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77777777" w:rsidR="00D14114" w:rsidRDefault="00D14114" w:rsidP="00D14114">
      <w:pPr>
        <w:jc w:val="center"/>
        <w:rPr>
          <w:b/>
        </w:rPr>
      </w:pPr>
      <w:r>
        <w:rPr>
          <w:b/>
        </w:rPr>
        <w:t>PASLAUGŲ VIEŠOJO PIRKIMO-PARDAVIMO SUTARTI</w:t>
      </w:r>
      <w:r w:rsidRPr="00EF7207">
        <w:rPr>
          <w:b/>
        </w:rPr>
        <w:t>S</w:t>
      </w:r>
      <w:r>
        <w:rPr>
          <w:b/>
        </w:rPr>
        <w:t xml:space="preserve">  </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77777777" w:rsidR="00D14114" w:rsidRDefault="006928AC" w:rsidP="00D14114">
      <w:pPr>
        <w:ind w:left="2880" w:firstLine="720"/>
        <w:jc w:val="both"/>
      </w:pPr>
      <w:r>
        <w:t>2025</w:t>
      </w:r>
      <w:r w:rsidR="00D14114">
        <w:t>.......................... Nr.</w:t>
      </w:r>
    </w:p>
    <w:p w14:paraId="6063F144"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3CA48F27"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„Flyvenfisken“ klasės laivo </w:t>
            </w:r>
            <w:r w:rsidR="003A2585">
              <w:t>konteinerio remonto</w:t>
            </w:r>
            <w:r w:rsidR="007148B9">
              <w:t xml:space="preserve"> paslaug</w:t>
            </w:r>
            <w:r w:rsidR="002B00AA">
              <w:t>as</w:t>
            </w:r>
            <w:r w:rsidR="00D14114" w:rsidRPr="002728C6">
              <w:t xml:space="preserve"> (toliau – Paslaugo</w:t>
            </w:r>
            <w:r w:rsidR="006928AC">
              <w:t>s), atitinkančias Sutarties 1</w:t>
            </w:r>
            <w:r w:rsidR="00D14114" w:rsidRPr="002728C6">
              <w:t xml:space="preserve"> priede „</w:t>
            </w:r>
            <w:r w:rsidR="003A2585">
              <w:t>Flyvefisken</w:t>
            </w:r>
            <w:r w:rsidR="00990AFD">
              <w:t>“</w:t>
            </w:r>
            <w:r w:rsidR="003A2585">
              <w:t xml:space="preserve"> klasės</w:t>
            </w:r>
            <w:r w:rsidR="006928AC" w:rsidRPr="006928AC">
              <w:t xml:space="preserve"> laivo </w:t>
            </w:r>
            <w:r w:rsidR="003A2585">
              <w:t xml:space="preserve">konteinerio remonto </w:t>
            </w:r>
            <w:r w:rsidR="006928AC" w:rsidRPr="006928AC">
              <w:t>paslaugos</w:t>
            </w:r>
            <w:r w:rsidR="00D14114" w:rsidRPr="002728C6">
              <w:t xml:space="preserve"> tech</w:t>
            </w:r>
            <w:r w:rsidR="006928AC">
              <w:t>ninės specifikacijos“ (toliau – 1</w:t>
            </w:r>
            <w:r w:rsidR="00D14114" w:rsidRPr="002728C6">
              <w:t xml:space="preserve"> priedas) nustatytus </w:t>
            </w:r>
            <w:r w:rsidR="00B07DF8">
              <w:t xml:space="preserve">ir kitus Sutartyje numatytus </w:t>
            </w:r>
            <w:r w:rsidR="00D14114" w:rsidRPr="002728C6">
              <w:t>reikalavimus.</w:t>
            </w:r>
          </w:p>
          <w:p w14:paraId="585E3DDD" w14:textId="77777777"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shd w:val="clear" w:color="auto" w:fill="auto"/>
          </w:tcPr>
          <w:p w14:paraId="45FA7607"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348ED564" w14:textId="1FDB7C59" w:rsidR="00656B7D" w:rsidRDefault="00656B7D" w:rsidP="00656B7D">
            <w:r w:rsidRPr="004C1DC9">
              <w:t xml:space="preserve">2.1. </w:t>
            </w:r>
            <w:r>
              <w:t>Suta</w:t>
            </w:r>
            <w:r w:rsidR="006928AC">
              <w:t xml:space="preserve">rties bendra </w:t>
            </w:r>
            <w:r>
              <w:t>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3876FD00" w14:textId="3BEA0E1A" w:rsidR="00656B7D" w:rsidRPr="007A4D14" w:rsidRDefault="00656B7D" w:rsidP="00033407">
            <w:pPr>
              <w:rPr>
                <w:b/>
              </w:rPr>
            </w:pPr>
            <w:r>
              <w:t>2.3. Peržiūros atvejis numatytas Sutarties bendrosios dalies 2.2</w:t>
            </w:r>
            <w:r w:rsidR="00796BED">
              <w:t xml:space="preserve"> </w:t>
            </w:r>
            <w:r w:rsidR="00D452EC">
              <w:t>papunktyje</w:t>
            </w:r>
          </w:p>
        </w:tc>
      </w:tr>
      <w:tr w:rsidR="00D14114" w14:paraId="740AB871" w14:textId="77777777" w:rsidTr="001A3760">
        <w:tc>
          <w:tcPr>
            <w:tcW w:w="10368"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77777777" w:rsidR="00B041F9" w:rsidRDefault="00B041F9" w:rsidP="00B041F9">
            <w:pPr>
              <w:rPr>
                <w:color w:val="000000"/>
                <w:lang w:eastAsia="en-US"/>
              </w:rPr>
            </w:pPr>
            <w:r>
              <w:rPr>
                <w:color w:val="000000"/>
                <w:lang w:eastAsia="en-US"/>
              </w:rPr>
              <w:t>3.</w:t>
            </w:r>
            <w:r w:rsidR="006928AC">
              <w:rPr>
                <w:color w:val="000000"/>
                <w:lang w:eastAsia="en-US"/>
              </w:rPr>
              <w:t>1. Paslaugų teikimo trukmė - paslaugų</w:t>
            </w:r>
            <w:r>
              <w:rPr>
                <w:color w:val="000000"/>
                <w:lang w:eastAsia="en-US"/>
              </w:rPr>
              <w:t xml:space="preserve"> </w:t>
            </w:r>
            <w:r w:rsidR="006928AC">
              <w:rPr>
                <w:color w:val="000000"/>
                <w:lang w:eastAsia="en-US"/>
              </w:rPr>
              <w:t xml:space="preserve">suteikimo terminas ne ilgesnis nei </w:t>
            </w:r>
            <w:r w:rsidR="007573FC">
              <w:rPr>
                <w:color w:val="000000"/>
                <w:lang w:eastAsia="en-US"/>
              </w:rPr>
              <w:t>6 (šeši</w:t>
            </w:r>
            <w:r w:rsidR="006928AC">
              <w:rPr>
                <w:color w:val="000000"/>
                <w:lang w:eastAsia="en-US"/>
              </w:rPr>
              <w:t>) mėnesiai nuo paslaugų užsakymo pateikimo datos.</w:t>
            </w:r>
          </w:p>
          <w:p w14:paraId="0FA438E2" w14:textId="77777777"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 uostas.</w:t>
            </w:r>
          </w:p>
          <w:p w14:paraId="2A26DCFE" w14:textId="6154959F"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2FF8BA2A" w14:textId="7986F5E2" w:rsidR="00D14114" w:rsidRPr="005D2FD7" w:rsidRDefault="005D2FD7" w:rsidP="001A3760">
            <w:pPr>
              <w:rPr>
                <w:color w:val="000000"/>
                <w:lang w:eastAsia="en-US"/>
              </w:rPr>
            </w:pPr>
            <w:r>
              <w:rPr>
                <w:lang w:eastAsia="en-US"/>
              </w:rPr>
              <w:t>3.4</w:t>
            </w:r>
            <w:r w:rsidR="00B041F9">
              <w:rPr>
                <w:lang w:eastAsia="en-US"/>
              </w:rPr>
              <w:t>. Užsakym</w:t>
            </w:r>
            <w:r w:rsidR="00D452EC">
              <w:rPr>
                <w:lang w:eastAsia="en-US"/>
              </w:rPr>
              <w:t>ų</w:t>
            </w:r>
            <w:r w:rsidR="00B041F9">
              <w:rPr>
                <w:lang w:eastAsia="en-US"/>
              </w:rPr>
              <w:t xml:space="preserve"> pateiki</w:t>
            </w:r>
            <w:r w:rsidR="00D452EC">
              <w:rPr>
                <w:lang w:eastAsia="en-US"/>
              </w:rPr>
              <w:t>mai</w:t>
            </w:r>
            <w:r w:rsidRPr="001B7E9D">
              <w:rPr>
                <w:bCs/>
              </w:rPr>
              <w:t xml:space="preserve"> </w:t>
            </w:r>
            <w:r w:rsidR="00D452EC">
              <w:rPr>
                <w:bCs/>
              </w:rPr>
              <w:t xml:space="preserve">- </w:t>
            </w:r>
            <w:r w:rsidR="00D452EC" w:rsidRPr="00E90A1B">
              <w:t xml:space="preserve">Pirkėjo atstovas </w:t>
            </w:r>
            <w:r w:rsidR="00D452EC">
              <w:t>Teikėjo atstovui teiks</w:t>
            </w:r>
            <w:r w:rsidR="00D452EC" w:rsidRPr="00E90A1B">
              <w:t xml:space="preserve"> </w:t>
            </w:r>
            <w:r w:rsidR="00D452EC">
              <w:t>paslaugų</w:t>
            </w:r>
            <w:r w:rsidR="00D452EC" w:rsidRPr="00E90A1B">
              <w:t xml:space="preserve"> užsakymą</w:t>
            </w:r>
            <w:r w:rsidR="00D452EC">
              <w:t xml:space="preserve"> raštu, el. paštu, Teikėjo rekvizituose nurodytais adresais (rekvizituose nurodytu el. pašto adresu)</w:t>
            </w:r>
            <w:r>
              <w:rPr>
                <w:bCs/>
              </w:rPr>
              <w:t>.</w:t>
            </w:r>
          </w:p>
        </w:tc>
      </w:tr>
      <w:tr w:rsidR="00D14114" w14:paraId="0CEC8778" w14:textId="77777777" w:rsidTr="001A3760">
        <w:tc>
          <w:tcPr>
            <w:tcW w:w="10368"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77777777" w:rsidR="00D14114"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1A3760">
        <w:tc>
          <w:tcPr>
            <w:tcW w:w="10368"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01EC1214" w14:textId="77777777" w:rsidR="00D14114" w:rsidRPr="00D14114" w:rsidRDefault="00D14114" w:rsidP="001A3760">
            <w:pPr>
              <w:jc w:val="both"/>
            </w:pPr>
            <w:r w:rsidRPr="00D14114">
              <w:t xml:space="preserve">5.1. </w:t>
            </w:r>
            <w:r w:rsidRPr="00F91255">
              <w:rPr>
                <w:b/>
              </w:rPr>
              <w:t>Teikėjui</w:t>
            </w:r>
            <w:r w:rsidRPr="00D14114">
              <w:t xml:space="preserve"> nepradedant </w:t>
            </w:r>
            <w:r w:rsidR="005D2FD7">
              <w:t>teikti paslaugų daugiau kaip 2 (dvi) dienas</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587E2B82" w14:textId="77777777" w:rsidR="00D14114" w:rsidRPr="005D2FD7" w:rsidRDefault="00D14114" w:rsidP="001A3760">
            <w:pPr>
              <w:jc w:val="both"/>
            </w:pPr>
            <w:r w:rsidRPr="00D14114">
              <w:t>5.3. Kiti vienašalio Sutarties nutraukimo atvejai numatyti Sutarties bendrosi</w:t>
            </w:r>
            <w:r w:rsidR="005D2FD7">
              <w:t>os dalies 9.2 punkte.</w:t>
            </w:r>
          </w:p>
        </w:tc>
      </w:tr>
      <w:tr w:rsidR="00D14114" w14:paraId="3A899532" w14:textId="77777777" w:rsidTr="001A3760">
        <w:tc>
          <w:tcPr>
            <w:tcW w:w="10368" w:type="dxa"/>
            <w:shd w:val="clear" w:color="auto" w:fill="auto"/>
          </w:tcPr>
          <w:p w14:paraId="78497833" w14:textId="77777777" w:rsidR="00D14114" w:rsidRPr="007A4D14" w:rsidRDefault="00D14114" w:rsidP="001A3760">
            <w:pPr>
              <w:rPr>
                <w:b/>
              </w:rPr>
            </w:pPr>
            <w:r w:rsidRPr="007A4D14">
              <w:rPr>
                <w:b/>
              </w:rPr>
              <w:t xml:space="preserve">6. Paslaugų kokybė </w:t>
            </w:r>
          </w:p>
          <w:p w14:paraId="3595451F" w14:textId="77777777" w:rsidR="00D14114" w:rsidRPr="005D2FD7" w:rsidRDefault="00BE3144" w:rsidP="001A3760">
            <w:pPr>
              <w:jc w:val="both"/>
            </w:pPr>
            <w:r>
              <w:lastRenderedPageBreak/>
              <w:t>Teikiamos paslaugos</w:t>
            </w:r>
            <w:r w:rsidR="00D14114" w:rsidRPr="00D14114">
              <w:t xml:space="preserve"> privalo atitikti Sutartyje ir jos prieduose </w:t>
            </w:r>
            <w:r w:rsidR="00B41D7D" w:rsidRPr="00C33D3A">
              <w:t>nustatytus</w:t>
            </w:r>
            <w:r w:rsidR="005D2FD7">
              <w:t xml:space="preserve"> reikalavimus.</w:t>
            </w:r>
          </w:p>
        </w:tc>
      </w:tr>
      <w:tr w:rsidR="00D14114" w14:paraId="5B5F3AB6" w14:textId="77777777" w:rsidTr="001A3760">
        <w:tc>
          <w:tcPr>
            <w:tcW w:w="10368" w:type="dxa"/>
            <w:shd w:val="clear" w:color="auto" w:fill="auto"/>
          </w:tcPr>
          <w:p w14:paraId="4B2D7E53" w14:textId="77777777" w:rsidR="00D14114" w:rsidRPr="00D14114" w:rsidRDefault="00D14114" w:rsidP="001A3760">
            <w:pPr>
              <w:jc w:val="both"/>
              <w:rPr>
                <w:b/>
              </w:rPr>
            </w:pPr>
            <w:r w:rsidRPr="00D14114">
              <w:rPr>
                <w:b/>
              </w:rPr>
              <w:lastRenderedPageBreak/>
              <w:t>7. Garantiniai įsipareigojimai</w:t>
            </w:r>
          </w:p>
          <w:p w14:paraId="2B5403DB" w14:textId="76CAD8C5" w:rsidR="00D14114" w:rsidRPr="00D14114" w:rsidRDefault="00D14114" w:rsidP="001A3760">
            <w:pPr>
              <w:jc w:val="both"/>
            </w:pPr>
            <w:r w:rsidRPr="00D14114">
              <w:t xml:space="preserve">7.1. </w:t>
            </w:r>
            <w:r w:rsidRPr="00F91255">
              <w:rPr>
                <w:b/>
              </w:rPr>
              <w:t>Teikėjo</w:t>
            </w:r>
            <w:r w:rsidRPr="00D14114">
              <w:t xml:space="preserve"> </w:t>
            </w:r>
            <w:r w:rsidR="00F91255">
              <w:t>paslaugų teikimo metu perduotų p</w:t>
            </w:r>
            <w:r w:rsidR="00F91255" w:rsidRPr="00D14114">
              <w:t xml:space="preserve">rekių garantijos terminas </w:t>
            </w:r>
            <w:r w:rsidRPr="00D14114">
              <w:t>–</w:t>
            </w:r>
            <w:r w:rsidR="005D2FD7">
              <w:t xml:space="preserve"> </w:t>
            </w:r>
            <w:r w:rsidR="00033407" w:rsidRPr="00033407">
              <w:rPr>
                <w:b/>
                <w:lang w:eastAsia="en-US"/>
              </w:rPr>
              <w:t>Tiekėjas</w:t>
            </w:r>
            <w:r w:rsidR="00033407" w:rsidRPr="007573FC">
              <w:rPr>
                <w:lang w:eastAsia="en-US"/>
              </w:rPr>
              <w:t xml:space="preserve"> turi suteikti ne mažesnę nei 12 mėnesių garantiją dėl kokybės ir patikimumo. Garantija turi apimti visus montavimo darbus, elektros instaliaciją ir apšvietimą, ventiliacijos sistemą ir baldus.</w:t>
            </w:r>
            <w:r w:rsidR="005D2FD7" w:rsidRPr="005D2FD7">
              <w:t>.</w:t>
            </w:r>
          </w:p>
          <w:p w14:paraId="5124A9E5" w14:textId="77777777" w:rsidR="00D14114" w:rsidRPr="00D14114" w:rsidRDefault="00D14114" w:rsidP="001A3760">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 dienas</w:t>
            </w:r>
            <w:r w:rsidRPr="00D14114">
              <w:t xml:space="preserve"> turi pašalinti paslaugų teikimo trūkumus bei kompensuoti </w:t>
            </w:r>
            <w:r w:rsidRPr="00F91255">
              <w:rPr>
                <w:b/>
              </w:rPr>
              <w:t>Pirkėjo</w:t>
            </w:r>
            <w:r w:rsidRPr="00D14114">
              <w:t xml:space="preserve"> patirtus nuostolius (jeigu tokie buvo).</w:t>
            </w:r>
          </w:p>
          <w:p w14:paraId="06969F05" w14:textId="77777777" w:rsidR="00D14114" w:rsidRPr="005D2FD7" w:rsidRDefault="00D14114" w:rsidP="005D2FD7">
            <w:pPr>
              <w:jc w:val="both"/>
            </w:pPr>
            <w:r w:rsidRPr="00D14114">
              <w:t xml:space="preserve">7.3. </w:t>
            </w:r>
            <w:r w:rsidRPr="00F91255">
              <w:rPr>
                <w:b/>
              </w:rPr>
              <w:t xml:space="preserve">Teikėjas </w:t>
            </w:r>
            <w:r w:rsidRPr="00D14114">
              <w:t xml:space="preserve">po raštiško </w:t>
            </w:r>
            <w:r w:rsidRPr="00F91255">
              <w:rPr>
                <w:b/>
              </w:rPr>
              <w:t>Pirkėjo</w:t>
            </w:r>
            <w:r w:rsidR="005D2FD7">
              <w:t xml:space="preserve"> pranešimo per 10 dienų</w:t>
            </w:r>
            <w:r w:rsidRPr="00D14114">
              <w:t xml:space="preserve"> neatitinkančias reikalavimų prekes</w:t>
            </w:r>
            <w:r w:rsidR="00FF503A">
              <w:t xml:space="preserve"> </w:t>
            </w:r>
            <w:r w:rsidRPr="00D14114">
              <w:t>turi pakeisti</w:t>
            </w:r>
            <w:r w:rsidRPr="002728C6">
              <w:t xml:space="preserve"> tomis pačiomis prekėmis, atitinkančiomis sutarties bei jos priedų reikalavimus bei kompensuoti </w:t>
            </w:r>
            <w:r w:rsidRPr="00033407">
              <w:rPr>
                <w:b/>
              </w:rPr>
              <w:t>Pirkėjo</w:t>
            </w:r>
            <w:r w:rsidRPr="002728C6">
              <w:t xml:space="preserve"> patirtus nuostolius (jeigu tokie buvo).</w:t>
            </w:r>
          </w:p>
        </w:tc>
      </w:tr>
      <w:tr w:rsidR="00D14114" w14:paraId="07DB5F08" w14:textId="77777777" w:rsidTr="005D2FD7">
        <w:trPr>
          <w:trHeight w:val="918"/>
        </w:trPr>
        <w:tc>
          <w:tcPr>
            <w:tcW w:w="10368"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1C756B">
        <w:trPr>
          <w:trHeight w:val="3827"/>
        </w:trPr>
        <w:tc>
          <w:tcPr>
            <w:tcW w:w="10368"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77777777" w:rsidR="00D14114" w:rsidRPr="00D14114" w:rsidRDefault="00D14114" w:rsidP="001A3760">
            <w:pPr>
              <w:jc w:val="both"/>
            </w:pPr>
            <w:r w:rsidRPr="00D14114">
              <w:t>9.2. Sutarties bendrosios dalies 11.2 punkte nurodytų Šalių iš anksto sutartų minimalių nuostolių dydis yra</w:t>
            </w:r>
            <w:r w:rsidR="005D2FD7">
              <w:t xml:space="preserve"> 5 (penki)</w:t>
            </w:r>
            <w:r w:rsidR="00EA1B44">
              <w:t xml:space="preserve"> procentai </w:t>
            </w:r>
            <w:r w:rsidRPr="00D14114">
              <w:rPr>
                <w:bCs/>
              </w:rPr>
              <w:t xml:space="preserve">nuo Sutarties kainos/bendros pasiūlymo </w:t>
            </w:r>
            <w:r w:rsidRPr="001E58A3">
              <w:rPr>
                <w:bCs/>
              </w:rPr>
              <w:t>kainos</w:t>
            </w:r>
            <w:r w:rsidR="001E58A3" w:rsidRPr="001E58A3">
              <w:rPr>
                <w:b/>
                <w:bCs/>
              </w:rPr>
              <w:t xml:space="preserve"> </w:t>
            </w:r>
            <w:r w:rsidR="001E58A3" w:rsidRPr="001E58A3">
              <w:rPr>
                <w:bCs/>
              </w:rPr>
              <w:t>be PVM</w:t>
            </w:r>
            <w:r w:rsidRPr="001E58A3">
              <w:rPr>
                <w:bCs/>
              </w:rPr>
              <w:t>.</w:t>
            </w:r>
          </w:p>
          <w:p w14:paraId="2F9DA106" w14:textId="77777777"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15 % nuo Sutarties specialiosios dalies 2.1 papunktyje nurodytos Pradinės sutarties vertės be PVM</w:t>
            </w:r>
            <w:r w:rsidR="005D2FD7">
              <w:t>.</w:t>
            </w:r>
          </w:p>
          <w:p w14:paraId="4D373EAB" w14:textId="77777777"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 punkto sąlygas.</w:t>
            </w:r>
          </w:p>
          <w:p w14:paraId="5B6BF7A4" w14:textId="2AF437A0" w:rsidR="003F755B" w:rsidRPr="00D14114"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punkte.</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58084065"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77777777" w:rsidR="005D2FD7" w:rsidRDefault="005D2FD7" w:rsidP="001A3760">
            <w:pPr>
              <w:jc w:val="both"/>
            </w:pPr>
            <w:r>
              <w:t>9.8</w:t>
            </w:r>
            <w:r w:rsidR="0044016F">
              <w:t xml:space="preserve">. </w:t>
            </w:r>
            <w:r w:rsidR="007573FC">
              <w:t xml:space="preserve">Sutarties priedai - </w:t>
            </w:r>
            <w:r>
              <w:t xml:space="preserve">1 Priedas – </w:t>
            </w:r>
            <w:r w:rsidR="003A492D">
              <w:t>„</w:t>
            </w:r>
            <w:r>
              <w:t>Techninė specifikacija</w:t>
            </w:r>
            <w:r w:rsidR="003A492D">
              <w:t>“</w:t>
            </w:r>
            <w:r w:rsidR="007573FC">
              <w:t>.</w:t>
            </w:r>
          </w:p>
          <w:p w14:paraId="617EDE93"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7E25961F"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02FD1C20" w14:textId="5EEAE783" w:rsidR="006956D6" w:rsidRPr="005D2FD7" w:rsidRDefault="006956D6" w:rsidP="006956D6">
            <w:pPr>
              <w:jc w:val="both"/>
            </w:pPr>
            <w:r>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pirkimo sutartį vykdys tik tokią teisę turintys asmenys</w:t>
            </w:r>
            <w:r>
              <w:t xml:space="preserve">. </w:t>
            </w:r>
          </w:p>
        </w:tc>
      </w:tr>
      <w:tr w:rsidR="00D14114" w14:paraId="678F6524" w14:textId="77777777" w:rsidTr="001A3760">
        <w:trPr>
          <w:trHeight w:val="573"/>
        </w:trPr>
        <w:tc>
          <w:tcPr>
            <w:tcW w:w="10368"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7777777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2025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shd w:val="clear" w:color="auto" w:fill="auto"/>
          </w:tcPr>
          <w:p w14:paraId="073F736A" w14:textId="77777777" w:rsidR="00D14114" w:rsidRPr="007A4D14" w:rsidRDefault="00D14114" w:rsidP="001A3760">
            <w:pPr>
              <w:rPr>
                <w:b/>
              </w:rPr>
            </w:pPr>
            <w:r w:rsidRPr="007A4D14">
              <w:rPr>
                <w:b/>
              </w:rPr>
              <w:lastRenderedPageBreak/>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7B25EF" w14:textId="77777777" w:rsidR="00056A9A" w:rsidRDefault="00056A9A"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bookmarkStart w:id="0" w:name="_GoBack"/>
      <w:bookmarkEnd w:id="0"/>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CC945C2" w14:textId="77777777" w:rsidR="0013714B" w:rsidRDefault="0013714B" w:rsidP="0013714B">
      <w:pPr>
        <w:rPr>
          <w:b/>
        </w:rPr>
      </w:pPr>
    </w:p>
    <w:p w14:paraId="6085F140" w14:textId="77777777"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77777777" w:rsidR="006956D6" w:rsidRPr="00C3328F" w:rsidRDefault="006956D6" w:rsidP="006956D6">
      <w:pPr>
        <w:ind w:left="5954"/>
      </w:pPr>
      <w:r>
        <w:br w:type="page"/>
        <w:t>2025</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W w:w="9890" w:type="dxa"/>
        <w:tblInd w:w="10" w:type="dxa"/>
        <w:tblLook w:val="04A0" w:firstRow="1" w:lastRow="0" w:firstColumn="1" w:lastColumn="0" w:noHBand="0" w:noVBand="1"/>
      </w:tblPr>
      <w:tblGrid>
        <w:gridCol w:w="98"/>
        <w:gridCol w:w="1077"/>
        <w:gridCol w:w="445"/>
        <w:gridCol w:w="4040"/>
        <w:gridCol w:w="1289"/>
        <w:gridCol w:w="2941"/>
      </w:tblGrid>
      <w:tr w:rsidR="006956D6" w:rsidRPr="006956D6" w14:paraId="38F284B0" w14:textId="77777777" w:rsidTr="007573FC">
        <w:trPr>
          <w:gridBefore w:val="1"/>
          <w:wBefore w:w="98" w:type="dxa"/>
          <w:trHeight w:val="615"/>
        </w:trPr>
        <w:tc>
          <w:tcPr>
            <w:tcW w:w="9792" w:type="dxa"/>
            <w:gridSpan w:val="5"/>
            <w:tcBorders>
              <w:top w:val="nil"/>
              <w:left w:val="nil"/>
              <w:bottom w:val="nil"/>
              <w:right w:val="nil"/>
            </w:tcBorders>
            <w:shd w:val="clear" w:color="auto" w:fill="auto"/>
            <w:noWrap/>
            <w:vAlign w:val="center"/>
            <w:hideMark/>
          </w:tcPr>
          <w:p w14:paraId="3DC7E6EA" w14:textId="77777777" w:rsidR="006956D6" w:rsidRPr="006956D6" w:rsidRDefault="007573FC" w:rsidP="006956D6">
            <w:pPr>
              <w:jc w:val="center"/>
              <w:rPr>
                <w:b/>
                <w:bCs/>
                <w:lang w:eastAsia="en-US"/>
              </w:rPr>
            </w:pPr>
            <w:r w:rsidRPr="007573FC">
              <w:rPr>
                <w:b/>
                <w:bCs/>
                <w:lang w:eastAsia="en-US"/>
              </w:rPr>
              <w:t>"Flyvefisken" klasės laivo konteinerio remonto</w:t>
            </w:r>
          </w:p>
        </w:tc>
      </w:tr>
      <w:tr w:rsidR="006956D6" w:rsidRPr="006956D6" w14:paraId="05C9FEFB" w14:textId="77777777" w:rsidTr="007573FC">
        <w:trPr>
          <w:gridBefore w:val="1"/>
          <w:wBefore w:w="98" w:type="dxa"/>
          <w:trHeight w:val="495"/>
        </w:trPr>
        <w:tc>
          <w:tcPr>
            <w:tcW w:w="9792" w:type="dxa"/>
            <w:gridSpan w:val="5"/>
            <w:tcBorders>
              <w:top w:val="nil"/>
              <w:left w:val="nil"/>
              <w:bottom w:val="nil"/>
              <w:right w:val="nil"/>
            </w:tcBorders>
            <w:shd w:val="clear" w:color="auto" w:fill="auto"/>
            <w:vAlign w:val="center"/>
            <w:hideMark/>
          </w:tcPr>
          <w:p w14:paraId="4AD91A12" w14:textId="77777777" w:rsidR="006956D6" w:rsidRPr="006956D6" w:rsidRDefault="006956D6" w:rsidP="006956D6">
            <w:pPr>
              <w:jc w:val="center"/>
              <w:rPr>
                <w:bCs/>
                <w:u w:val="single"/>
                <w:lang w:eastAsia="en-US"/>
              </w:rPr>
            </w:pPr>
            <w:r w:rsidRPr="006956D6">
              <w:rPr>
                <w:bCs/>
                <w:u w:val="single"/>
                <w:lang w:eastAsia="en-US"/>
              </w:rPr>
              <w:t>Techninė specifikacija</w:t>
            </w:r>
          </w:p>
        </w:tc>
      </w:tr>
      <w:tr w:rsidR="006956D6" w:rsidRPr="006956D6" w14:paraId="693CBDD7" w14:textId="77777777" w:rsidTr="007573FC">
        <w:trPr>
          <w:gridBefore w:val="1"/>
          <w:wBefore w:w="98" w:type="dxa"/>
          <w:trHeight w:val="315"/>
        </w:trPr>
        <w:tc>
          <w:tcPr>
            <w:tcW w:w="1077" w:type="dxa"/>
            <w:tcBorders>
              <w:top w:val="nil"/>
              <w:left w:val="nil"/>
              <w:bottom w:val="nil"/>
              <w:right w:val="nil"/>
            </w:tcBorders>
            <w:shd w:val="clear" w:color="auto" w:fill="auto"/>
            <w:noWrap/>
            <w:vAlign w:val="bottom"/>
            <w:hideMark/>
          </w:tcPr>
          <w:p w14:paraId="31479FE0" w14:textId="77777777" w:rsidR="006956D6" w:rsidRPr="006956D6" w:rsidRDefault="006956D6" w:rsidP="006956D6">
            <w:pPr>
              <w:jc w:val="center"/>
              <w:rPr>
                <w:b/>
                <w:bCs/>
                <w:u w:val="single"/>
                <w:lang w:eastAsia="en-US"/>
              </w:rPr>
            </w:pPr>
          </w:p>
        </w:tc>
        <w:tc>
          <w:tcPr>
            <w:tcW w:w="5774" w:type="dxa"/>
            <w:gridSpan w:val="3"/>
            <w:tcBorders>
              <w:top w:val="nil"/>
              <w:left w:val="nil"/>
              <w:bottom w:val="nil"/>
              <w:right w:val="nil"/>
            </w:tcBorders>
            <w:shd w:val="clear" w:color="auto" w:fill="auto"/>
            <w:noWrap/>
            <w:vAlign w:val="bottom"/>
            <w:hideMark/>
          </w:tcPr>
          <w:p w14:paraId="23CD3329" w14:textId="77777777" w:rsidR="006956D6" w:rsidRPr="006956D6" w:rsidRDefault="006956D6" w:rsidP="006956D6">
            <w:pPr>
              <w:rPr>
                <w:sz w:val="20"/>
                <w:szCs w:val="20"/>
                <w:lang w:eastAsia="en-US"/>
              </w:rPr>
            </w:pPr>
          </w:p>
        </w:tc>
        <w:tc>
          <w:tcPr>
            <w:tcW w:w="2941" w:type="dxa"/>
            <w:tcBorders>
              <w:top w:val="nil"/>
              <w:left w:val="nil"/>
              <w:bottom w:val="nil"/>
              <w:right w:val="nil"/>
            </w:tcBorders>
            <w:shd w:val="clear" w:color="auto" w:fill="auto"/>
            <w:noWrap/>
            <w:vAlign w:val="bottom"/>
            <w:hideMark/>
          </w:tcPr>
          <w:p w14:paraId="12307D1F" w14:textId="77777777" w:rsidR="006956D6" w:rsidRPr="006956D6" w:rsidRDefault="006956D6" w:rsidP="006956D6">
            <w:pPr>
              <w:rPr>
                <w:sz w:val="20"/>
                <w:szCs w:val="20"/>
                <w:lang w:eastAsia="en-US"/>
              </w:rPr>
            </w:pPr>
          </w:p>
        </w:tc>
      </w:tr>
      <w:tr w:rsidR="006956D6" w:rsidRPr="006956D6" w14:paraId="2846B0F5" w14:textId="77777777" w:rsidTr="007573FC">
        <w:trPr>
          <w:gridBefore w:val="1"/>
          <w:wBefore w:w="98" w:type="dxa"/>
          <w:trHeight w:val="600"/>
        </w:trPr>
        <w:tc>
          <w:tcPr>
            <w:tcW w:w="9792" w:type="dxa"/>
            <w:gridSpan w:val="5"/>
            <w:tcBorders>
              <w:top w:val="nil"/>
              <w:left w:val="nil"/>
              <w:bottom w:val="single" w:sz="8" w:space="0" w:color="auto"/>
              <w:right w:val="nil"/>
            </w:tcBorders>
            <w:shd w:val="clear" w:color="auto" w:fill="auto"/>
            <w:vAlign w:val="bottom"/>
            <w:hideMark/>
          </w:tcPr>
          <w:p w14:paraId="5A4BC80E" w14:textId="77777777" w:rsidR="006956D6" w:rsidRPr="006956D6" w:rsidRDefault="007573FC" w:rsidP="006956D6">
            <w:pPr>
              <w:rPr>
                <w:lang w:eastAsia="en-US"/>
              </w:rPr>
            </w:pPr>
            <w:r w:rsidRPr="007573FC">
              <w:rPr>
                <w:lang w:eastAsia="en-US"/>
              </w:rPr>
              <w:t>Tikslas: atlikti "Flyvefysken" klasės laivo konteinerio remontą ir įrengti papildomas karių apgyvendinimo vietas.</w:t>
            </w:r>
          </w:p>
        </w:tc>
      </w:tr>
      <w:tr w:rsidR="007573FC" w:rsidRPr="007573FC" w14:paraId="200C04A7" w14:textId="77777777" w:rsidTr="007573FC">
        <w:trPr>
          <w:trHeight w:val="315"/>
        </w:trPr>
        <w:tc>
          <w:tcPr>
            <w:tcW w:w="1620" w:type="dxa"/>
            <w:gridSpan w:val="3"/>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AFF61C0" w14:textId="77777777" w:rsidR="007573FC" w:rsidRPr="007573FC" w:rsidRDefault="007573FC" w:rsidP="007573FC">
            <w:pPr>
              <w:jc w:val="center"/>
              <w:rPr>
                <w:b/>
                <w:bCs/>
                <w:lang w:eastAsia="en-US"/>
              </w:rPr>
            </w:pPr>
            <w:r w:rsidRPr="007573FC">
              <w:rPr>
                <w:b/>
                <w:bCs/>
                <w:lang w:eastAsia="en-US"/>
              </w:rPr>
              <w:t>Eil.</w:t>
            </w:r>
          </w:p>
          <w:p w14:paraId="7255C5CF" w14:textId="77777777" w:rsidR="007573FC" w:rsidRPr="007573FC" w:rsidRDefault="007573FC" w:rsidP="007573FC">
            <w:pPr>
              <w:jc w:val="center"/>
              <w:rPr>
                <w:b/>
                <w:bCs/>
                <w:lang w:eastAsia="en-US"/>
              </w:rPr>
            </w:pPr>
            <w:r w:rsidRPr="007573FC">
              <w:rPr>
                <w:b/>
                <w:bCs/>
                <w:lang w:eastAsia="en-US"/>
              </w:rPr>
              <w:t>Nr.</w:t>
            </w:r>
          </w:p>
        </w:tc>
        <w:tc>
          <w:tcPr>
            <w:tcW w:w="40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9285D7" w14:textId="77777777" w:rsidR="007573FC" w:rsidRPr="007573FC" w:rsidRDefault="007573FC" w:rsidP="007573FC">
            <w:pPr>
              <w:jc w:val="center"/>
              <w:rPr>
                <w:b/>
                <w:bCs/>
                <w:lang w:eastAsia="en-US"/>
              </w:rPr>
            </w:pPr>
            <w:r w:rsidRPr="007573FC">
              <w:rPr>
                <w:b/>
                <w:bCs/>
                <w:lang w:eastAsia="en-US"/>
              </w:rPr>
              <w:t>Reikalavimai</w:t>
            </w:r>
          </w:p>
        </w:tc>
        <w:tc>
          <w:tcPr>
            <w:tcW w:w="4230"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13257BD3" w14:textId="77777777" w:rsidR="007573FC" w:rsidRPr="007573FC" w:rsidRDefault="007573FC" w:rsidP="007573FC">
            <w:pPr>
              <w:jc w:val="center"/>
              <w:rPr>
                <w:b/>
                <w:bCs/>
                <w:lang w:eastAsia="en-US"/>
              </w:rPr>
            </w:pPr>
            <w:r w:rsidRPr="007573FC">
              <w:rPr>
                <w:b/>
                <w:bCs/>
                <w:lang w:eastAsia="en-US"/>
              </w:rPr>
              <w:t>Pastabos</w:t>
            </w:r>
          </w:p>
        </w:tc>
      </w:tr>
      <w:tr w:rsidR="007573FC" w:rsidRPr="007573FC" w14:paraId="22BD0BFC" w14:textId="77777777" w:rsidTr="007573FC">
        <w:trPr>
          <w:trHeight w:val="375"/>
        </w:trPr>
        <w:tc>
          <w:tcPr>
            <w:tcW w:w="1620" w:type="dxa"/>
            <w:gridSpan w:val="3"/>
            <w:vMerge/>
            <w:tcBorders>
              <w:top w:val="single" w:sz="8" w:space="0" w:color="auto"/>
              <w:left w:val="single" w:sz="8" w:space="0" w:color="auto"/>
              <w:bottom w:val="single" w:sz="4" w:space="0" w:color="auto"/>
              <w:right w:val="single" w:sz="4" w:space="0" w:color="auto"/>
            </w:tcBorders>
            <w:vAlign w:val="center"/>
            <w:hideMark/>
          </w:tcPr>
          <w:p w14:paraId="081B3A96" w14:textId="77777777" w:rsidR="007573FC" w:rsidRPr="007573FC" w:rsidRDefault="007573FC" w:rsidP="007573FC">
            <w:pPr>
              <w:rPr>
                <w:b/>
                <w:bCs/>
                <w:lang w:eastAsia="en-US"/>
              </w:rPr>
            </w:pPr>
          </w:p>
        </w:tc>
        <w:tc>
          <w:tcPr>
            <w:tcW w:w="4040" w:type="dxa"/>
            <w:vMerge/>
            <w:tcBorders>
              <w:top w:val="single" w:sz="8" w:space="0" w:color="auto"/>
              <w:left w:val="single" w:sz="4" w:space="0" w:color="auto"/>
              <w:bottom w:val="single" w:sz="4" w:space="0" w:color="auto"/>
              <w:right w:val="single" w:sz="4" w:space="0" w:color="auto"/>
            </w:tcBorders>
            <w:vAlign w:val="center"/>
            <w:hideMark/>
          </w:tcPr>
          <w:p w14:paraId="17A33DA6" w14:textId="77777777" w:rsidR="007573FC" w:rsidRPr="007573FC" w:rsidRDefault="007573FC" w:rsidP="007573FC">
            <w:pPr>
              <w:rPr>
                <w:b/>
                <w:bCs/>
                <w:lang w:eastAsia="en-US"/>
              </w:rPr>
            </w:pPr>
          </w:p>
        </w:tc>
        <w:tc>
          <w:tcPr>
            <w:tcW w:w="4230" w:type="dxa"/>
            <w:gridSpan w:val="2"/>
            <w:vMerge/>
            <w:tcBorders>
              <w:top w:val="single" w:sz="8" w:space="0" w:color="auto"/>
              <w:left w:val="single" w:sz="4" w:space="0" w:color="auto"/>
              <w:bottom w:val="single" w:sz="4" w:space="0" w:color="auto"/>
              <w:right w:val="single" w:sz="8" w:space="0" w:color="auto"/>
            </w:tcBorders>
            <w:vAlign w:val="center"/>
            <w:hideMark/>
          </w:tcPr>
          <w:p w14:paraId="6C80C2C6" w14:textId="77777777" w:rsidR="007573FC" w:rsidRPr="007573FC" w:rsidRDefault="007573FC" w:rsidP="007573FC">
            <w:pPr>
              <w:rPr>
                <w:b/>
                <w:bCs/>
                <w:lang w:eastAsia="en-US"/>
              </w:rPr>
            </w:pPr>
          </w:p>
        </w:tc>
      </w:tr>
      <w:tr w:rsidR="007573FC" w:rsidRPr="007573FC" w14:paraId="19AB2316" w14:textId="77777777" w:rsidTr="007573FC">
        <w:trPr>
          <w:trHeight w:val="94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4981854F" w14:textId="77777777" w:rsidR="007573FC" w:rsidRPr="007573FC" w:rsidRDefault="007573FC" w:rsidP="007573FC">
            <w:pPr>
              <w:jc w:val="center"/>
              <w:rPr>
                <w:lang w:eastAsia="en-US"/>
              </w:rPr>
            </w:pPr>
            <w:r w:rsidRPr="007573FC">
              <w:rPr>
                <w:lang w:eastAsia="en-US"/>
              </w:rPr>
              <w:t>1</w:t>
            </w:r>
            <w:r>
              <w:rPr>
                <w:lang w:eastAsia="en-US"/>
              </w:rPr>
              <w:t>.</w:t>
            </w:r>
          </w:p>
        </w:tc>
        <w:tc>
          <w:tcPr>
            <w:tcW w:w="4040" w:type="dxa"/>
            <w:tcBorders>
              <w:top w:val="nil"/>
              <w:left w:val="nil"/>
              <w:bottom w:val="single" w:sz="4" w:space="0" w:color="auto"/>
              <w:right w:val="single" w:sz="4" w:space="0" w:color="auto"/>
            </w:tcBorders>
            <w:shd w:val="clear" w:color="000000" w:fill="FFFFFF"/>
            <w:hideMark/>
          </w:tcPr>
          <w:p w14:paraId="08E3FB79" w14:textId="77777777" w:rsidR="007573FC" w:rsidRPr="007573FC" w:rsidRDefault="007573FC" w:rsidP="007573FC">
            <w:pPr>
              <w:rPr>
                <w:lang w:eastAsia="en-US"/>
              </w:rPr>
            </w:pPr>
            <w:r w:rsidRPr="007573FC">
              <w:rPr>
                <w:lang w:eastAsia="en-US"/>
              </w:rPr>
              <w:t>Laivo konteinerio paėmimas, išgabenimas iš Karinių jūrų pajėgų Karo laivų flotilės teritorijos į paslaugos Teikėjo teritoriją ir jo pargabenimas po darbų atlikimo.</w:t>
            </w:r>
          </w:p>
        </w:tc>
        <w:tc>
          <w:tcPr>
            <w:tcW w:w="4230" w:type="dxa"/>
            <w:gridSpan w:val="2"/>
            <w:tcBorders>
              <w:top w:val="nil"/>
              <w:left w:val="nil"/>
              <w:bottom w:val="single" w:sz="4" w:space="0" w:color="auto"/>
              <w:right w:val="single" w:sz="8" w:space="0" w:color="auto"/>
            </w:tcBorders>
            <w:shd w:val="clear" w:color="000000" w:fill="FFFFFF"/>
            <w:hideMark/>
          </w:tcPr>
          <w:p w14:paraId="2D330748" w14:textId="77777777" w:rsidR="007573FC" w:rsidRPr="007573FC" w:rsidRDefault="007573FC" w:rsidP="007573FC">
            <w:pPr>
              <w:rPr>
                <w:lang w:eastAsia="en-US"/>
              </w:rPr>
            </w:pPr>
            <w:r w:rsidRPr="007573FC">
              <w:rPr>
                <w:lang w:eastAsia="en-US"/>
              </w:rPr>
              <w:t xml:space="preserve">Modulinio konteinerio matmenys: Ilgis - 3,5 m., plotis - 3 m., aukštis 2,35 m. Tuščio konteinerio  svoris ± 5 - 6 t. </w:t>
            </w:r>
          </w:p>
        </w:tc>
      </w:tr>
      <w:tr w:rsidR="007573FC" w:rsidRPr="007573FC" w14:paraId="1E78824A" w14:textId="77777777" w:rsidTr="007573FC">
        <w:trPr>
          <w:trHeight w:val="31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556DB2DF" w14:textId="77777777" w:rsidR="007573FC" w:rsidRPr="007573FC" w:rsidRDefault="007573FC" w:rsidP="007573FC">
            <w:pPr>
              <w:jc w:val="center"/>
              <w:rPr>
                <w:b/>
                <w:bCs/>
                <w:lang w:eastAsia="en-US"/>
              </w:rPr>
            </w:pPr>
            <w:r w:rsidRPr="007573FC">
              <w:rPr>
                <w:b/>
                <w:bCs/>
                <w:lang w:eastAsia="en-US"/>
              </w:rPr>
              <w:t>2</w:t>
            </w:r>
            <w:r>
              <w:rPr>
                <w:b/>
                <w:bCs/>
                <w:lang w:eastAsia="en-US"/>
              </w:rPr>
              <w:t>.</w:t>
            </w:r>
          </w:p>
        </w:tc>
        <w:tc>
          <w:tcPr>
            <w:tcW w:w="4040" w:type="dxa"/>
            <w:tcBorders>
              <w:top w:val="nil"/>
              <w:left w:val="nil"/>
              <w:bottom w:val="single" w:sz="4" w:space="0" w:color="auto"/>
              <w:right w:val="single" w:sz="4" w:space="0" w:color="auto"/>
            </w:tcBorders>
            <w:shd w:val="clear" w:color="000000" w:fill="FFFFFF"/>
            <w:hideMark/>
          </w:tcPr>
          <w:p w14:paraId="6C73F179" w14:textId="77777777" w:rsidR="007573FC" w:rsidRPr="007573FC" w:rsidRDefault="007573FC" w:rsidP="007573FC">
            <w:pPr>
              <w:rPr>
                <w:b/>
                <w:bCs/>
                <w:lang w:eastAsia="en-US"/>
              </w:rPr>
            </w:pPr>
            <w:r w:rsidRPr="007573FC">
              <w:rPr>
                <w:b/>
                <w:bCs/>
                <w:lang w:eastAsia="en-US"/>
              </w:rPr>
              <w:t>Laivo konteinerio konstrukcija ir apdaila.</w:t>
            </w:r>
          </w:p>
        </w:tc>
        <w:tc>
          <w:tcPr>
            <w:tcW w:w="4230" w:type="dxa"/>
            <w:gridSpan w:val="2"/>
            <w:tcBorders>
              <w:top w:val="nil"/>
              <w:left w:val="nil"/>
              <w:bottom w:val="single" w:sz="4" w:space="0" w:color="auto"/>
              <w:right w:val="single" w:sz="8" w:space="0" w:color="auto"/>
            </w:tcBorders>
            <w:shd w:val="clear" w:color="000000" w:fill="FFFFFF"/>
            <w:hideMark/>
          </w:tcPr>
          <w:p w14:paraId="37038E57" w14:textId="77777777" w:rsidR="007573FC" w:rsidRPr="007573FC" w:rsidRDefault="007573FC" w:rsidP="007573FC">
            <w:pPr>
              <w:rPr>
                <w:lang w:eastAsia="en-US"/>
              </w:rPr>
            </w:pPr>
            <w:r w:rsidRPr="007573FC">
              <w:rPr>
                <w:lang w:eastAsia="en-US"/>
              </w:rPr>
              <w:t> </w:t>
            </w:r>
          </w:p>
        </w:tc>
      </w:tr>
      <w:tr w:rsidR="007573FC" w:rsidRPr="007573FC" w14:paraId="1EEF9850" w14:textId="77777777" w:rsidTr="007573FC">
        <w:trPr>
          <w:trHeight w:val="63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102B0CD4" w14:textId="77777777" w:rsidR="007573FC" w:rsidRPr="007573FC" w:rsidRDefault="007573FC" w:rsidP="007573FC">
            <w:pPr>
              <w:jc w:val="center"/>
              <w:rPr>
                <w:lang w:eastAsia="en-US"/>
              </w:rPr>
            </w:pPr>
            <w:r w:rsidRPr="007573FC">
              <w:rPr>
                <w:lang w:eastAsia="en-US"/>
              </w:rPr>
              <w:t>2.1</w:t>
            </w:r>
            <w:r>
              <w:rPr>
                <w:lang w:eastAsia="en-US"/>
              </w:rPr>
              <w:t>.</w:t>
            </w:r>
          </w:p>
        </w:tc>
        <w:tc>
          <w:tcPr>
            <w:tcW w:w="4040" w:type="dxa"/>
            <w:tcBorders>
              <w:top w:val="nil"/>
              <w:left w:val="nil"/>
              <w:bottom w:val="single" w:sz="4" w:space="0" w:color="auto"/>
              <w:right w:val="single" w:sz="4" w:space="0" w:color="auto"/>
            </w:tcBorders>
            <w:shd w:val="clear" w:color="000000" w:fill="FFFFFF"/>
            <w:hideMark/>
          </w:tcPr>
          <w:p w14:paraId="5E97E07A" w14:textId="77777777" w:rsidR="007573FC" w:rsidRPr="007573FC" w:rsidRDefault="007573FC" w:rsidP="007573FC">
            <w:pPr>
              <w:rPr>
                <w:lang w:eastAsia="en-US"/>
              </w:rPr>
            </w:pPr>
            <w:r w:rsidRPr="007573FC">
              <w:rPr>
                <w:lang w:eastAsia="en-US"/>
              </w:rPr>
              <w:t>Laivo konteinerio išorinių ir vidinių mechanizmų ir pritvirtintų/sumontuotų detalių demontavimas, užtikrinant, kad nebūtų pažeista konteinerio struktūra, izoliacija ar korpusas.</w:t>
            </w:r>
          </w:p>
        </w:tc>
        <w:tc>
          <w:tcPr>
            <w:tcW w:w="4230" w:type="dxa"/>
            <w:gridSpan w:val="2"/>
            <w:tcBorders>
              <w:top w:val="nil"/>
              <w:left w:val="nil"/>
              <w:bottom w:val="single" w:sz="4" w:space="0" w:color="auto"/>
              <w:right w:val="single" w:sz="8" w:space="0" w:color="auto"/>
            </w:tcBorders>
            <w:shd w:val="clear" w:color="000000" w:fill="FFFFFF"/>
            <w:hideMark/>
          </w:tcPr>
          <w:p w14:paraId="038BA2C2" w14:textId="77777777" w:rsidR="007573FC" w:rsidRPr="007573FC" w:rsidRDefault="007573FC" w:rsidP="007573FC">
            <w:pPr>
              <w:rPr>
                <w:lang w:eastAsia="en-US"/>
              </w:rPr>
            </w:pPr>
            <w:r w:rsidRPr="007573FC">
              <w:rPr>
                <w:lang w:eastAsia="en-US"/>
              </w:rPr>
              <w:t>Demontavimo darbai ir jų apimtis suderinama perduodant konteinerį paslaugos Teikėjui.</w:t>
            </w:r>
          </w:p>
        </w:tc>
      </w:tr>
      <w:tr w:rsidR="007573FC" w:rsidRPr="007573FC" w14:paraId="7FBB4143" w14:textId="77777777" w:rsidTr="007573FC">
        <w:trPr>
          <w:trHeight w:val="94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68B2F280" w14:textId="77777777" w:rsidR="007573FC" w:rsidRPr="007573FC" w:rsidRDefault="007573FC" w:rsidP="007573FC">
            <w:pPr>
              <w:jc w:val="center"/>
              <w:rPr>
                <w:lang w:eastAsia="en-US"/>
              </w:rPr>
            </w:pPr>
            <w:r w:rsidRPr="007573FC">
              <w:rPr>
                <w:lang w:eastAsia="en-US"/>
              </w:rPr>
              <w:t>2.2</w:t>
            </w:r>
            <w:r>
              <w:rPr>
                <w:lang w:eastAsia="en-US"/>
              </w:rPr>
              <w:t>.</w:t>
            </w:r>
          </w:p>
        </w:tc>
        <w:tc>
          <w:tcPr>
            <w:tcW w:w="4040" w:type="dxa"/>
            <w:tcBorders>
              <w:top w:val="nil"/>
              <w:left w:val="nil"/>
              <w:bottom w:val="single" w:sz="4" w:space="0" w:color="auto"/>
              <w:right w:val="single" w:sz="4" w:space="0" w:color="auto"/>
            </w:tcBorders>
            <w:shd w:val="clear" w:color="000000" w:fill="FFFFFF"/>
            <w:vAlign w:val="center"/>
            <w:hideMark/>
          </w:tcPr>
          <w:p w14:paraId="340E169B" w14:textId="77777777" w:rsidR="007573FC" w:rsidRPr="007573FC" w:rsidRDefault="007573FC" w:rsidP="007573FC">
            <w:pPr>
              <w:rPr>
                <w:lang w:eastAsia="en-US"/>
              </w:rPr>
            </w:pPr>
            <w:r w:rsidRPr="007573FC">
              <w:rPr>
                <w:lang w:eastAsia="en-US"/>
              </w:rPr>
              <w:t>Laivo konteinerio sienų, lubų bei grindų sandarinimas, apšiltinimas, garso izoliacijos sumontavimas, karkaso apdailos medžiagoms įrengimas, grindų išlyginamojo sluoksnio įrengimas.</w:t>
            </w:r>
          </w:p>
        </w:tc>
        <w:tc>
          <w:tcPr>
            <w:tcW w:w="4230" w:type="dxa"/>
            <w:gridSpan w:val="2"/>
            <w:tcBorders>
              <w:top w:val="nil"/>
              <w:left w:val="nil"/>
              <w:bottom w:val="single" w:sz="4" w:space="0" w:color="auto"/>
              <w:right w:val="single" w:sz="8" w:space="0" w:color="auto"/>
            </w:tcBorders>
            <w:shd w:val="clear" w:color="000000" w:fill="FFFFFF"/>
            <w:vAlign w:val="center"/>
            <w:hideMark/>
          </w:tcPr>
          <w:p w14:paraId="1B8606B0" w14:textId="77777777" w:rsidR="007573FC" w:rsidRPr="007573FC" w:rsidRDefault="007573FC" w:rsidP="007573FC">
            <w:pPr>
              <w:rPr>
                <w:lang w:eastAsia="en-US"/>
              </w:rPr>
            </w:pPr>
            <w:r w:rsidRPr="007573FC">
              <w:rPr>
                <w:lang w:eastAsia="en-US"/>
              </w:rPr>
              <w:t>Bendra laivo konteinerio degumo klasė turi atitikti A1. Konteinerio garso izoliacijos storis turi būti ne mažesnis kaip 100 mm.</w:t>
            </w:r>
          </w:p>
        </w:tc>
      </w:tr>
      <w:tr w:rsidR="007573FC" w:rsidRPr="007573FC" w14:paraId="0484AD81" w14:textId="77777777" w:rsidTr="007573FC">
        <w:trPr>
          <w:trHeight w:val="108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4DC39170" w14:textId="77777777" w:rsidR="007573FC" w:rsidRPr="007573FC" w:rsidRDefault="007573FC" w:rsidP="007573FC">
            <w:pPr>
              <w:jc w:val="center"/>
              <w:rPr>
                <w:lang w:eastAsia="en-US"/>
              </w:rPr>
            </w:pPr>
            <w:r w:rsidRPr="007573FC">
              <w:rPr>
                <w:lang w:eastAsia="en-US"/>
              </w:rPr>
              <w:t>2.3</w:t>
            </w:r>
            <w:r>
              <w:rPr>
                <w:lang w:eastAsia="en-US"/>
              </w:rPr>
              <w:t>.</w:t>
            </w:r>
          </w:p>
        </w:tc>
        <w:tc>
          <w:tcPr>
            <w:tcW w:w="4040" w:type="dxa"/>
            <w:tcBorders>
              <w:top w:val="nil"/>
              <w:left w:val="nil"/>
              <w:bottom w:val="nil"/>
              <w:right w:val="single" w:sz="4" w:space="0" w:color="auto"/>
            </w:tcBorders>
            <w:shd w:val="clear" w:color="000000" w:fill="FFFFFF"/>
            <w:hideMark/>
          </w:tcPr>
          <w:p w14:paraId="62AF5751" w14:textId="77777777" w:rsidR="007573FC" w:rsidRPr="007573FC" w:rsidRDefault="007573FC" w:rsidP="007573FC">
            <w:pPr>
              <w:rPr>
                <w:lang w:eastAsia="en-US"/>
              </w:rPr>
            </w:pPr>
            <w:r w:rsidRPr="007573FC">
              <w:rPr>
                <w:lang w:eastAsia="en-US"/>
              </w:rPr>
              <w:t>Laivo konteinerio sienų ir lubų padengimas viniline arba lygiaverčių savybių danga. Užtikrinant atsparumą aplinkos poveikiui ir ilgaamžiškumą.</w:t>
            </w:r>
          </w:p>
        </w:tc>
        <w:tc>
          <w:tcPr>
            <w:tcW w:w="4230" w:type="dxa"/>
            <w:gridSpan w:val="2"/>
            <w:tcBorders>
              <w:top w:val="nil"/>
              <w:left w:val="nil"/>
              <w:bottom w:val="nil"/>
              <w:right w:val="single" w:sz="8" w:space="0" w:color="auto"/>
            </w:tcBorders>
            <w:shd w:val="clear" w:color="000000" w:fill="FFFFFF"/>
            <w:vAlign w:val="center"/>
            <w:hideMark/>
          </w:tcPr>
          <w:p w14:paraId="7BB5B243" w14:textId="77777777" w:rsidR="007573FC" w:rsidRPr="007573FC" w:rsidRDefault="007573FC" w:rsidP="007573FC">
            <w:pPr>
              <w:rPr>
                <w:lang w:eastAsia="en-US"/>
              </w:rPr>
            </w:pPr>
            <w:r w:rsidRPr="007573FC">
              <w:rPr>
                <w:lang w:eastAsia="en-US"/>
              </w:rPr>
              <w:t>Vyraujanti apdailos spalva - šviesi pilka. Prieš montuojant apdailos medžiagas Užsakovui turi būti pateiktas medžiagos ruošinys.</w:t>
            </w:r>
          </w:p>
        </w:tc>
      </w:tr>
      <w:tr w:rsidR="007573FC" w:rsidRPr="007573FC" w14:paraId="286CDCB2" w14:textId="77777777" w:rsidTr="007573FC">
        <w:trPr>
          <w:trHeight w:val="31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7100D666" w14:textId="77777777" w:rsidR="007573FC" w:rsidRPr="007573FC" w:rsidRDefault="007573FC" w:rsidP="007573FC">
            <w:pPr>
              <w:jc w:val="center"/>
              <w:rPr>
                <w:b/>
                <w:bCs/>
                <w:lang w:eastAsia="en-US"/>
              </w:rPr>
            </w:pPr>
            <w:r w:rsidRPr="007573FC">
              <w:rPr>
                <w:b/>
                <w:bCs/>
                <w:lang w:eastAsia="en-US"/>
              </w:rPr>
              <w:t>3</w:t>
            </w:r>
            <w:r>
              <w:rPr>
                <w:b/>
                <w:bCs/>
                <w:lang w:eastAsia="en-US"/>
              </w:rPr>
              <w:t>.</w:t>
            </w:r>
          </w:p>
        </w:tc>
        <w:tc>
          <w:tcPr>
            <w:tcW w:w="4040" w:type="dxa"/>
            <w:tcBorders>
              <w:top w:val="single" w:sz="4" w:space="0" w:color="auto"/>
              <w:left w:val="nil"/>
              <w:bottom w:val="nil"/>
              <w:right w:val="single" w:sz="4" w:space="0" w:color="auto"/>
            </w:tcBorders>
            <w:shd w:val="clear" w:color="auto" w:fill="auto"/>
            <w:hideMark/>
          </w:tcPr>
          <w:p w14:paraId="482DEB29" w14:textId="77777777" w:rsidR="007573FC" w:rsidRPr="007573FC" w:rsidRDefault="007573FC" w:rsidP="007573FC">
            <w:pPr>
              <w:rPr>
                <w:b/>
                <w:bCs/>
                <w:lang w:eastAsia="en-US"/>
              </w:rPr>
            </w:pPr>
            <w:r w:rsidRPr="007573FC">
              <w:rPr>
                <w:b/>
                <w:bCs/>
                <w:lang w:eastAsia="en-US"/>
              </w:rPr>
              <w:t>Laivo konteinerio elektros instaliacija, apšvietimas ir ventiliacija.</w:t>
            </w:r>
          </w:p>
        </w:tc>
        <w:tc>
          <w:tcPr>
            <w:tcW w:w="4230" w:type="dxa"/>
            <w:gridSpan w:val="2"/>
            <w:tcBorders>
              <w:top w:val="single" w:sz="4" w:space="0" w:color="auto"/>
              <w:left w:val="nil"/>
              <w:bottom w:val="nil"/>
              <w:right w:val="single" w:sz="8" w:space="0" w:color="auto"/>
            </w:tcBorders>
            <w:shd w:val="clear" w:color="auto" w:fill="auto"/>
            <w:vAlign w:val="center"/>
            <w:hideMark/>
          </w:tcPr>
          <w:p w14:paraId="24A35126" w14:textId="77777777" w:rsidR="007573FC" w:rsidRPr="007573FC" w:rsidRDefault="007573FC" w:rsidP="007573FC">
            <w:pPr>
              <w:rPr>
                <w:lang w:eastAsia="en-US"/>
              </w:rPr>
            </w:pPr>
            <w:r w:rsidRPr="007573FC">
              <w:rPr>
                <w:lang w:eastAsia="en-US"/>
              </w:rPr>
              <w:t> </w:t>
            </w:r>
          </w:p>
        </w:tc>
      </w:tr>
      <w:tr w:rsidR="007573FC" w:rsidRPr="007573FC" w14:paraId="301BE3C5" w14:textId="77777777" w:rsidTr="007573FC">
        <w:trPr>
          <w:trHeight w:val="69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735B73D9" w14:textId="77777777" w:rsidR="007573FC" w:rsidRPr="007573FC" w:rsidRDefault="007573FC" w:rsidP="007573FC">
            <w:pPr>
              <w:jc w:val="center"/>
              <w:rPr>
                <w:lang w:eastAsia="en-US"/>
              </w:rPr>
            </w:pPr>
            <w:r w:rsidRPr="007573FC">
              <w:rPr>
                <w:lang w:eastAsia="en-US"/>
              </w:rPr>
              <w:t>3.1</w:t>
            </w:r>
            <w:r>
              <w:rPr>
                <w:lang w:eastAsia="en-US"/>
              </w:rPr>
              <w:t>.</w:t>
            </w:r>
          </w:p>
        </w:tc>
        <w:tc>
          <w:tcPr>
            <w:tcW w:w="4040" w:type="dxa"/>
            <w:tcBorders>
              <w:top w:val="single" w:sz="4" w:space="0" w:color="auto"/>
              <w:left w:val="nil"/>
              <w:bottom w:val="single" w:sz="4" w:space="0" w:color="auto"/>
              <w:right w:val="single" w:sz="4" w:space="0" w:color="auto"/>
            </w:tcBorders>
            <w:shd w:val="clear" w:color="auto" w:fill="auto"/>
            <w:hideMark/>
          </w:tcPr>
          <w:p w14:paraId="16784E36" w14:textId="77777777" w:rsidR="007573FC" w:rsidRPr="007573FC" w:rsidRDefault="007573FC" w:rsidP="007573FC">
            <w:pPr>
              <w:rPr>
                <w:lang w:eastAsia="en-US"/>
              </w:rPr>
            </w:pPr>
            <w:r w:rsidRPr="007573FC">
              <w:rPr>
                <w:lang w:eastAsia="en-US"/>
              </w:rPr>
              <w:t>Laivo konteinerio viduje turi būti įrengta elektros energijos instaliacija su atskiru įvadiniu/paskirstymo skydu, užtikrinant elektros energijos tiekimą konteineriui 220 V įtampa.</w:t>
            </w:r>
          </w:p>
        </w:tc>
        <w:tc>
          <w:tcPr>
            <w:tcW w:w="4230" w:type="dxa"/>
            <w:gridSpan w:val="2"/>
            <w:tcBorders>
              <w:top w:val="single" w:sz="4" w:space="0" w:color="auto"/>
              <w:left w:val="nil"/>
              <w:bottom w:val="single" w:sz="4" w:space="0" w:color="auto"/>
              <w:right w:val="single" w:sz="8" w:space="0" w:color="auto"/>
            </w:tcBorders>
            <w:shd w:val="clear" w:color="auto" w:fill="auto"/>
            <w:vAlign w:val="center"/>
            <w:hideMark/>
          </w:tcPr>
          <w:p w14:paraId="205D2331" w14:textId="77777777" w:rsidR="007573FC" w:rsidRPr="007573FC" w:rsidRDefault="007573FC" w:rsidP="007573FC">
            <w:pPr>
              <w:rPr>
                <w:lang w:eastAsia="en-US"/>
              </w:rPr>
            </w:pPr>
            <w:r w:rsidRPr="007573FC">
              <w:rPr>
                <w:lang w:eastAsia="en-US"/>
              </w:rPr>
              <w:t>Laive esamas elektros energijos tiekimas  - 440V/220V 60Hz.</w:t>
            </w:r>
          </w:p>
        </w:tc>
      </w:tr>
      <w:tr w:rsidR="007573FC" w:rsidRPr="007573FC" w14:paraId="396089AE" w14:textId="77777777" w:rsidTr="007573FC">
        <w:trPr>
          <w:trHeight w:val="94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38FDD5A8" w14:textId="77777777" w:rsidR="007573FC" w:rsidRPr="007573FC" w:rsidRDefault="007573FC" w:rsidP="007573FC">
            <w:pPr>
              <w:jc w:val="center"/>
              <w:rPr>
                <w:lang w:eastAsia="en-US"/>
              </w:rPr>
            </w:pPr>
            <w:r w:rsidRPr="007573FC">
              <w:rPr>
                <w:lang w:eastAsia="en-US"/>
              </w:rPr>
              <w:t>3.2</w:t>
            </w:r>
            <w:r>
              <w:rPr>
                <w:lang w:eastAsia="en-US"/>
              </w:rPr>
              <w:t>.</w:t>
            </w:r>
          </w:p>
        </w:tc>
        <w:tc>
          <w:tcPr>
            <w:tcW w:w="4040" w:type="dxa"/>
            <w:tcBorders>
              <w:top w:val="nil"/>
              <w:left w:val="nil"/>
              <w:bottom w:val="single" w:sz="4" w:space="0" w:color="auto"/>
              <w:right w:val="single" w:sz="4" w:space="0" w:color="auto"/>
            </w:tcBorders>
            <w:shd w:val="clear" w:color="auto" w:fill="auto"/>
            <w:hideMark/>
          </w:tcPr>
          <w:p w14:paraId="7CFA66BE" w14:textId="77777777" w:rsidR="007573FC" w:rsidRPr="007573FC" w:rsidRDefault="007573FC" w:rsidP="007573FC">
            <w:pPr>
              <w:rPr>
                <w:lang w:eastAsia="en-US"/>
              </w:rPr>
            </w:pPr>
            <w:r w:rsidRPr="007573FC">
              <w:rPr>
                <w:lang w:eastAsia="en-US"/>
              </w:rPr>
              <w:t>Laivo konteineryje turi būti sumontuota ne mažiau kaip po vieną kištukinį lizdą prie kiekvienos miegamos vietos.</w:t>
            </w:r>
          </w:p>
        </w:tc>
        <w:tc>
          <w:tcPr>
            <w:tcW w:w="4230" w:type="dxa"/>
            <w:gridSpan w:val="2"/>
            <w:tcBorders>
              <w:top w:val="nil"/>
              <w:left w:val="nil"/>
              <w:bottom w:val="single" w:sz="4" w:space="0" w:color="auto"/>
              <w:right w:val="single" w:sz="8" w:space="0" w:color="auto"/>
            </w:tcBorders>
            <w:shd w:val="clear" w:color="auto" w:fill="auto"/>
            <w:vAlign w:val="center"/>
            <w:hideMark/>
          </w:tcPr>
          <w:p w14:paraId="2D4489A0" w14:textId="77777777" w:rsidR="007573FC" w:rsidRPr="007573FC" w:rsidRDefault="007573FC" w:rsidP="007573FC">
            <w:pPr>
              <w:rPr>
                <w:lang w:eastAsia="en-US"/>
              </w:rPr>
            </w:pPr>
            <w:r w:rsidRPr="007573FC">
              <w:rPr>
                <w:lang w:eastAsia="en-US"/>
              </w:rPr>
              <w:t>Elektros rozetes turi atitikti IP55 apsaugos klasę. Kiekviena rozetė turi būti prijungta prie  apsauginio įžeminimo.</w:t>
            </w:r>
          </w:p>
        </w:tc>
      </w:tr>
      <w:tr w:rsidR="007573FC" w:rsidRPr="007573FC" w14:paraId="4FF0F213" w14:textId="77777777" w:rsidTr="007573FC">
        <w:trPr>
          <w:trHeight w:val="94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8EA7C9" w14:textId="77777777" w:rsidR="007573FC" w:rsidRPr="007573FC" w:rsidRDefault="007573FC" w:rsidP="007573FC">
            <w:pPr>
              <w:jc w:val="center"/>
              <w:rPr>
                <w:lang w:eastAsia="en-US"/>
              </w:rPr>
            </w:pPr>
            <w:r w:rsidRPr="007573FC">
              <w:rPr>
                <w:lang w:eastAsia="en-US"/>
              </w:rPr>
              <w:t>3.3</w:t>
            </w:r>
            <w:r>
              <w:rPr>
                <w:lang w:eastAsia="en-US"/>
              </w:rPr>
              <w:t>.</w:t>
            </w:r>
          </w:p>
        </w:tc>
        <w:tc>
          <w:tcPr>
            <w:tcW w:w="4040" w:type="dxa"/>
            <w:tcBorders>
              <w:top w:val="single" w:sz="4" w:space="0" w:color="auto"/>
              <w:left w:val="nil"/>
              <w:bottom w:val="single" w:sz="4" w:space="0" w:color="auto"/>
              <w:right w:val="single" w:sz="4" w:space="0" w:color="auto"/>
            </w:tcBorders>
            <w:shd w:val="clear" w:color="auto" w:fill="auto"/>
            <w:hideMark/>
          </w:tcPr>
          <w:p w14:paraId="46C7A01D" w14:textId="77777777" w:rsidR="007573FC" w:rsidRPr="007573FC" w:rsidRDefault="007573FC" w:rsidP="007573FC">
            <w:pPr>
              <w:rPr>
                <w:lang w:eastAsia="en-US"/>
              </w:rPr>
            </w:pPr>
            <w:r w:rsidRPr="007573FC">
              <w:rPr>
                <w:lang w:eastAsia="en-US"/>
              </w:rPr>
              <w:t>Laivo konteinerio lubose turi būti sumontuotas LED apšvietimas, ne mažesnis nei 15 W galios, kad būtų užtikrintas optimalus apšvietimas pagal EN 12464-1 standartą biurų patalpoms. Šviesos spalva - balta, šviesos temperatūr</w:t>
            </w:r>
            <w:r>
              <w:rPr>
                <w:lang w:eastAsia="en-US"/>
              </w:rPr>
              <w:t>a ne mažesnė kaip 3000K ir ne di</w:t>
            </w:r>
            <w:r w:rsidRPr="007573FC">
              <w:rPr>
                <w:lang w:eastAsia="en-US"/>
              </w:rPr>
              <w:t xml:space="preserve">desnė kaip 4000K. </w:t>
            </w:r>
          </w:p>
        </w:tc>
        <w:tc>
          <w:tcPr>
            <w:tcW w:w="42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6470F" w14:textId="77777777" w:rsidR="007573FC" w:rsidRPr="007573FC" w:rsidRDefault="007573FC" w:rsidP="007573FC">
            <w:pPr>
              <w:jc w:val="center"/>
              <w:rPr>
                <w:lang w:eastAsia="en-US"/>
              </w:rPr>
            </w:pPr>
            <w:r w:rsidRPr="007573FC">
              <w:rPr>
                <w:lang w:eastAsia="en-US"/>
              </w:rPr>
              <w:t>Kiekvi</w:t>
            </w:r>
            <w:r>
              <w:rPr>
                <w:lang w:eastAsia="en-US"/>
              </w:rPr>
              <w:t>e</w:t>
            </w:r>
            <w:r w:rsidRPr="007573FC">
              <w:rPr>
                <w:lang w:eastAsia="en-US"/>
              </w:rPr>
              <w:t>nas LED šviestuvas turi būti valdomas atskirais jungikliais.</w:t>
            </w:r>
          </w:p>
        </w:tc>
      </w:tr>
      <w:tr w:rsidR="007573FC" w:rsidRPr="007573FC" w14:paraId="34FF9149" w14:textId="77777777" w:rsidTr="007573FC">
        <w:trPr>
          <w:trHeight w:val="720"/>
        </w:trPr>
        <w:tc>
          <w:tcPr>
            <w:tcW w:w="16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983A4D5" w14:textId="77777777" w:rsidR="007573FC" w:rsidRPr="007573FC" w:rsidRDefault="007573FC" w:rsidP="007573FC">
            <w:pPr>
              <w:jc w:val="center"/>
              <w:rPr>
                <w:lang w:eastAsia="en-US"/>
              </w:rPr>
            </w:pPr>
            <w:r w:rsidRPr="007573FC">
              <w:rPr>
                <w:lang w:eastAsia="en-US"/>
              </w:rPr>
              <w:t>3.4</w:t>
            </w:r>
          </w:p>
        </w:tc>
        <w:tc>
          <w:tcPr>
            <w:tcW w:w="4040" w:type="dxa"/>
            <w:tcBorders>
              <w:top w:val="single" w:sz="4" w:space="0" w:color="auto"/>
              <w:left w:val="nil"/>
              <w:bottom w:val="single" w:sz="4" w:space="0" w:color="auto"/>
              <w:right w:val="single" w:sz="4" w:space="0" w:color="auto"/>
            </w:tcBorders>
            <w:shd w:val="clear" w:color="auto" w:fill="auto"/>
            <w:hideMark/>
          </w:tcPr>
          <w:p w14:paraId="7A5768BA" w14:textId="77777777" w:rsidR="007573FC" w:rsidRPr="007573FC" w:rsidRDefault="007573FC" w:rsidP="007573FC">
            <w:pPr>
              <w:rPr>
                <w:lang w:eastAsia="en-US"/>
              </w:rPr>
            </w:pPr>
            <w:r w:rsidRPr="007573FC">
              <w:rPr>
                <w:lang w:eastAsia="en-US"/>
              </w:rPr>
              <w:t>Laivo konteinerio lubose turi būti sumontuotas LED šv</w:t>
            </w:r>
            <w:r>
              <w:rPr>
                <w:lang w:eastAsia="en-US"/>
              </w:rPr>
              <w:t>i</w:t>
            </w:r>
            <w:r w:rsidRPr="007573FC">
              <w:rPr>
                <w:lang w:eastAsia="en-US"/>
              </w:rPr>
              <w:t>estuvas, kurio šviesos spalva būtų raudona.</w:t>
            </w:r>
          </w:p>
        </w:tc>
        <w:tc>
          <w:tcPr>
            <w:tcW w:w="4230" w:type="dxa"/>
            <w:gridSpan w:val="2"/>
            <w:vMerge/>
            <w:tcBorders>
              <w:top w:val="single" w:sz="4" w:space="0" w:color="auto"/>
              <w:left w:val="single" w:sz="4" w:space="0" w:color="auto"/>
              <w:bottom w:val="single" w:sz="4" w:space="0" w:color="000000"/>
              <w:right w:val="single" w:sz="8" w:space="0" w:color="auto"/>
            </w:tcBorders>
            <w:vAlign w:val="center"/>
            <w:hideMark/>
          </w:tcPr>
          <w:p w14:paraId="06599040" w14:textId="77777777" w:rsidR="007573FC" w:rsidRPr="007573FC" w:rsidRDefault="007573FC" w:rsidP="007573FC">
            <w:pPr>
              <w:rPr>
                <w:lang w:eastAsia="en-US"/>
              </w:rPr>
            </w:pPr>
          </w:p>
        </w:tc>
      </w:tr>
      <w:tr w:rsidR="007573FC" w:rsidRPr="007573FC" w14:paraId="1D587635" w14:textId="77777777" w:rsidTr="007573FC">
        <w:trPr>
          <w:trHeight w:val="63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4B757389" w14:textId="77777777" w:rsidR="007573FC" w:rsidRPr="007573FC" w:rsidRDefault="007573FC" w:rsidP="007573FC">
            <w:pPr>
              <w:jc w:val="center"/>
              <w:rPr>
                <w:lang w:eastAsia="en-US"/>
              </w:rPr>
            </w:pPr>
            <w:r w:rsidRPr="007573FC">
              <w:rPr>
                <w:lang w:eastAsia="en-US"/>
              </w:rPr>
              <w:t>3.5</w:t>
            </w:r>
          </w:p>
        </w:tc>
        <w:tc>
          <w:tcPr>
            <w:tcW w:w="4040" w:type="dxa"/>
            <w:tcBorders>
              <w:top w:val="nil"/>
              <w:left w:val="nil"/>
              <w:bottom w:val="single" w:sz="4" w:space="0" w:color="auto"/>
              <w:right w:val="single" w:sz="4" w:space="0" w:color="auto"/>
            </w:tcBorders>
            <w:shd w:val="clear" w:color="auto" w:fill="auto"/>
            <w:hideMark/>
          </w:tcPr>
          <w:p w14:paraId="73DE3CB0" w14:textId="77777777" w:rsidR="007573FC" w:rsidRPr="007573FC" w:rsidRDefault="007573FC" w:rsidP="007573FC">
            <w:pPr>
              <w:rPr>
                <w:lang w:eastAsia="en-US"/>
              </w:rPr>
            </w:pPr>
            <w:r w:rsidRPr="007573FC">
              <w:rPr>
                <w:lang w:eastAsia="en-US"/>
              </w:rPr>
              <w:t>Prie kiekvienos miegamos vietos turi būti įrengti skaitymo šviestuvai  (6 vnt.) su atskiru individualiu įjungimu/išjungimu.</w:t>
            </w:r>
          </w:p>
        </w:tc>
        <w:tc>
          <w:tcPr>
            <w:tcW w:w="4230" w:type="dxa"/>
            <w:gridSpan w:val="2"/>
            <w:tcBorders>
              <w:top w:val="nil"/>
              <w:left w:val="nil"/>
              <w:bottom w:val="single" w:sz="4" w:space="0" w:color="auto"/>
              <w:right w:val="single" w:sz="8" w:space="0" w:color="auto"/>
            </w:tcBorders>
            <w:shd w:val="clear" w:color="auto" w:fill="auto"/>
            <w:vAlign w:val="center"/>
            <w:hideMark/>
          </w:tcPr>
          <w:p w14:paraId="2FCB17B0" w14:textId="77777777" w:rsidR="007573FC" w:rsidRPr="007573FC" w:rsidRDefault="007573FC" w:rsidP="007573FC">
            <w:pPr>
              <w:jc w:val="center"/>
              <w:rPr>
                <w:lang w:eastAsia="en-US"/>
              </w:rPr>
            </w:pPr>
            <w:r w:rsidRPr="007573FC">
              <w:rPr>
                <w:lang w:eastAsia="en-US"/>
              </w:rPr>
              <w:t> </w:t>
            </w:r>
          </w:p>
        </w:tc>
      </w:tr>
      <w:tr w:rsidR="007573FC" w:rsidRPr="007573FC" w14:paraId="4D8A979D" w14:textId="77777777" w:rsidTr="007573FC">
        <w:trPr>
          <w:trHeight w:val="96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65BB9CBA" w14:textId="77777777" w:rsidR="007573FC" w:rsidRPr="007573FC" w:rsidRDefault="007573FC" w:rsidP="007573FC">
            <w:pPr>
              <w:jc w:val="center"/>
              <w:rPr>
                <w:lang w:eastAsia="en-US"/>
              </w:rPr>
            </w:pPr>
            <w:r w:rsidRPr="007573FC">
              <w:rPr>
                <w:lang w:eastAsia="en-US"/>
              </w:rPr>
              <w:t>3.6</w:t>
            </w:r>
          </w:p>
        </w:tc>
        <w:tc>
          <w:tcPr>
            <w:tcW w:w="4040" w:type="dxa"/>
            <w:tcBorders>
              <w:top w:val="nil"/>
              <w:left w:val="nil"/>
              <w:bottom w:val="single" w:sz="4" w:space="0" w:color="auto"/>
              <w:right w:val="single" w:sz="4" w:space="0" w:color="auto"/>
            </w:tcBorders>
            <w:shd w:val="clear" w:color="auto" w:fill="auto"/>
            <w:hideMark/>
          </w:tcPr>
          <w:p w14:paraId="697884BA" w14:textId="77777777" w:rsidR="007573FC" w:rsidRPr="007573FC" w:rsidRDefault="007573FC" w:rsidP="007573FC">
            <w:pPr>
              <w:rPr>
                <w:lang w:eastAsia="en-US"/>
              </w:rPr>
            </w:pPr>
            <w:r w:rsidRPr="007573FC">
              <w:rPr>
                <w:lang w:eastAsia="en-US"/>
              </w:rPr>
              <w:t>Moduliniame konteineryje turi būti sumontuota pilna ventiliavimo sistema, išvedžiotas oro padavimas/paėmimas, tam, kad konteinerio viduje cirkuliuotų šviežias oras. (Visas oro srautas turi eiti per lubas).</w:t>
            </w:r>
          </w:p>
        </w:tc>
        <w:tc>
          <w:tcPr>
            <w:tcW w:w="4230" w:type="dxa"/>
            <w:gridSpan w:val="2"/>
            <w:tcBorders>
              <w:top w:val="nil"/>
              <w:left w:val="nil"/>
              <w:bottom w:val="single" w:sz="4" w:space="0" w:color="auto"/>
              <w:right w:val="single" w:sz="8" w:space="0" w:color="auto"/>
            </w:tcBorders>
            <w:shd w:val="clear" w:color="auto" w:fill="auto"/>
            <w:vAlign w:val="center"/>
            <w:hideMark/>
          </w:tcPr>
          <w:p w14:paraId="4F88C8C2" w14:textId="77777777" w:rsidR="007573FC" w:rsidRPr="007573FC" w:rsidRDefault="007573FC" w:rsidP="007573FC">
            <w:pPr>
              <w:rPr>
                <w:lang w:eastAsia="en-US"/>
              </w:rPr>
            </w:pPr>
            <w:r w:rsidRPr="007573FC">
              <w:rPr>
                <w:lang w:eastAsia="en-US"/>
              </w:rPr>
              <w:t>Konteinerio lubose turi būti elektriniai ventiliatoriai su atskiru individualiu įjungimu/išjungimu.</w:t>
            </w:r>
          </w:p>
        </w:tc>
      </w:tr>
      <w:tr w:rsidR="007573FC" w:rsidRPr="007573FC" w14:paraId="1E690011" w14:textId="77777777" w:rsidTr="007573FC">
        <w:trPr>
          <w:trHeight w:val="180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58E73368" w14:textId="77777777" w:rsidR="007573FC" w:rsidRPr="007573FC" w:rsidRDefault="007573FC" w:rsidP="007573FC">
            <w:pPr>
              <w:jc w:val="center"/>
              <w:rPr>
                <w:lang w:eastAsia="en-US"/>
              </w:rPr>
            </w:pPr>
            <w:r w:rsidRPr="007573FC">
              <w:rPr>
                <w:lang w:eastAsia="en-US"/>
              </w:rPr>
              <w:t>3.7</w:t>
            </w:r>
          </w:p>
        </w:tc>
        <w:tc>
          <w:tcPr>
            <w:tcW w:w="4040" w:type="dxa"/>
            <w:tcBorders>
              <w:top w:val="nil"/>
              <w:left w:val="nil"/>
              <w:bottom w:val="single" w:sz="4" w:space="0" w:color="auto"/>
              <w:right w:val="single" w:sz="4" w:space="0" w:color="auto"/>
            </w:tcBorders>
            <w:shd w:val="clear" w:color="auto" w:fill="auto"/>
            <w:vAlign w:val="center"/>
            <w:hideMark/>
          </w:tcPr>
          <w:p w14:paraId="38AC00A9" w14:textId="77777777" w:rsidR="007573FC" w:rsidRPr="007573FC" w:rsidRDefault="007573FC" w:rsidP="007573FC">
            <w:pPr>
              <w:rPr>
                <w:lang w:eastAsia="en-US"/>
              </w:rPr>
            </w:pPr>
            <w:r w:rsidRPr="007573FC">
              <w:rPr>
                <w:lang w:eastAsia="en-US"/>
              </w:rPr>
              <w:t>Moduliniame konteineryje turi būti sumontuojamas mobilus kondicionierius/šildytuvas su galingumu ne mažesniu nei 2,5 kW, užtikrinant vidaus temperatūrą 22°C ± 2°C, net ir esant ekstremaliems išorės temperatūrų pokyčiams.</w:t>
            </w:r>
          </w:p>
        </w:tc>
        <w:tc>
          <w:tcPr>
            <w:tcW w:w="4230" w:type="dxa"/>
            <w:gridSpan w:val="2"/>
            <w:tcBorders>
              <w:top w:val="nil"/>
              <w:left w:val="nil"/>
              <w:bottom w:val="single" w:sz="4" w:space="0" w:color="auto"/>
              <w:right w:val="single" w:sz="8" w:space="0" w:color="auto"/>
            </w:tcBorders>
            <w:shd w:val="clear" w:color="auto" w:fill="auto"/>
            <w:vAlign w:val="center"/>
            <w:hideMark/>
          </w:tcPr>
          <w:p w14:paraId="39A2321B" w14:textId="77777777" w:rsidR="007573FC" w:rsidRPr="007573FC" w:rsidRDefault="007573FC" w:rsidP="007573FC">
            <w:pPr>
              <w:rPr>
                <w:lang w:eastAsia="en-US"/>
              </w:rPr>
            </w:pPr>
            <w:r w:rsidRPr="007573FC">
              <w:rPr>
                <w:lang w:eastAsia="en-US"/>
              </w:rPr>
              <w:t>Demontavus konteinerį iš laivo ir sandėliuojant jį krantinėje, turi būti galimybė p</w:t>
            </w:r>
            <w:r>
              <w:rPr>
                <w:lang w:eastAsia="en-US"/>
              </w:rPr>
              <w:t xml:space="preserve">alaikyti vidaus temperatūrą ne mažesnę kaip </w:t>
            </w:r>
            <w:r w:rsidRPr="007573FC">
              <w:rPr>
                <w:lang w:eastAsia="en-US"/>
              </w:rPr>
              <w:t>8°C, panaudojant tą patį mobilų kondicionierių/šildytuvą.</w:t>
            </w:r>
          </w:p>
        </w:tc>
      </w:tr>
      <w:tr w:rsidR="007573FC" w:rsidRPr="007573FC" w14:paraId="2E76E279" w14:textId="77777777" w:rsidTr="007573FC">
        <w:trPr>
          <w:trHeight w:val="31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3D343FE0" w14:textId="77777777" w:rsidR="007573FC" w:rsidRPr="007573FC" w:rsidRDefault="007573FC" w:rsidP="007573FC">
            <w:pPr>
              <w:jc w:val="center"/>
              <w:rPr>
                <w:b/>
                <w:bCs/>
                <w:lang w:eastAsia="en-US"/>
              </w:rPr>
            </w:pPr>
            <w:r w:rsidRPr="007573FC">
              <w:rPr>
                <w:b/>
                <w:bCs/>
                <w:lang w:eastAsia="en-US"/>
              </w:rPr>
              <w:t>4</w:t>
            </w:r>
            <w:r>
              <w:rPr>
                <w:b/>
                <w:bCs/>
                <w:lang w:eastAsia="en-US"/>
              </w:rPr>
              <w:t>.</w:t>
            </w:r>
          </w:p>
        </w:tc>
        <w:tc>
          <w:tcPr>
            <w:tcW w:w="4040" w:type="dxa"/>
            <w:tcBorders>
              <w:top w:val="nil"/>
              <w:left w:val="nil"/>
              <w:bottom w:val="single" w:sz="4" w:space="0" w:color="auto"/>
              <w:right w:val="single" w:sz="4" w:space="0" w:color="auto"/>
            </w:tcBorders>
            <w:shd w:val="clear" w:color="auto" w:fill="auto"/>
            <w:hideMark/>
          </w:tcPr>
          <w:p w14:paraId="18835AF4" w14:textId="77777777" w:rsidR="007573FC" w:rsidRPr="007573FC" w:rsidRDefault="007573FC" w:rsidP="007573FC">
            <w:pPr>
              <w:rPr>
                <w:b/>
                <w:bCs/>
                <w:lang w:eastAsia="en-US"/>
              </w:rPr>
            </w:pPr>
            <w:r w:rsidRPr="007573FC">
              <w:rPr>
                <w:b/>
                <w:bCs/>
                <w:lang w:eastAsia="en-US"/>
              </w:rPr>
              <w:t>Laivo konteinerio poilsio ir daiktų laikymo vietų įrengimas.</w:t>
            </w:r>
          </w:p>
        </w:tc>
        <w:tc>
          <w:tcPr>
            <w:tcW w:w="4230" w:type="dxa"/>
            <w:gridSpan w:val="2"/>
            <w:tcBorders>
              <w:top w:val="nil"/>
              <w:left w:val="nil"/>
              <w:bottom w:val="single" w:sz="4" w:space="0" w:color="auto"/>
              <w:right w:val="single" w:sz="8" w:space="0" w:color="auto"/>
            </w:tcBorders>
            <w:shd w:val="clear" w:color="auto" w:fill="auto"/>
            <w:vAlign w:val="center"/>
            <w:hideMark/>
          </w:tcPr>
          <w:p w14:paraId="02450FAC" w14:textId="77777777" w:rsidR="007573FC" w:rsidRPr="007573FC" w:rsidRDefault="007573FC" w:rsidP="007573FC">
            <w:pPr>
              <w:rPr>
                <w:lang w:eastAsia="en-US"/>
              </w:rPr>
            </w:pPr>
            <w:r w:rsidRPr="007573FC">
              <w:rPr>
                <w:lang w:eastAsia="en-US"/>
              </w:rPr>
              <w:t> </w:t>
            </w:r>
          </w:p>
        </w:tc>
      </w:tr>
      <w:tr w:rsidR="007573FC" w:rsidRPr="007573FC" w14:paraId="30FDF24F" w14:textId="77777777" w:rsidTr="007573FC">
        <w:trPr>
          <w:trHeight w:val="217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21DAFD26" w14:textId="77777777" w:rsidR="007573FC" w:rsidRPr="007573FC" w:rsidRDefault="007573FC" w:rsidP="007573FC">
            <w:pPr>
              <w:jc w:val="center"/>
              <w:rPr>
                <w:lang w:eastAsia="en-US"/>
              </w:rPr>
            </w:pPr>
            <w:r w:rsidRPr="007573FC">
              <w:rPr>
                <w:lang w:eastAsia="en-US"/>
              </w:rPr>
              <w:t>4.1</w:t>
            </w:r>
            <w:r>
              <w:rPr>
                <w:lang w:eastAsia="en-US"/>
              </w:rPr>
              <w:t>.</w:t>
            </w:r>
          </w:p>
        </w:tc>
        <w:tc>
          <w:tcPr>
            <w:tcW w:w="4040" w:type="dxa"/>
            <w:tcBorders>
              <w:top w:val="nil"/>
              <w:left w:val="nil"/>
              <w:bottom w:val="single" w:sz="4" w:space="0" w:color="auto"/>
              <w:right w:val="single" w:sz="4" w:space="0" w:color="auto"/>
            </w:tcBorders>
            <w:shd w:val="clear" w:color="auto" w:fill="auto"/>
            <w:vAlign w:val="center"/>
            <w:hideMark/>
          </w:tcPr>
          <w:p w14:paraId="692E6655" w14:textId="77777777" w:rsidR="007573FC" w:rsidRPr="007573FC" w:rsidRDefault="007573FC" w:rsidP="007573FC">
            <w:pPr>
              <w:rPr>
                <w:lang w:eastAsia="en-US"/>
              </w:rPr>
            </w:pPr>
            <w:r w:rsidRPr="007573FC">
              <w:rPr>
                <w:lang w:eastAsia="en-US"/>
              </w:rPr>
              <w:t xml:space="preserve">Laivo konteineryje turi būti sumontuotos užlenkiamos dviejų aukštų lovos, su kopetėlėmis užlipti į viršutines lovas ir su įrentomis apsaugomis nuo iškritimo lovų šonuose. Lovos ilgis ne mažesnis nei 190 cm ir ne ilgesnis nei 195 cm. Plotis ne mažesnis nei 58 cm ir ne ilgesnis nei 60 cm.  </w:t>
            </w:r>
          </w:p>
        </w:tc>
        <w:tc>
          <w:tcPr>
            <w:tcW w:w="4230" w:type="dxa"/>
            <w:gridSpan w:val="2"/>
            <w:tcBorders>
              <w:top w:val="nil"/>
              <w:left w:val="nil"/>
              <w:bottom w:val="single" w:sz="4" w:space="0" w:color="auto"/>
              <w:right w:val="single" w:sz="8" w:space="0" w:color="auto"/>
            </w:tcBorders>
            <w:shd w:val="clear" w:color="auto" w:fill="auto"/>
            <w:vAlign w:val="center"/>
            <w:hideMark/>
          </w:tcPr>
          <w:p w14:paraId="3418A851" w14:textId="77777777" w:rsidR="007573FC" w:rsidRPr="007573FC" w:rsidRDefault="007573FC" w:rsidP="007573FC">
            <w:pPr>
              <w:rPr>
                <w:lang w:eastAsia="en-US"/>
              </w:rPr>
            </w:pPr>
            <w:r w:rsidRPr="007573FC">
              <w:rPr>
                <w:lang w:eastAsia="en-US"/>
              </w:rPr>
              <w:t>Bendrai patalpoje turi būti įrengtos 6 miegamos vietos. Lovos turi būti įrengiamos kartu su čiužiniais (kietumas H3). Čiužinys parenkamas taip, kad standžiai įsistatytų į lovos rėmą. Čiužinys turi būti ne storesnis nei 6 - 7 cm. Lovų išdėstymas suderinamas perduodant konteinerį paslaugos Teikėjui.</w:t>
            </w:r>
          </w:p>
        </w:tc>
      </w:tr>
      <w:tr w:rsidR="007573FC" w:rsidRPr="007573FC" w14:paraId="71601EDB" w14:textId="77777777" w:rsidTr="007573FC">
        <w:trPr>
          <w:trHeight w:val="1069"/>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19459419" w14:textId="77777777" w:rsidR="007573FC" w:rsidRPr="007573FC" w:rsidRDefault="007573FC" w:rsidP="007573FC">
            <w:pPr>
              <w:jc w:val="center"/>
              <w:rPr>
                <w:lang w:eastAsia="en-US"/>
              </w:rPr>
            </w:pPr>
            <w:r w:rsidRPr="007573FC">
              <w:rPr>
                <w:lang w:eastAsia="en-US"/>
              </w:rPr>
              <w:t>4.2</w:t>
            </w:r>
            <w:r>
              <w:rPr>
                <w:lang w:eastAsia="en-US"/>
              </w:rPr>
              <w:t>.</w:t>
            </w:r>
          </w:p>
        </w:tc>
        <w:tc>
          <w:tcPr>
            <w:tcW w:w="4040" w:type="dxa"/>
            <w:tcBorders>
              <w:top w:val="nil"/>
              <w:left w:val="nil"/>
              <w:bottom w:val="single" w:sz="4" w:space="0" w:color="auto"/>
              <w:right w:val="single" w:sz="4" w:space="0" w:color="auto"/>
            </w:tcBorders>
            <w:shd w:val="clear" w:color="auto" w:fill="auto"/>
            <w:vAlign w:val="center"/>
            <w:hideMark/>
          </w:tcPr>
          <w:p w14:paraId="1D4F3CEE" w14:textId="77777777" w:rsidR="007573FC" w:rsidRPr="007573FC" w:rsidRDefault="007573FC" w:rsidP="007573FC">
            <w:pPr>
              <w:rPr>
                <w:lang w:eastAsia="en-US"/>
              </w:rPr>
            </w:pPr>
            <w:r w:rsidRPr="007573FC">
              <w:rPr>
                <w:lang w:eastAsia="en-US"/>
              </w:rPr>
              <w:t>Laivo konteineryje turi būti įrengtos 6 spintelės, kad užtikrintų pakankamai vietos daiktų laikymui.</w:t>
            </w:r>
          </w:p>
        </w:tc>
        <w:tc>
          <w:tcPr>
            <w:tcW w:w="4230" w:type="dxa"/>
            <w:gridSpan w:val="2"/>
            <w:tcBorders>
              <w:top w:val="nil"/>
              <w:left w:val="nil"/>
              <w:bottom w:val="single" w:sz="4" w:space="0" w:color="auto"/>
              <w:right w:val="single" w:sz="8" w:space="0" w:color="auto"/>
            </w:tcBorders>
            <w:shd w:val="clear" w:color="auto" w:fill="auto"/>
            <w:vAlign w:val="center"/>
            <w:hideMark/>
          </w:tcPr>
          <w:p w14:paraId="03E132A2" w14:textId="77777777" w:rsidR="007573FC" w:rsidRPr="007573FC" w:rsidRDefault="007573FC" w:rsidP="007573FC">
            <w:pPr>
              <w:rPr>
                <w:lang w:eastAsia="en-US"/>
              </w:rPr>
            </w:pPr>
            <w:r w:rsidRPr="007573FC">
              <w:rPr>
                <w:lang w:eastAsia="en-US"/>
              </w:rPr>
              <w:t>Spintelių išdėstymas ir matmenys suderinami perduodant kenteinerį paslaugos Teikėjui.</w:t>
            </w:r>
          </w:p>
        </w:tc>
      </w:tr>
      <w:tr w:rsidR="007573FC" w:rsidRPr="007573FC" w14:paraId="7D58C33A" w14:textId="77777777" w:rsidTr="007573FC">
        <w:trPr>
          <w:trHeight w:val="69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0F8CA5A2" w14:textId="77777777" w:rsidR="007573FC" w:rsidRPr="007573FC" w:rsidRDefault="007573FC" w:rsidP="007573FC">
            <w:pPr>
              <w:jc w:val="center"/>
              <w:rPr>
                <w:lang w:eastAsia="en-US"/>
              </w:rPr>
            </w:pPr>
            <w:r w:rsidRPr="007573FC">
              <w:rPr>
                <w:lang w:eastAsia="en-US"/>
              </w:rPr>
              <w:t>4.3</w:t>
            </w:r>
            <w:r>
              <w:rPr>
                <w:lang w:eastAsia="en-US"/>
              </w:rPr>
              <w:t>.</w:t>
            </w:r>
          </w:p>
        </w:tc>
        <w:tc>
          <w:tcPr>
            <w:tcW w:w="4040" w:type="dxa"/>
            <w:tcBorders>
              <w:top w:val="nil"/>
              <w:left w:val="nil"/>
              <w:bottom w:val="single" w:sz="4" w:space="0" w:color="auto"/>
              <w:right w:val="single" w:sz="4" w:space="0" w:color="auto"/>
            </w:tcBorders>
            <w:shd w:val="clear" w:color="auto" w:fill="auto"/>
            <w:vAlign w:val="center"/>
            <w:hideMark/>
          </w:tcPr>
          <w:p w14:paraId="21BAE4E3" w14:textId="77777777" w:rsidR="007573FC" w:rsidRPr="007573FC" w:rsidRDefault="007573FC" w:rsidP="007573FC">
            <w:pPr>
              <w:rPr>
                <w:lang w:eastAsia="en-US"/>
              </w:rPr>
            </w:pPr>
            <w:r w:rsidRPr="007573FC">
              <w:rPr>
                <w:lang w:eastAsia="en-US"/>
              </w:rPr>
              <w:t>Moduliniame konteineryje turi būti įrengtas apvalus staliukas, ne platesnis nei 75 cm diametro, pagamintas iš patvarių medžiagų, atsparių dilimui ir mechaniniams pažeidimams.</w:t>
            </w:r>
          </w:p>
        </w:tc>
        <w:tc>
          <w:tcPr>
            <w:tcW w:w="4230" w:type="dxa"/>
            <w:gridSpan w:val="2"/>
            <w:tcBorders>
              <w:top w:val="nil"/>
              <w:left w:val="nil"/>
              <w:bottom w:val="single" w:sz="4" w:space="0" w:color="auto"/>
              <w:right w:val="single" w:sz="8" w:space="0" w:color="auto"/>
            </w:tcBorders>
            <w:shd w:val="clear" w:color="auto" w:fill="auto"/>
            <w:vAlign w:val="center"/>
            <w:hideMark/>
          </w:tcPr>
          <w:p w14:paraId="19EB9250" w14:textId="77777777" w:rsidR="007573FC" w:rsidRPr="007573FC" w:rsidRDefault="007573FC" w:rsidP="007573FC">
            <w:pPr>
              <w:rPr>
                <w:lang w:eastAsia="en-US"/>
              </w:rPr>
            </w:pPr>
            <w:r w:rsidRPr="007573FC">
              <w:rPr>
                <w:lang w:eastAsia="en-US"/>
              </w:rPr>
              <w:t>Kiekis 1 vnt.</w:t>
            </w:r>
          </w:p>
        </w:tc>
      </w:tr>
      <w:tr w:rsidR="007573FC" w:rsidRPr="007573FC" w14:paraId="0C8089F3" w14:textId="77777777" w:rsidTr="007573FC">
        <w:trPr>
          <w:trHeight w:val="31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514682CD" w14:textId="77777777" w:rsidR="007573FC" w:rsidRPr="007573FC" w:rsidRDefault="007573FC" w:rsidP="007573FC">
            <w:pPr>
              <w:jc w:val="center"/>
              <w:rPr>
                <w:b/>
                <w:bCs/>
                <w:lang w:eastAsia="en-US"/>
              </w:rPr>
            </w:pPr>
            <w:r w:rsidRPr="007573FC">
              <w:rPr>
                <w:b/>
                <w:bCs/>
                <w:lang w:eastAsia="en-US"/>
              </w:rPr>
              <w:t>5</w:t>
            </w:r>
            <w:r>
              <w:rPr>
                <w:b/>
                <w:bCs/>
                <w:lang w:eastAsia="en-US"/>
              </w:rPr>
              <w:t>.</w:t>
            </w:r>
          </w:p>
        </w:tc>
        <w:tc>
          <w:tcPr>
            <w:tcW w:w="4040" w:type="dxa"/>
            <w:tcBorders>
              <w:top w:val="nil"/>
              <w:left w:val="nil"/>
              <w:bottom w:val="single" w:sz="4" w:space="0" w:color="auto"/>
              <w:right w:val="nil"/>
            </w:tcBorders>
            <w:shd w:val="clear" w:color="auto" w:fill="auto"/>
            <w:vAlign w:val="center"/>
            <w:hideMark/>
          </w:tcPr>
          <w:p w14:paraId="1914E0B2" w14:textId="77777777" w:rsidR="007573FC" w:rsidRPr="007573FC" w:rsidRDefault="007573FC" w:rsidP="007573FC">
            <w:pPr>
              <w:rPr>
                <w:b/>
                <w:bCs/>
                <w:lang w:eastAsia="en-US"/>
              </w:rPr>
            </w:pPr>
            <w:r w:rsidRPr="007573FC">
              <w:rPr>
                <w:b/>
                <w:bCs/>
                <w:lang w:eastAsia="en-US"/>
              </w:rPr>
              <w:t>Laivo konteinerio priešgaisrinė sauga.</w:t>
            </w:r>
          </w:p>
        </w:tc>
        <w:tc>
          <w:tcPr>
            <w:tcW w:w="4230" w:type="dxa"/>
            <w:gridSpan w:val="2"/>
            <w:tcBorders>
              <w:top w:val="nil"/>
              <w:left w:val="single" w:sz="4" w:space="0" w:color="auto"/>
              <w:bottom w:val="single" w:sz="4" w:space="0" w:color="auto"/>
              <w:right w:val="single" w:sz="8" w:space="0" w:color="auto"/>
            </w:tcBorders>
            <w:shd w:val="clear" w:color="auto" w:fill="auto"/>
            <w:vAlign w:val="center"/>
            <w:hideMark/>
          </w:tcPr>
          <w:p w14:paraId="50FCC78F" w14:textId="77777777" w:rsidR="007573FC" w:rsidRPr="007573FC" w:rsidRDefault="007573FC" w:rsidP="007573FC">
            <w:pPr>
              <w:rPr>
                <w:lang w:eastAsia="en-US"/>
              </w:rPr>
            </w:pPr>
            <w:r w:rsidRPr="007573FC">
              <w:rPr>
                <w:lang w:eastAsia="en-US"/>
              </w:rPr>
              <w:t> </w:t>
            </w:r>
          </w:p>
        </w:tc>
      </w:tr>
      <w:tr w:rsidR="007573FC" w:rsidRPr="007573FC" w14:paraId="30782612" w14:textId="77777777" w:rsidTr="007573FC">
        <w:trPr>
          <w:trHeight w:val="76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38F051" w14:textId="77777777" w:rsidR="007573FC" w:rsidRPr="007573FC" w:rsidRDefault="007573FC" w:rsidP="007573FC">
            <w:pPr>
              <w:jc w:val="center"/>
              <w:rPr>
                <w:lang w:eastAsia="en-US"/>
              </w:rPr>
            </w:pPr>
            <w:r w:rsidRPr="007573FC">
              <w:rPr>
                <w:lang w:eastAsia="en-US"/>
              </w:rPr>
              <w:t>5.1</w:t>
            </w:r>
            <w:r>
              <w:rPr>
                <w:lang w:eastAsia="en-US"/>
              </w:rPr>
              <w:t>.</w:t>
            </w:r>
          </w:p>
        </w:tc>
        <w:tc>
          <w:tcPr>
            <w:tcW w:w="4040" w:type="dxa"/>
            <w:tcBorders>
              <w:top w:val="single" w:sz="4" w:space="0" w:color="auto"/>
              <w:left w:val="nil"/>
              <w:bottom w:val="single" w:sz="4" w:space="0" w:color="auto"/>
              <w:right w:val="nil"/>
            </w:tcBorders>
            <w:shd w:val="clear" w:color="auto" w:fill="auto"/>
            <w:vAlign w:val="center"/>
            <w:hideMark/>
          </w:tcPr>
          <w:p w14:paraId="35682061" w14:textId="77777777" w:rsidR="007573FC" w:rsidRPr="007573FC" w:rsidRDefault="007573FC" w:rsidP="007573FC">
            <w:pPr>
              <w:rPr>
                <w:lang w:eastAsia="en-US"/>
              </w:rPr>
            </w:pPr>
            <w:r w:rsidRPr="007573FC">
              <w:rPr>
                <w:lang w:eastAsia="en-US"/>
              </w:rPr>
              <w:t>Laivo konteineryje turi būti įrengtas dūmų detektorius, turintis garsinį signalą.</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19E" w14:textId="77777777" w:rsidR="007573FC" w:rsidRPr="007573FC" w:rsidRDefault="007573FC" w:rsidP="007573FC">
            <w:pPr>
              <w:rPr>
                <w:lang w:eastAsia="en-US"/>
              </w:rPr>
            </w:pPr>
            <w:r w:rsidRPr="007573FC">
              <w:rPr>
                <w:lang w:eastAsia="en-US"/>
              </w:rPr>
              <w:t>Ne mažiau kaip 1 vnt.</w:t>
            </w:r>
          </w:p>
        </w:tc>
      </w:tr>
      <w:tr w:rsidR="007573FC" w:rsidRPr="007573FC" w14:paraId="0D75E987" w14:textId="77777777" w:rsidTr="007573FC">
        <w:trPr>
          <w:trHeight w:val="1092"/>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0C595B21" w14:textId="77777777" w:rsidR="007573FC" w:rsidRPr="007573FC" w:rsidRDefault="007573FC" w:rsidP="007573FC">
            <w:pPr>
              <w:jc w:val="center"/>
              <w:rPr>
                <w:lang w:eastAsia="en-US"/>
              </w:rPr>
            </w:pPr>
            <w:r w:rsidRPr="007573FC">
              <w:rPr>
                <w:lang w:eastAsia="en-US"/>
              </w:rPr>
              <w:t>5.2</w:t>
            </w:r>
            <w:r>
              <w:rPr>
                <w:lang w:eastAsia="en-US"/>
              </w:rPr>
              <w:t>.</w:t>
            </w:r>
          </w:p>
        </w:tc>
        <w:tc>
          <w:tcPr>
            <w:tcW w:w="4040" w:type="dxa"/>
            <w:tcBorders>
              <w:top w:val="nil"/>
              <w:left w:val="nil"/>
              <w:bottom w:val="single" w:sz="4" w:space="0" w:color="auto"/>
              <w:right w:val="nil"/>
            </w:tcBorders>
            <w:shd w:val="clear" w:color="auto" w:fill="auto"/>
            <w:vAlign w:val="center"/>
            <w:hideMark/>
          </w:tcPr>
          <w:p w14:paraId="5B09CB9E" w14:textId="77777777" w:rsidR="007573FC" w:rsidRPr="007573FC" w:rsidRDefault="007573FC" w:rsidP="007573FC">
            <w:pPr>
              <w:rPr>
                <w:lang w:eastAsia="en-US"/>
              </w:rPr>
            </w:pPr>
            <w:r w:rsidRPr="007573FC">
              <w:rPr>
                <w:lang w:eastAsia="en-US"/>
              </w:rPr>
              <w:t>Laivo konteinerio viduje sumontuoti evakuacijos kopėčias prie evakuacinio liuko, kurios užtikrintų greitą ir saugų žmonių evakavimą avarinių sitaucijų atveju. Kopėčios turi būti pagamintos iš nerūdijančio plieno ir būti atsparios mechaniniams pažeidimams.</w:t>
            </w:r>
          </w:p>
        </w:tc>
        <w:tc>
          <w:tcPr>
            <w:tcW w:w="4230" w:type="dxa"/>
            <w:gridSpan w:val="2"/>
            <w:tcBorders>
              <w:top w:val="nil"/>
              <w:left w:val="single" w:sz="4" w:space="0" w:color="auto"/>
              <w:bottom w:val="single" w:sz="4" w:space="0" w:color="auto"/>
              <w:right w:val="single" w:sz="8" w:space="0" w:color="auto"/>
            </w:tcBorders>
            <w:shd w:val="clear" w:color="auto" w:fill="auto"/>
            <w:vAlign w:val="center"/>
            <w:hideMark/>
          </w:tcPr>
          <w:p w14:paraId="21D542F1" w14:textId="77777777" w:rsidR="007573FC" w:rsidRPr="007573FC" w:rsidRDefault="007573FC" w:rsidP="007573FC">
            <w:pPr>
              <w:rPr>
                <w:lang w:eastAsia="en-US"/>
              </w:rPr>
            </w:pPr>
            <w:r w:rsidRPr="007573FC">
              <w:rPr>
                <w:lang w:eastAsia="en-US"/>
              </w:rPr>
              <w:t>Kiekis 1 vnt.</w:t>
            </w:r>
          </w:p>
        </w:tc>
      </w:tr>
      <w:tr w:rsidR="007573FC" w:rsidRPr="007573FC" w14:paraId="4D6079DF" w14:textId="77777777" w:rsidTr="007573FC">
        <w:trPr>
          <w:trHeight w:val="315"/>
        </w:trPr>
        <w:tc>
          <w:tcPr>
            <w:tcW w:w="9890"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7F8C8893" w14:textId="77777777" w:rsidR="007573FC" w:rsidRPr="007573FC" w:rsidRDefault="007573FC" w:rsidP="007573FC">
            <w:pPr>
              <w:jc w:val="center"/>
              <w:rPr>
                <w:b/>
                <w:bCs/>
                <w:lang w:eastAsia="en-US"/>
              </w:rPr>
            </w:pPr>
            <w:r w:rsidRPr="007573FC">
              <w:rPr>
                <w:b/>
                <w:bCs/>
                <w:lang w:eastAsia="en-US"/>
              </w:rPr>
              <w:t>Papildoma informacija</w:t>
            </w:r>
          </w:p>
        </w:tc>
      </w:tr>
      <w:tr w:rsidR="007573FC" w:rsidRPr="007573FC" w14:paraId="6DEA0ACA" w14:textId="77777777" w:rsidTr="007573FC">
        <w:trPr>
          <w:trHeight w:val="450"/>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09302D44" w14:textId="77777777" w:rsidR="007573FC" w:rsidRPr="007573FC" w:rsidRDefault="007573FC" w:rsidP="007573FC">
            <w:pPr>
              <w:jc w:val="center"/>
              <w:rPr>
                <w:lang w:eastAsia="en-US"/>
              </w:rPr>
            </w:pPr>
            <w:r w:rsidRPr="007573FC">
              <w:rPr>
                <w:lang w:eastAsia="en-US"/>
              </w:rPr>
              <w:t>1.</w:t>
            </w:r>
          </w:p>
        </w:tc>
        <w:tc>
          <w:tcPr>
            <w:tcW w:w="4040" w:type="dxa"/>
            <w:tcBorders>
              <w:top w:val="nil"/>
              <w:left w:val="nil"/>
              <w:bottom w:val="single" w:sz="4" w:space="0" w:color="auto"/>
              <w:right w:val="single" w:sz="4" w:space="0" w:color="auto"/>
            </w:tcBorders>
            <w:shd w:val="clear" w:color="000000" w:fill="FFFFFF"/>
            <w:vAlign w:val="center"/>
            <w:hideMark/>
          </w:tcPr>
          <w:p w14:paraId="18454799" w14:textId="77777777" w:rsidR="007573FC" w:rsidRPr="007573FC" w:rsidRDefault="007573FC" w:rsidP="007573FC">
            <w:pPr>
              <w:rPr>
                <w:lang w:eastAsia="en-US"/>
              </w:rPr>
            </w:pPr>
            <w:r w:rsidRPr="007573FC">
              <w:rPr>
                <w:lang w:eastAsia="en-US"/>
              </w:rPr>
              <w:t>Visi mechanizmai ir medžiagos reikalingos darbams atlikti - paslaugos Teikėjo.</w:t>
            </w:r>
          </w:p>
        </w:tc>
        <w:tc>
          <w:tcPr>
            <w:tcW w:w="4230" w:type="dxa"/>
            <w:gridSpan w:val="2"/>
            <w:tcBorders>
              <w:top w:val="nil"/>
              <w:left w:val="nil"/>
              <w:bottom w:val="single" w:sz="4" w:space="0" w:color="auto"/>
              <w:right w:val="single" w:sz="8" w:space="0" w:color="auto"/>
            </w:tcBorders>
            <w:shd w:val="clear" w:color="000000" w:fill="FFFFFF"/>
            <w:vAlign w:val="center"/>
            <w:hideMark/>
          </w:tcPr>
          <w:p w14:paraId="34D86D68" w14:textId="77777777" w:rsidR="007573FC" w:rsidRPr="007573FC" w:rsidRDefault="007573FC" w:rsidP="007573FC">
            <w:pPr>
              <w:rPr>
                <w:lang w:eastAsia="en-US"/>
              </w:rPr>
            </w:pPr>
            <w:r w:rsidRPr="007573FC">
              <w:rPr>
                <w:lang w:eastAsia="en-US"/>
              </w:rPr>
              <w:t> </w:t>
            </w:r>
          </w:p>
        </w:tc>
      </w:tr>
      <w:tr w:rsidR="007573FC" w:rsidRPr="007573FC" w14:paraId="7FBC213F" w14:textId="77777777" w:rsidTr="007573FC">
        <w:trPr>
          <w:trHeight w:val="679"/>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46ACE9AF" w14:textId="77777777" w:rsidR="007573FC" w:rsidRPr="007573FC" w:rsidRDefault="007573FC" w:rsidP="007573FC">
            <w:pPr>
              <w:jc w:val="center"/>
              <w:rPr>
                <w:lang w:eastAsia="en-US"/>
              </w:rPr>
            </w:pPr>
            <w:r w:rsidRPr="007573FC">
              <w:rPr>
                <w:lang w:eastAsia="en-US"/>
              </w:rPr>
              <w:t>2.</w:t>
            </w:r>
          </w:p>
        </w:tc>
        <w:tc>
          <w:tcPr>
            <w:tcW w:w="4040" w:type="dxa"/>
            <w:tcBorders>
              <w:top w:val="nil"/>
              <w:left w:val="nil"/>
              <w:bottom w:val="single" w:sz="4" w:space="0" w:color="auto"/>
              <w:right w:val="single" w:sz="4" w:space="0" w:color="auto"/>
            </w:tcBorders>
            <w:shd w:val="clear" w:color="000000" w:fill="FFFFFF"/>
            <w:hideMark/>
          </w:tcPr>
          <w:p w14:paraId="728DB39D" w14:textId="77777777" w:rsidR="007573FC" w:rsidRPr="007573FC" w:rsidRDefault="007573FC" w:rsidP="007573FC">
            <w:pPr>
              <w:rPr>
                <w:lang w:eastAsia="en-US"/>
              </w:rPr>
            </w:pPr>
            <w:r w:rsidRPr="007573FC">
              <w:rPr>
                <w:lang w:eastAsia="en-US"/>
              </w:rPr>
              <w:t>Visi darbai turi būti atlikti pagal iš anksto suderintą grafiką su užsakovu, siekiant užtikrinti, kad viskas būtų atlikta laiku bei pagal visus kokybės standartus.</w:t>
            </w:r>
          </w:p>
        </w:tc>
        <w:tc>
          <w:tcPr>
            <w:tcW w:w="4230" w:type="dxa"/>
            <w:gridSpan w:val="2"/>
            <w:tcBorders>
              <w:top w:val="nil"/>
              <w:left w:val="nil"/>
              <w:bottom w:val="single" w:sz="4" w:space="0" w:color="auto"/>
              <w:right w:val="single" w:sz="8" w:space="0" w:color="auto"/>
            </w:tcBorders>
            <w:shd w:val="clear" w:color="000000" w:fill="FFFFFF"/>
            <w:hideMark/>
          </w:tcPr>
          <w:p w14:paraId="41309475" w14:textId="77777777" w:rsidR="007573FC" w:rsidRPr="007573FC" w:rsidRDefault="007573FC" w:rsidP="007573FC">
            <w:pPr>
              <w:rPr>
                <w:lang w:eastAsia="en-US"/>
              </w:rPr>
            </w:pPr>
            <w:r w:rsidRPr="007573FC">
              <w:rPr>
                <w:lang w:eastAsia="en-US"/>
              </w:rPr>
              <w:t> </w:t>
            </w:r>
          </w:p>
        </w:tc>
      </w:tr>
      <w:tr w:rsidR="007573FC" w:rsidRPr="007573FC" w14:paraId="6D338319" w14:textId="77777777" w:rsidTr="007573FC">
        <w:trPr>
          <w:trHeight w:val="1035"/>
        </w:trPr>
        <w:tc>
          <w:tcPr>
            <w:tcW w:w="1620" w:type="dxa"/>
            <w:gridSpan w:val="3"/>
            <w:tcBorders>
              <w:top w:val="nil"/>
              <w:left w:val="single" w:sz="8" w:space="0" w:color="auto"/>
              <w:bottom w:val="single" w:sz="4" w:space="0" w:color="auto"/>
              <w:right w:val="single" w:sz="4" w:space="0" w:color="auto"/>
            </w:tcBorders>
            <w:shd w:val="clear" w:color="auto" w:fill="auto"/>
            <w:vAlign w:val="center"/>
            <w:hideMark/>
          </w:tcPr>
          <w:p w14:paraId="6F54586F" w14:textId="77777777" w:rsidR="007573FC" w:rsidRPr="007573FC" w:rsidRDefault="007573FC" w:rsidP="007573FC">
            <w:pPr>
              <w:jc w:val="center"/>
              <w:rPr>
                <w:lang w:eastAsia="en-US"/>
              </w:rPr>
            </w:pPr>
            <w:r w:rsidRPr="007573FC">
              <w:rPr>
                <w:lang w:eastAsia="en-US"/>
              </w:rPr>
              <w:t>3.</w:t>
            </w:r>
          </w:p>
        </w:tc>
        <w:tc>
          <w:tcPr>
            <w:tcW w:w="4040" w:type="dxa"/>
            <w:tcBorders>
              <w:top w:val="nil"/>
              <w:left w:val="nil"/>
              <w:bottom w:val="single" w:sz="4" w:space="0" w:color="auto"/>
              <w:right w:val="single" w:sz="4" w:space="0" w:color="auto"/>
            </w:tcBorders>
            <w:shd w:val="clear" w:color="000000" w:fill="FFFFFF"/>
            <w:hideMark/>
          </w:tcPr>
          <w:p w14:paraId="11D17F8E" w14:textId="77777777" w:rsidR="007573FC" w:rsidRPr="007573FC" w:rsidRDefault="007573FC" w:rsidP="007573FC">
            <w:pPr>
              <w:rPr>
                <w:lang w:eastAsia="en-US"/>
              </w:rPr>
            </w:pPr>
            <w:r w:rsidRPr="007573FC">
              <w:rPr>
                <w:lang w:eastAsia="en-US"/>
              </w:rPr>
              <w:t>Tiekėjas turi suteikti ne mažesnę nei 12 mėnesių garantiją dėl kokybės ir patikimumo. Garantija turi apimti visus montavimo darbus, elektros instaliaciją ir apšvietimą, ventiliacijos sistemą ir baldus.</w:t>
            </w:r>
          </w:p>
        </w:tc>
        <w:tc>
          <w:tcPr>
            <w:tcW w:w="4230" w:type="dxa"/>
            <w:gridSpan w:val="2"/>
            <w:tcBorders>
              <w:top w:val="nil"/>
              <w:left w:val="nil"/>
              <w:bottom w:val="single" w:sz="4" w:space="0" w:color="auto"/>
              <w:right w:val="single" w:sz="8" w:space="0" w:color="auto"/>
            </w:tcBorders>
            <w:shd w:val="clear" w:color="000000" w:fill="FFFFFF"/>
            <w:hideMark/>
          </w:tcPr>
          <w:p w14:paraId="2D172D59" w14:textId="77777777" w:rsidR="007573FC" w:rsidRPr="007573FC" w:rsidRDefault="007573FC" w:rsidP="007573FC">
            <w:pPr>
              <w:rPr>
                <w:lang w:eastAsia="en-US"/>
              </w:rPr>
            </w:pPr>
            <w:r w:rsidRPr="007573FC">
              <w:rPr>
                <w:lang w:eastAsia="en-US"/>
              </w:rPr>
              <w:t> </w:t>
            </w:r>
          </w:p>
        </w:tc>
      </w:tr>
    </w:tbl>
    <w:p w14:paraId="6C395921" w14:textId="77777777" w:rsidR="006956D6" w:rsidRPr="007573FC" w:rsidRDefault="006956D6" w:rsidP="0013714B"/>
    <w:p w14:paraId="6F1D3B59" w14:textId="77777777" w:rsidR="006956D6" w:rsidRPr="007573FC" w:rsidRDefault="006956D6" w:rsidP="0013714B"/>
    <w:p w14:paraId="4F7AC8FB" w14:textId="77777777"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47D2491" w14:textId="77777777" w:rsidR="006956D6" w:rsidRDefault="006956D6" w:rsidP="006956D6">
      <w:pPr>
        <w:rPr>
          <w:b/>
        </w:rPr>
      </w:pPr>
    </w:p>
    <w:p w14:paraId="3FF0B148" w14:textId="77777777" w:rsidR="006956D6" w:rsidRDefault="006956D6"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91A8A" w14:textId="77777777" w:rsidR="004422FC" w:rsidRDefault="004422FC">
      <w:r>
        <w:separator/>
      </w:r>
    </w:p>
  </w:endnote>
  <w:endnote w:type="continuationSeparator" w:id="0">
    <w:p w14:paraId="173B9B54" w14:textId="77777777" w:rsidR="004422FC" w:rsidRDefault="0044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B81B2" w14:textId="77777777" w:rsidR="004422FC" w:rsidRDefault="004422FC">
      <w:r>
        <w:separator/>
      </w:r>
    </w:p>
  </w:footnote>
  <w:footnote w:type="continuationSeparator" w:id="0">
    <w:p w14:paraId="6D7C314E" w14:textId="77777777" w:rsidR="004422FC" w:rsidRDefault="004422FC">
      <w:r>
        <w:continuationSeparator/>
      </w:r>
    </w:p>
  </w:footnote>
  <w:footnote w:id="1">
    <w:p w14:paraId="2B7718B4"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02565355" w:rsidR="002340B5" w:rsidRDefault="002340B5">
    <w:pPr>
      <w:pStyle w:val="Header"/>
      <w:jc w:val="center"/>
    </w:pPr>
    <w:r>
      <w:fldChar w:fldCharType="begin"/>
    </w:r>
    <w:r>
      <w:instrText>PAGE   \* MERGEFORMAT</w:instrText>
    </w:r>
    <w:r>
      <w:fldChar w:fldCharType="separate"/>
    </w:r>
    <w:r w:rsidR="00033407">
      <w:rPr>
        <w:noProof/>
      </w:rPr>
      <w:t>16</w:t>
    </w:r>
    <w:r>
      <w:fldChar w:fldCharType="end"/>
    </w:r>
  </w:p>
  <w:p w14:paraId="715A1719"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B42CF"/>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68C8"/>
    <w:rsid w:val="00180313"/>
    <w:rsid w:val="00182221"/>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50ADC"/>
    <w:rsid w:val="003511D6"/>
    <w:rsid w:val="00354A22"/>
    <w:rsid w:val="00356308"/>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14A2"/>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64B3"/>
    <w:rsid w:val="005828D0"/>
    <w:rsid w:val="005920C6"/>
    <w:rsid w:val="005A167F"/>
    <w:rsid w:val="005A1C01"/>
    <w:rsid w:val="005B5E33"/>
    <w:rsid w:val="005C2463"/>
    <w:rsid w:val="005C29A5"/>
    <w:rsid w:val="005C325F"/>
    <w:rsid w:val="005C4356"/>
    <w:rsid w:val="005D029C"/>
    <w:rsid w:val="005D2FD7"/>
    <w:rsid w:val="005D5E6A"/>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AFD"/>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EFB"/>
    <w:rsid w:val="00A47B36"/>
    <w:rsid w:val="00A53097"/>
    <w:rsid w:val="00A54988"/>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73D7"/>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72B2"/>
    <w:rsid w:val="00E32F82"/>
    <w:rsid w:val="00E36032"/>
    <w:rsid w:val="00E451C4"/>
    <w:rsid w:val="00E45F66"/>
    <w:rsid w:val="00E6390D"/>
    <w:rsid w:val="00E65793"/>
    <w:rsid w:val="00E662FF"/>
    <w:rsid w:val="00E70C4B"/>
    <w:rsid w:val="00E72321"/>
    <w:rsid w:val="00E762D3"/>
    <w:rsid w:val="00E8116B"/>
    <w:rsid w:val="00E86C82"/>
    <w:rsid w:val="00E90A1B"/>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67AA-8CCF-45C5-9075-D3B8B80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7748</Words>
  <Characters>44165</Characters>
  <Application>Microsoft Office Word</Application>
  <DocSecurity>0</DocSecurity>
  <Lines>368</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2025-05-08T04:43:00Z</dcterms:created>
  <dcterms:modified xsi:type="dcterms:W3CDTF">2025-05-08T04:59:00Z</dcterms:modified>
</cp:coreProperties>
</file>