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FD" w:rsidRDefault="00C83FFD" w:rsidP="00C83FFD">
      <w:r>
        <w:t>TIEKĖJAMS</w:t>
      </w:r>
      <w:r>
        <w:tab/>
      </w:r>
      <w:r>
        <w:tab/>
      </w:r>
      <w:r>
        <w:tab/>
      </w:r>
      <w:r>
        <w:tab/>
      </w:r>
      <w:r>
        <w:tab/>
        <w:t>202</w:t>
      </w:r>
      <w:r w:rsidR="00035430">
        <w:t>5</w:t>
      </w:r>
      <w:r w:rsidR="00A80169">
        <w:t>-</w:t>
      </w:r>
      <w:r w:rsidR="00035430">
        <w:t>05</w:t>
      </w:r>
      <w:r>
        <w:t>-</w:t>
      </w:r>
      <w:r w:rsidR="00035430">
        <w:t>08</w:t>
      </w:r>
    </w:p>
    <w:p w:rsidR="00E210EC" w:rsidRDefault="00E210EC" w:rsidP="00C83FFD"/>
    <w:p w:rsidR="00614B0F" w:rsidRPr="00614B0F" w:rsidRDefault="00A80169" w:rsidP="00614B0F">
      <w:pPr>
        <w:ind w:firstLine="851"/>
        <w:jc w:val="both"/>
        <w:rPr>
          <w:rFonts w:ascii="Calibri" w:eastAsia="Times New Roman" w:hAnsi="Calibri" w:cs="Calibri"/>
          <w:color w:val="000000"/>
          <w:szCs w:val="24"/>
        </w:rPr>
      </w:pPr>
      <w:r w:rsidRPr="000166E8">
        <w:rPr>
          <w:rFonts w:cs="Times New Roman"/>
          <w:szCs w:val="24"/>
        </w:rPr>
        <w:t>Gaut</w:t>
      </w:r>
      <w:r w:rsidR="00614B0F">
        <w:rPr>
          <w:rFonts w:cs="Times New Roman"/>
          <w:szCs w:val="24"/>
        </w:rPr>
        <w:t>i</w:t>
      </w:r>
      <w:r w:rsidRPr="000166E8">
        <w:rPr>
          <w:rFonts w:cs="Times New Roman"/>
          <w:szCs w:val="24"/>
        </w:rPr>
        <w:t xml:space="preserve"> paklausima</w:t>
      </w:r>
      <w:r w:rsidR="00614B0F">
        <w:rPr>
          <w:rFonts w:cs="Times New Roman"/>
          <w:szCs w:val="24"/>
        </w:rPr>
        <w:t>i</w:t>
      </w:r>
      <w:r w:rsidRPr="000166E8">
        <w:rPr>
          <w:rFonts w:cs="Times New Roman"/>
          <w:szCs w:val="24"/>
        </w:rPr>
        <w:t xml:space="preserve"> dėl viešojo pirkimo </w:t>
      </w:r>
      <w:r w:rsidR="00614B0F">
        <w:rPr>
          <w:rFonts w:cs="Times New Roman"/>
          <w:szCs w:val="24"/>
        </w:rPr>
        <w:t>Nr.</w:t>
      </w:r>
      <w:r w:rsidR="003F7996" w:rsidRPr="003F7996">
        <w:rPr>
          <w:rFonts w:cs="Times New Roman"/>
          <w:szCs w:val="24"/>
        </w:rPr>
        <w:t xml:space="preserve"> </w:t>
      </w:r>
      <w:r w:rsidR="00614B0F">
        <w:rPr>
          <w:rFonts w:cs="Times New Roman"/>
          <w:szCs w:val="24"/>
        </w:rPr>
        <w:t>2242161</w:t>
      </w:r>
      <w:r w:rsidR="003F7996" w:rsidRPr="003F7996">
        <w:rPr>
          <w:rFonts w:cs="Times New Roman"/>
          <w:szCs w:val="24"/>
        </w:rPr>
        <w:t xml:space="preserve"> </w:t>
      </w:r>
      <w:r w:rsidR="00614B0F" w:rsidRPr="00614B0F">
        <w:rPr>
          <w:rFonts w:eastAsia="Times New Roman" w:cs="Times New Roman"/>
          <w:color w:val="000000"/>
          <w:szCs w:val="24"/>
        </w:rPr>
        <w:t>,,</w:t>
      </w:r>
      <w:r w:rsidR="00614B0F" w:rsidRPr="00614B0F">
        <w:rPr>
          <w:rFonts w:eastAsia="Times New Roman" w:cs="Times New Roman"/>
          <w:color w:val="000000"/>
          <w:szCs w:val="24"/>
          <w:lang w:eastAsia="en-US"/>
        </w:rPr>
        <w:t>Telšių seniūnijos pastato, Turgaus a. 7, Telšiai (unik. Nr. 7898-8021-0011) paprastojo remonto aprašo parengimo ir projekt</w:t>
      </w:r>
      <w:r w:rsidR="00614B0F">
        <w:rPr>
          <w:rFonts w:eastAsia="Times New Roman" w:cs="Times New Roman"/>
          <w:color w:val="000000"/>
          <w:szCs w:val="24"/>
          <w:lang w:eastAsia="en-US"/>
        </w:rPr>
        <w:t>o vykdymo priežiūros paslaugos”</w:t>
      </w:r>
      <w:r w:rsidR="00614B0F" w:rsidRPr="00614B0F">
        <w:rPr>
          <w:rFonts w:eastAsia="Times New Roman" w:cs="Times New Roman"/>
          <w:color w:val="000000"/>
          <w:szCs w:val="24"/>
          <w:lang w:eastAsia="en-US"/>
        </w:rPr>
        <w:t>:</w:t>
      </w:r>
    </w:p>
    <w:p w:rsidR="00614B0F" w:rsidRPr="00614B0F" w:rsidRDefault="00614B0F" w:rsidP="00D050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bookmarkStart w:id="0" w:name="_GoBack"/>
      <w:r w:rsidRPr="00614B0F">
        <w:rPr>
          <w:rFonts w:eastAsia="Times New Roman" w:cs="Times New Roman"/>
          <w:color w:val="000000"/>
          <w:szCs w:val="24"/>
        </w:rPr>
        <w:t>1 P</w:t>
      </w:r>
      <w:r>
        <w:rPr>
          <w:rFonts w:eastAsia="Times New Roman" w:cs="Times New Roman"/>
          <w:color w:val="000000"/>
          <w:szCs w:val="24"/>
        </w:rPr>
        <w:t>AKLAUSIMAS</w:t>
      </w:r>
      <w:r w:rsidRPr="00614B0F">
        <w:rPr>
          <w:rFonts w:eastAsia="Times New Roman" w:cs="Times New Roman"/>
          <w:color w:val="000000"/>
          <w:szCs w:val="24"/>
        </w:rPr>
        <w:t>:</w:t>
      </w:r>
    </w:p>
    <w:p w:rsidR="00D0509F" w:rsidRDefault="00614B0F" w:rsidP="00D0509F">
      <w:pPr>
        <w:spacing w:after="240" w:line="240" w:lineRule="auto"/>
        <w:jc w:val="both"/>
        <w:rPr>
          <w:rFonts w:eastAsia="Times New Roman" w:cs="Times New Roman"/>
          <w:color w:val="00241A"/>
          <w:szCs w:val="24"/>
        </w:rPr>
      </w:pPr>
      <w:r>
        <w:rPr>
          <w:rFonts w:eastAsia="Times New Roman" w:cs="Times New Roman"/>
          <w:color w:val="00241A"/>
          <w:szCs w:val="24"/>
        </w:rPr>
        <w:t xml:space="preserve"> </w:t>
      </w:r>
      <w:r w:rsidR="00D0509F">
        <w:rPr>
          <w:rFonts w:eastAsia="Times New Roman" w:cs="Times New Roman"/>
          <w:color w:val="00241A"/>
          <w:szCs w:val="24"/>
        </w:rPr>
        <w:t>,,</w:t>
      </w:r>
      <w:r w:rsidRPr="00614B0F">
        <w:rPr>
          <w:rFonts w:eastAsia="Times New Roman" w:cs="Times New Roman"/>
          <w:color w:val="00241A"/>
          <w:szCs w:val="24"/>
        </w:rPr>
        <w:t>Prašome patikslinti:</w:t>
      </w:r>
      <w:r w:rsidRPr="00614B0F">
        <w:rPr>
          <w:rFonts w:ascii="Roboto" w:eastAsia="Times New Roman" w:hAnsi="Roboto" w:cs="Times New Roman"/>
          <w:color w:val="00241A"/>
          <w:sz w:val="21"/>
          <w:szCs w:val="21"/>
        </w:rPr>
        <w:br/>
      </w:r>
      <w:r w:rsidRPr="00614B0F">
        <w:rPr>
          <w:rFonts w:eastAsia="Times New Roman" w:cs="Times New Roman"/>
          <w:color w:val="00241A"/>
          <w:szCs w:val="24"/>
        </w:rPr>
        <w:t xml:space="preserve"> Ar projektinių pasiūlymų viešinimo terminas (1,5 mėnesio) ir prisijungimo sąlygų gavimas ( 2 mėnesiai) yra įskaičiuotas į bendrą sutarties terminą, jei taip, ar būtų galimybė šio termino neskaičiuoti, nes tai yra ne nuo projektuotojo priklausantis terminas.</w:t>
      </w:r>
      <w:r w:rsidR="00D0509F">
        <w:rPr>
          <w:rFonts w:eastAsia="Times New Roman" w:cs="Times New Roman"/>
          <w:color w:val="00241A"/>
          <w:szCs w:val="24"/>
        </w:rPr>
        <w:t>“</w:t>
      </w:r>
    </w:p>
    <w:p w:rsidR="00D0509F" w:rsidRDefault="00614B0F" w:rsidP="00D0509F">
      <w:pPr>
        <w:spacing w:after="240" w:line="240" w:lineRule="auto"/>
        <w:jc w:val="both"/>
        <w:rPr>
          <w:rFonts w:eastAsia="Times New Roman" w:cs="Times New Roman"/>
          <w:szCs w:val="24"/>
        </w:rPr>
      </w:pPr>
      <w:r w:rsidRPr="00D0509F">
        <w:rPr>
          <w:rFonts w:eastAsia="Times New Roman" w:cs="Times New Roman"/>
          <w:color w:val="00241A"/>
          <w:szCs w:val="24"/>
        </w:rPr>
        <w:t>ATSAKYMAS.</w:t>
      </w:r>
      <w:r w:rsidRPr="00614B0F">
        <w:rPr>
          <w:rFonts w:eastAsia="Times New Roman" w:cs="Times New Roman"/>
          <w:szCs w:val="24"/>
        </w:rPr>
        <w:t xml:space="preserve"> Projektas turės būti parengtas vadovaujantis projektavimo užduoties II dalies 3 punkte nurodytais terminais. </w:t>
      </w:r>
    </w:p>
    <w:p w:rsidR="00614B0F" w:rsidRDefault="00614B0F" w:rsidP="00D0509F">
      <w:pPr>
        <w:spacing w:after="240" w:line="240" w:lineRule="auto"/>
        <w:jc w:val="both"/>
        <w:rPr>
          <w:rFonts w:eastAsia="Times New Roman" w:cs="Times New Roman"/>
          <w:szCs w:val="24"/>
        </w:rPr>
      </w:pPr>
      <w:r w:rsidRPr="00614B0F">
        <w:rPr>
          <w:rFonts w:ascii="Roboto" w:eastAsia="Times New Roman" w:hAnsi="Roboto" w:cs="Times New Roman"/>
          <w:color w:val="00241A"/>
          <w:sz w:val="21"/>
          <w:szCs w:val="21"/>
        </w:rPr>
        <w:br/>
      </w:r>
      <w:r w:rsidRPr="00614B0F">
        <w:rPr>
          <w:rFonts w:eastAsia="Times New Roman" w:cs="Times New Roman"/>
          <w:color w:val="00241A"/>
          <w:szCs w:val="24"/>
        </w:rPr>
        <w:t xml:space="preserve">2. </w:t>
      </w:r>
      <w:r>
        <w:rPr>
          <w:rFonts w:eastAsia="Times New Roman" w:cs="Times New Roman"/>
          <w:color w:val="00241A"/>
          <w:szCs w:val="24"/>
        </w:rPr>
        <w:t xml:space="preserve">PAKLAUSIMAS. </w:t>
      </w:r>
      <w:r w:rsidR="00D0509F">
        <w:rPr>
          <w:rFonts w:eastAsia="Times New Roman" w:cs="Times New Roman"/>
          <w:color w:val="00241A"/>
          <w:szCs w:val="24"/>
        </w:rPr>
        <w:t>,,</w:t>
      </w:r>
      <w:r w:rsidRPr="00614B0F">
        <w:rPr>
          <w:rFonts w:eastAsia="Times New Roman" w:cs="Times New Roman"/>
          <w:color w:val="00241A"/>
          <w:szCs w:val="24"/>
        </w:rPr>
        <w:t xml:space="preserve">Ar perkančioji organizacija gali numatyti sąlygą, kad su tiekėju atsiskaito atskirai už atliktus privalomuosius tyrimus ir gautas prisijungimo sąlygas. Tai gali būti 15 </w:t>
      </w:r>
      <w:proofErr w:type="spellStart"/>
      <w:r w:rsidRPr="00614B0F">
        <w:rPr>
          <w:rFonts w:eastAsia="Times New Roman" w:cs="Times New Roman"/>
          <w:color w:val="00241A"/>
          <w:szCs w:val="24"/>
        </w:rPr>
        <w:t>proc</w:t>
      </w:r>
      <w:proofErr w:type="spellEnd"/>
      <w:r w:rsidRPr="00614B0F">
        <w:rPr>
          <w:rFonts w:eastAsia="Times New Roman" w:cs="Times New Roman"/>
          <w:color w:val="00241A"/>
          <w:szCs w:val="24"/>
        </w:rPr>
        <w:t>, nuo visos sutarties sumos.</w:t>
      </w:r>
      <w:r w:rsidR="00D0509F">
        <w:rPr>
          <w:rFonts w:eastAsia="Times New Roman" w:cs="Times New Roman"/>
          <w:color w:val="00241A"/>
          <w:szCs w:val="24"/>
        </w:rPr>
        <w:t>“</w:t>
      </w:r>
      <w:r w:rsidRPr="00614B0F">
        <w:rPr>
          <w:rFonts w:eastAsia="Times New Roman" w:cs="Times New Roman"/>
          <w:szCs w:val="24"/>
        </w:rPr>
        <w:t xml:space="preserve"> </w:t>
      </w:r>
    </w:p>
    <w:p w:rsidR="00614B0F" w:rsidRDefault="00614B0F" w:rsidP="00D0509F">
      <w:pPr>
        <w:spacing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ATSAKYMAS</w:t>
      </w:r>
      <w:r w:rsidRPr="00D0509F">
        <w:rPr>
          <w:rFonts w:eastAsia="Times New Roman" w:cs="Times New Roman"/>
          <w:szCs w:val="24"/>
        </w:rPr>
        <w:t xml:space="preserve">. </w:t>
      </w:r>
      <w:r w:rsidRPr="00614B0F">
        <w:rPr>
          <w:rFonts w:eastAsia="Times New Roman" w:cs="Times New Roman"/>
          <w:szCs w:val="24"/>
        </w:rPr>
        <w:t>Atsiskaitymo tvarka yra numatyta paslaugų pirkimo-pardavimo sutarties specialiųjų sąlygų 5.5 punkte &lt;...Galimi tarpiniai mokėjimai už suteiktą paslaugų dalį...&gt;.</w:t>
      </w:r>
    </w:p>
    <w:p w:rsidR="00614B0F" w:rsidRDefault="00614B0F" w:rsidP="00D0509F">
      <w:pPr>
        <w:spacing w:after="240" w:line="240" w:lineRule="auto"/>
        <w:jc w:val="both"/>
        <w:rPr>
          <w:rFonts w:eastAsia="Times New Roman" w:cs="Times New Roman"/>
          <w:szCs w:val="24"/>
        </w:rPr>
      </w:pPr>
      <w:r w:rsidRPr="00614B0F">
        <w:rPr>
          <w:rFonts w:ascii="Roboto" w:eastAsia="Times New Roman" w:hAnsi="Roboto" w:cs="Times New Roman"/>
          <w:color w:val="00241A"/>
          <w:sz w:val="21"/>
          <w:szCs w:val="21"/>
        </w:rPr>
        <w:br/>
      </w:r>
      <w:r w:rsidRPr="00614B0F">
        <w:rPr>
          <w:rFonts w:eastAsia="Times New Roman" w:cs="Times New Roman"/>
          <w:color w:val="00241A"/>
          <w:szCs w:val="24"/>
        </w:rPr>
        <w:t>3.</w:t>
      </w:r>
      <w:r>
        <w:rPr>
          <w:rFonts w:eastAsia="Times New Roman" w:cs="Times New Roman"/>
          <w:color w:val="00241A"/>
          <w:szCs w:val="24"/>
        </w:rPr>
        <w:t xml:space="preserve"> PAKLAUSIMAS.</w:t>
      </w:r>
      <w:r w:rsidRPr="00614B0F">
        <w:rPr>
          <w:rFonts w:eastAsia="Times New Roman" w:cs="Times New Roman"/>
          <w:color w:val="00241A"/>
          <w:szCs w:val="24"/>
        </w:rPr>
        <w:t xml:space="preserve"> </w:t>
      </w:r>
      <w:r w:rsidR="00D0509F">
        <w:rPr>
          <w:rFonts w:eastAsia="Times New Roman" w:cs="Times New Roman"/>
          <w:color w:val="00241A"/>
          <w:szCs w:val="24"/>
        </w:rPr>
        <w:t>,,</w:t>
      </w:r>
      <w:r w:rsidRPr="00614B0F">
        <w:rPr>
          <w:rFonts w:eastAsia="Times New Roman" w:cs="Times New Roman"/>
          <w:color w:val="00241A"/>
          <w:szCs w:val="24"/>
        </w:rPr>
        <w:t>Ar perkančioji organizacija gali numatyti sąlygą, kad su tiekėju atsiskaito atskirai už parengtus, išviešintus ir suderintus projektinius pasiūlymus. 40proc, nuo visos sutarties sumos</w:t>
      </w:r>
      <w:r w:rsidRPr="00614B0F">
        <w:rPr>
          <w:rFonts w:eastAsia="Times New Roman" w:cs="Times New Roman"/>
          <w:szCs w:val="24"/>
        </w:rPr>
        <w:t>.</w:t>
      </w:r>
      <w:r w:rsidR="00D0509F">
        <w:rPr>
          <w:rFonts w:eastAsia="Times New Roman" w:cs="Times New Roman"/>
          <w:szCs w:val="24"/>
        </w:rPr>
        <w:t>“</w:t>
      </w:r>
    </w:p>
    <w:p w:rsidR="00614B0F" w:rsidRDefault="00614B0F" w:rsidP="00D0509F">
      <w:pPr>
        <w:spacing w:after="24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ATSAKYMAS. </w:t>
      </w:r>
      <w:r w:rsidRPr="00614B0F">
        <w:rPr>
          <w:rFonts w:eastAsia="Times New Roman" w:cs="Times New Roman"/>
          <w:szCs w:val="24"/>
        </w:rPr>
        <w:t>Atsiskaitymo tvarka yra numatyta paslaugų pirkimo-pardavimo sutarties specialiųjų sąlygų 5.5 punkte &lt;...Galimi tarpiniai mokėjimai už suteiktą paslaugų dalį...&gt;.</w:t>
      </w:r>
      <w:r w:rsidRPr="00614B0F">
        <w:rPr>
          <w:rFonts w:ascii="Roboto" w:eastAsia="Times New Roman" w:hAnsi="Roboto" w:cs="Times New Roman"/>
          <w:color w:val="00241A"/>
          <w:sz w:val="21"/>
          <w:szCs w:val="21"/>
        </w:rPr>
        <w:br/>
      </w:r>
      <w:r w:rsidRPr="00614B0F">
        <w:rPr>
          <w:rFonts w:ascii="Roboto" w:eastAsia="Times New Roman" w:hAnsi="Roboto" w:cs="Times New Roman"/>
          <w:color w:val="00241A"/>
          <w:sz w:val="21"/>
          <w:szCs w:val="21"/>
        </w:rPr>
        <w:br/>
      </w:r>
      <w:r w:rsidRPr="00614B0F">
        <w:rPr>
          <w:rFonts w:eastAsia="Times New Roman" w:cs="Times New Roman"/>
          <w:color w:val="00241A"/>
          <w:szCs w:val="24"/>
        </w:rPr>
        <w:t>4.</w:t>
      </w:r>
      <w:r>
        <w:rPr>
          <w:rFonts w:eastAsia="Times New Roman" w:cs="Times New Roman"/>
          <w:color w:val="00241A"/>
          <w:szCs w:val="24"/>
        </w:rPr>
        <w:t xml:space="preserve"> PAKLAUSIMAS.</w:t>
      </w:r>
      <w:r w:rsidRPr="00614B0F">
        <w:rPr>
          <w:rFonts w:eastAsia="Times New Roman" w:cs="Times New Roman"/>
          <w:color w:val="00241A"/>
          <w:szCs w:val="24"/>
        </w:rPr>
        <w:t xml:space="preserve"> </w:t>
      </w:r>
      <w:r w:rsidR="00D0509F">
        <w:rPr>
          <w:rFonts w:eastAsia="Times New Roman" w:cs="Times New Roman"/>
          <w:color w:val="00241A"/>
          <w:szCs w:val="24"/>
        </w:rPr>
        <w:t>,,</w:t>
      </w:r>
      <w:r w:rsidRPr="00614B0F">
        <w:rPr>
          <w:rFonts w:eastAsia="Times New Roman" w:cs="Times New Roman"/>
          <w:color w:val="00241A"/>
          <w:szCs w:val="24"/>
        </w:rPr>
        <w:t xml:space="preserve">Ar perkančioji organizacija gali numatyti sąlygą, kad su tiekėju atsiskaito atskirai už parengtą, patvirtintą techninį darbo projektą su teigiama ekspertizės išvada. 45 </w:t>
      </w:r>
      <w:proofErr w:type="spellStart"/>
      <w:r w:rsidRPr="00614B0F">
        <w:rPr>
          <w:rFonts w:eastAsia="Times New Roman" w:cs="Times New Roman"/>
          <w:color w:val="00241A"/>
          <w:szCs w:val="24"/>
        </w:rPr>
        <w:t>proc</w:t>
      </w:r>
      <w:proofErr w:type="spellEnd"/>
      <w:r w:rsidRPr="00614B0F">
        <w:rPr>
          <w:rFonts w:eastAsia="Times New Roman" w:cs="Times New Roman"/>
          <w:color w:val="00241A"/>
          <w:szCs w:val="24"/>
        </w:rPr>
        <w:t>, nuo visos sutarties sumos.”</w:t>
      </w:r>
      <w:r w:rsidRPr="00614B0F">
        <w:rPr>
          <w:rFonts w:eastAsia="Times New Roman" w:cs="Times New Roman"/>
          <w:szCs w:val="24"/>
        </w:rPr>
        <w:t xml:space="preserve"> </w:t>
      </w:r>
    </w:p>
    <w:p w:rsidR="00614B0F" w:rsidRPr="00614B0F" w:rsidRDefault="00614B0F" w:rsidP="00D0509F">
      <w:pPr>
        <w:spacing w:after="24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eastAsia="Times New Roman" w:cs="Times New Roman"/>
          <w:szCs w:val="24"/>
        </w:rPr>
        <w:t>ATSAKYMAS</w:t>
      </w:r>
      <w:r w:rsidRPr="00D0509F">
        <w:rPr>
          <w:rFonts w:eastAsia="Times New Roman" w:cs="Times New Roman"/>
          <w:szCs w:val="24"/>
        </w:rPr>
        <w:t xml:space="preserve">. </w:t>
      </w:r>
      <w:r w:rsidRPr="00614B0F">
        <w:rPr>
          <w:rFonts w:eastAsia="Times New Roman" w:cs="Times New Roman"/>
          <w:szCs w:val="24"/>
        </w:rPr>
        <w:t>Atsiskaitymo tvarka yra numatyta paslaugų pirkimo-pardavimo sutarties specialiųjų sąlygų 5.5 punkte &lt;...Galimi tarpiniai mokėjimai už suteiktą paslaugų dalį...&gt;.</w:t>
      </w:r>
    </w:p>
    <w:p w:rsidR="00614B0F" w:rsidRPr="00614B0F" w:rsidRDefault="00614B0F" w:rsidP="00D0509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614B0F" w:rsidRDefault="00614B0F" w:rsidP="00D0509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241A"/>
          <w:szCs w:val="24"/>
        </w:rPr>
        <w:t>5.</w:t>
      </w:r>
      <w:r w:rsidRPr="00614B0F">
        <w:rPr>
          <w:rFonts w:eastAsia="Times New Roman" w:cs="Times New Roman"/>
          <w:color w:val="00241A"/>
          <w:szCs w:val="24"/>
        </w:rPr>
        <w:t xml:space="preserve"> </w:t>
      </w:r>
      <w:r>
        <w:rPr>
          <w:rFonts w:eastAsia="Times New Roman" w:cs="Times New Roman"/>
          <w:color w:val="00241A"/>
          <w:szCs w:val="24"/>
        </w:rPr>
        <w:t xml:space="preserve">PAKLAUSIMAS. </w:t>
      </w:r>
      <w:r w:rsidRPr="00614B0F">
        <w:rPr>
          <w:rFonts w:eastAsia="Times New Roman" w:cs="Times New Roman"/>
          <w:color w:val="00241A"/>
          <w:szCs w:val="24"/>
        </w:rPr>
        <w:t xml:space="preserve"> </w:t>
      </w:r>
      <w:r w:rsidR="00D0509F">
        <w:rPr>
          <w:rFonts w:eastAsia="Times New Roman" w:cs="Times New Roman"/>
          <w:color w:val="00241A"/>
          <w:szCs w:val="24"/>
        </w:rPr>
        <w:t>,,</w:t>
      </w:r>
      <w:r w:rsidRPr="00614B0F">
        <w:rPr>
          <w:rFonts w:eastAsia="Times New Roman" w:cs="Times New Roman"/>
          <w:color w:val="00241A"/>
          <w:szCs w:val="24"/>
        </w:rPr>
        <w:t>Ar galimas pasiūlymų užtikrinimas užstatu?</w:t>
      </w:r>
      <w:r w:rsidR="00D0509F">
        <w:rPr>
          <w:rFonts w:eastAsia="Times New Roman" w:cs="Times New Roman"/>
          <w:color w:val="00241A"/>
          <w:szCs w:val="24"/>
        </w:rPr>
        <w:t>“</w:t>
      </w:r>
      <w:r w:rsidRPr="00614B0F">
        <w:rPr>
          <w:rFonts w:eastAsia="Times New Roman" w:cs="Times New Roman"/>
          <w:szCs w:val="24"/>
        </w:rPr>
        <w:t xml:space="preserve"> </w:t>
      </w:r>
    </w:p>
    <w:p w:rsidR="00614B0F" w:rsidRDefault="00614B0F" w:rsidP="00D0509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4B0F" w:rsidRPr="004065B1" w:rsidRDefault="00614B0F" w:rsidP="00D0509F">
      <w:pPr>
        <w:pStyle w:val="Sraopastraipa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ATSAKYMAS. Specialiųjų pirkimo sąlygų 7 punkte nustatyta: ,,</w:t>
      </w:r>
      <w:r w:rsidRPr="004065B1">
        <w:rPr>
          <w:rFonts w:cs="Times New Roman"/>
          <w:szCs w:val="24"/>
        </w:rPr>
        <w:t>Perkančioji organizacija nereikalauja užtikrinti pasiūlymo galiojimą, tačiau pasilieka teisę kreiptis į teismą dėl žalos, atsiradusios dėl to, kad pasiūlymo galiojimo laikotarpiu tiekėjas pakeičia ar atšaukia savo pasiūlymą ar pirkimo laimėtojas atsisako sudaryti sutartį, atlyginimo.</w:t>
      </w:r>
      <w:r>
        <w:rPr>
          <w:rFonts w:cs="Times New Roman"/>
          <w:szCs w:val="24"/>
        </w:rPr>
        <w:t>“</w:t>
      </w:r>
    </w:p>
    <w:p w:rsidR="00614B0F" w:rsidRDefault="00614B0F" w:rsidP="00D0509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:rsidR="00614B0F" w:rsidRDefault="00B0028B" w:rsidP="00D0509F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color w:val="00241A"/>
          <w:szCs w:val="24"/>
        </w:rPr>
        <w:t>6</w:t>
      </w:r>
      <w:r w:rsidR="00614B0F" w:rsidRPr="00614B0F">
        <w:rPr>
          <w:rFonts w:eastAsia="Times New Roman" w:cs="Times New Roman"/>
          <w:color w:val="00241A"/>
          <w:szCs w:val="24"/>
        </w:rPr>
        <w:t xml:space="preserve">. </w:t>
      </w:r>
      <w:r w:rsidR="00614B0F">
        <w:rPr>
          <w:rFonts w:eastAsia="Times New Roman" w:cs="Times New Roman"/>
          <w:color w:val="00241A"/>
          <w:szCs w:val="24"/>
        </w:rPr>
        <w:t xml:space="preserve">PAKLAUSIMAS. </w:t>
      </w:r>
      <w:r w:rsidR="00D0509F">
        <w:rPr>
          <w:rFonts w:eastAsia="Times New Roman" w:cs="Times New Roman"/>
          <w:color w:val="00241A"/>
          <w:szCs w:val="24"/>
        </w:rPr>
        <w:t>,,</w:t>
      </w:r>
      <w:r w:rsidR="00614B0F" w:rsidRPr="00614B0F">
        <w:rPr>
          <w:rFonts w:eastAsia="Times New Roman" w:cs="Times New Roman"/>
          <w:color w:val="00241A"/>
          <w:szCs w:val="24"/>
        </w:rPr>
        <w:t>Koks šių projektavimo darbų biudžetas?</w:t>
      </w:r>
      <w:r w:rsidR="00D0509F">
        <w:rPr>
          <w:rFonts w:eastAsia="Times New Roman" w:cs="Times New Roman"/>
          <w:color w:val="00241A"/>
          <w:szCs w:val="24"/>
        </w:rPr>
        <w:t>“</w:t>
      </w:r>
      <w:r w:rsidR="00614B0F" w:rsidRPr="00614B0F">
        <w:rPr>
          <w:rFonts w:eastAsia="Times New Roman" w:cs="Times New Roman"/>
          <w:szCs w:val="24"/>
        </w:rPr>
        <w:t xml:space="preserve"> </w:t>
      </w:r>
    </w:p>
    <w:p w:rsidR="00614B0F" w:rsidRDefault="00614B0F" w:rsidP="00D0509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0028B" w:rsidRDefault="00614B0F" w:rsidP="00D0509F">
      <w:pPr>
        <w:spacing w:after="0" w:line="240" w:lineRule="auto"/>
        <w:jc w:val="both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ATSAKYMAS.</w:t>
      </w:r>
      <w:r w:rsidR="00B0028B">
        <w:rPr>
          <w:rFonts w:eastAsia="Times New Roman" w:cs="Times New Roman"/>
          <w:szCs w:val="24"/>
        </w:rPr>
        <w:t xml:space="preserve"> </w:t>
      </w:r>
      <w:r w:rsidR="00B0028B">
        <w:t>Numat</w:t>
      </w:r>
      <w:r w:rsidR="0015670C">
        <w:t>yta</w:t>
      </w:r>
      <w:r w:rsidR="00B0028B">
        <w:t> </w:t>
      </w:r>
      <w:r w:rsidR="0015670C">
        <w:t xml:space="preserve">pirkimo </w:t>
      </w:r>
      <w:r w:rsidR="00B0028B">
        <w:t>vertė </w:t>
      </w:r>
      <w:r w:rsidR="0015670C">
        <w:t>su</w:t>
      </w:r>
      <w:r w:rsidR="00B0028B">
        <w:t> PVM</w:t>
      </w:r>
      <w:r w:rsidR="0015670C">
        <w:t xml:space="preserve"> yra</w:t>
      </w:r>
      <w:r w:rsidR="00B0028B">
        <w:t> </w:t>
      </w:r>
      <w:r w:rsidR="0015670C">
        <w:t>30 000</w:t>
      </w:r>
      <w:r w:rsidR="00B0028B">
        <w:t>,</w:t>
      </w:r>
      <w:r w:rsidR="0015670C">
        <w:t>00</w:t>
      </w:r>
      <w:r w:rsidR="00B0028B">
        <w:t xml:space="preserve"> Euro</w:t>
      </w:r>
      <w:r w:rsidR="0015670C">
        <w:t xml:space="preserve">. Nėra išskirta kiek numatyta paprastojo remonto aprašo parengimui ir kiek projekto vykdymo priežiūros paslaugoms. Turite įsivertinti patys.  </w:t>
      </w:r>
      <w:r w:rsidR="00922229">
        <w:t>Kad aiškiai išdėstyti kainas, pakeičiame specialiųjų pirkimo sąlygų 6 priedą ,,Pasiūlymo forma“. Pridedama.</w:t>
      </w:r>
    </w:p>
    <w:p w:rsidR="00922229" w:rsidRDefault="00614B0F" w:rsidP="00D0509F">
      <w:pPr>
        <w:spacing w:after="0" w:line="240" w:lineRule="auto"/>
        <w:jc w:val="both"/>
        <w:rPr>
          <w:rFonts w:eastAsia="Times New Roman" w:cs="Times New Roman"/>
          <w:color w:val="00241A"/>
          <w:szCs w:val="24"/>
        </w:rPr>
      </w:pPr>
      <w:r w:rsidRPr="00614B0F">
        <w:rPr>
          <w:rFonts w:ascii="Roboto" w:eastAsia="Times New Roman" w:hAnsi="Roboto" w:cs="Times New Roman"/>
          <w:color w:val="00241A"/>
          <w:sz w:val="21"/>
          <w:szCs w:val="21"/>
        </w:rPr>
        <w:lastRenderedPageBreak/>
        <w:br/>
      </w:r>
      <w:r w:rsidR="00B0028B">
        <w:rPr>
          <w:rFonts w:eastAsia="Times New Roman" w:cs="Times New Roman"/>
          <w:color w:val="00241A"/>
          <w:szCs w:val="24"/>
        </w:rPr>
        <w:t>7</w:t>
      </w:r>
      <w:r w:rsidRPr="00614B0F">
        <w:rPr>
          <w:rFonts w:eastAsia="Times New Roman" w:cs="Times New Roman"/>
          <w:color w:val="00241A"/>
          <w:szCs w:val="24"/>
        </w:rPr>
        <w:t>.</w:t>
      </w:r>
      <w:r w:rsidR="00B0028B">
        <w:rPr>
          <w:rFonts w:eastAsia="Times New Roman" w:cs="Times New Roman"/>
          <w:color w:val="00241A"/>
          <w:szCs w:val="24"/>
        </w:rPr>
        <w:t xml:space="preserve"> PAKLAUSIMAS. </w:t>
      </w:r>
      <w:r w:rsidRPr="00614B0F">
        <w:rPr>
          <w:rFonts w:eastAsia="Times New Roman" w:cs="Times New Roman"/>
          <w:color w:val="00241A"/>
          <w:szCs w:val="24"/>
        </w:rPr>
        <w:t xml:space="preserve"> Ar dalyvaujant konkurse yra reikalavimas turėti ISO 14001 SERTIFIKATĄ?”</w:t>
      </w:r>
    </w:p>
    <w:p w:rsidR="00B2348A" w:rsidRDefault="00B2348A" w:rsidP="00D0509F">
      <w:pPr>
        <w:spacing w:after="0" w:line="240" w:lineRule="auto"/>
        <w:jc w:val="both"/>
        <w:rPr>
          <w:rFonts w:eastAsia="Times New Roman" w:cs="Times New Roman"/>
          <w:color w:val="00241A"/>
          <w:szCs w:val="24"/>
        </w:rPr>
      </w:pPr>
    </w:p>
    <w:p w:rsidR="00614B0F" w:rsidRPr="00614B0F" w:rsidRDefault="00922229" w:rsidP="00D0509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>
        <w:rPr>
          <w:rFonts w:eastAsia="Times New Roman" w:cs="Times New Roman"/>
          <w:color w:val="00241A"/>
          <w:szCs w:val="24"/>
        </w:rPr>
        <w:t xml:space="preserve">ATSAKYMAS. </w:t>
      </w:r>
      <w:r w:rsidR="00614B0F" w:rsidRPr="00614B0F">
        <w:rPr>
          <w:rFonts w:eastAsia="Times New Roman" w:cs="Times New Roman"/>
          <w:szCs w:val="24"/>
        </w:rPr>
        <w:t xml:space="preserve"> </w:t>
      </w:r>
      <w:r w:rsidR="00B2348A" w:rsidRPr="00B2348A">
        <w:rPr>
          <w:rFonts w:eastAsia="Times New Roman" w:cs="Times New Roman"/>
          <w:szCs w:val="24"/>
        </w:rPr>
        <w:t xml:space="preserve">Nėra nustatytas reikalavimas konkurso metu turėti ISO 14001 sertifikatas. </w:t>
      </w:r>
    </w:p>
    <w:bookmarkEnd w:id="0"/>
    <w:p w:rsidR="00614B0F" w:rsidRPr="00614B0F" w:rsidRDefault="00614B0F" w:rsidP="00614B0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614B0F">
        <w:rPr>
          <w:rFonts w:ascii="Calibri" w:eastAsia="Times New Roman" w:hAnsi="Calibri" w:cs="Calibri"/>
          <w:szCs w:val="24"/>
        </w:rPr>
        <w:t> </w:t>
      </w:r>
    </w:p>
    <w:sectPr w:rsidR="00614B0F" w:rsidRPr="00614B0F" w:rsidSect="00E504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705472C"/>
    <w:multiLevelType w:val="hybridMultilevel"/>
    <w:tmpl w:val="68B44F12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840461"/>
    <w:multiLevelType w:val="hybridMultilevel"/>
    <w:tmpl w:val="8B56D3CA"/>
    <w:lvl w:ilvl="0" w:tplc="737E3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B7890"/>
    <w:multiLevelType w:val="hybridMultilevel"/>
    <w:tmpl w:val="0A68A3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9765F"/>
    <w:multiLevelType w:val="hybridMultilevel"/>
    <w:tmpl w:val="AD58737C"/>
    <w:lvl w:ilvl="0" w:tplc="BC94292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FD"/>
    <w:rsid w:val="0000661E"/>
    <w:rsid w:val="000166E8"/>
    <w:rsid w:val="00035430"/>
    <w:rsid w:val="00062C95"/>
    <w:rsid w:val="00144805"/>
    <w:rsid w:val="00147713"/>
    <w:rsid w:val="0015670C"/>
    <w:rsid w:val="00161594"/>
    <w:rsid w:val="00177120"/>
    <w:rsid w:val="002E4021"/>
    <w:rsid w:val="002F4016"/>
    <w:rsid w:val="00382176"/>
    <w:rsid w:val="003C486C"/>
    <w:rsid w:val="003F7996"/>
    <w:rsid w:val="00416ED5"/>
    <w:rsid w:val="00504BC0"/>
    <w:rsid w:val="0058656F"/>
    <w:rsid w:val="005A2F51"/>
    <w:rsid w:val="00614B0F"/>
    <w:rsid w:val="0063321A"/>
    <w:rsid w:val="006D35B9"/>
    <w:rsid w:val="00777AAF"/>
    <w:rsid w:val="00793C00"/>
    <w:rsid w:val="007E04C5"/>
    <w:rsid w:val="00877B37"/>
    <w:rsid w:val="008B54F4"/>
    <w:rsid w:val="00922229"/>
    <w:rsid w:val="009A0CDD"/>
    <w:rsid w:val="009C6BA3"/>
    <w:rsid w:val="009E7A54"/>
    <w:rsid w:val="00A15ED6"/>
    <w:rsid w:val="00A40419"/>
    <w:rsid w:val="00A80169"/>
    <w:rsid w:val="00B0028B"/>
    <w:rsid w:val="00B2348A"/>
    <w:rsid w:val="00B91C4E"/>
    <w:rsid w:val="00BA0A1B"/>
    <w:rsid w:val="00BA4F29"/>
    <w:rsid w:val="00BB742F"/>
    <w:rsid w:val="00C83FFD"/>
    <w:rsid w:val="00C86AAE"/>
    <w:rsid w:val="00CC1622"/>
    <w:rsid w:val="00D0509F"/>
    <w:rsid w:val="00D30B9C"/>
    <w:rsid w:val="00DD10D4"/>
    <w:rsid w:val="00DF0902"/>
    <w:rsid w:val="00E210EC"/>
    <w:rsid w:val="00E2227E"/>
    <w:rsid w:val="00E5048F"/>
    <w:rsid w:val="00E53AAD"/>
    <w:rsid w:val="00EC58AB"/>
    <w:rsid w:val="00EE1D5B"/>
    <w:rsid w:val="00F22840"/>
    <w:rsid w:val="00F643E8"/>
    <w:rsid w:val="00F90318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9773"/>
  <w15:chartTrackingRefBased/>
  <w15:docId w15:val="{9261E779-D080-4DA4-B2CB-A4434519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9031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faz">
    <w:name w:val="Emphasis"/>
    <w:basedOn w:val="Numatytasispastraiposriftas"/>
    <w:uiPriority w:val="20"/>
    <w:qFormat/>
    <w:rsid w:val="00F90318"/>
    <w:rPr>
      <w:i/>
      <w:iCs/>
    </w:rPr>
  </w:style>
  <w:style w:type="paragraph" w:styleId="Betarp">
    <w:name w:val="No Spacing"/>
    <w:uiPriority w:val="1"/>
    <w:qFormat/>
    <w:rsid w:val="00F643E8"/>
    <w:pPr>
      <w:spacing w:after="0" w:line="240" w:lineRule="auto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5A2F51"/>
    <w:pPr>
      <w:ind w:left="720"/>
      <w:contextualSpacing/>
    </w:pPr>
  </w:style>
  <w:style w:type="paragraph" w:customStyle="1" w:styleId="Stilius3">
    <w:name w:val="Stilius3"/>
    <w:basedOn w:val="prastasis"/>
    <w:qFormat/>
    <w:rsid w:val="00504BC0"/>
    <w:pPr>
      <w:spacing w:before="200" w:after="0" w:line="240" w:lineRule="auto"/>
      <w:jc w:val="both"/>
    </w:pPr>
    <w:rPr>
      <w:rFonts w:eastAsia="Times New Roman" w:cs="Times New Roman"/>
      <w:sz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1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1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8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51F2-2FE8-4BF3-ABDB-21CF2C9A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4</cp:revision>
  <dcterms:created xsi:type="dcterms:W3CDTF">2025-05-08T10:22:00Z</dcterms:created>
  <dcterms:modified xsi:type="dcterms:W3CDTF">2025-05-08T11:55:00Z</dcterms:modified>
</cp:coreProperties>
</file>