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69D7" w14:textId="77777777" w:rsidR="00E3144A" w:rsidRDefault="00E3144A" w:rsidP="00780ADE">
      <w:pPr>
        <w:rPr>
          <w:b/>
          <w:bCs/>
        </w:rPr>
      </w:pPr>
    </w:p>
    <w:p w14:paraId="3DF8712F" w14:textId="444946E4" w:rsidR="00372A52" w:rsidRPr="00B01AE2" w:rsidRDefault="003A6BDF" w:rsidP="00922D09">
      <w:pPr>
        <w:jc w:val="center"/>
        <w:rPr>
          <w:b/>
          <w:bCs/>
        </w:rPr>
      </w:pPr>
      <w:r w:rsidRPr="00B01AE2">
        <w:rPr>
          <w:b/>
          <w:bCs/>
        </w:rPr>
        <w:t>„Įvairūs siurbliai</w:t>
      </w:r>
      <w:r w:rsidR="002B3621" w:rsidRPr="00B01AE2">
        <w:rPr>
          <w:b/>
          <w:bCs/>
        </w:rPr>
        <w:t>“</w:t>
      </w:r>
    </w:p>
    <w:p w14:paraId="07104B0B" w14:textId="77621692" w:rsidR="00A40FAA" w:rsidRPr="00B01AE2" w:rsidRDefault="00A40FAA" w:rsidP="00922D09">
      <w:pPr>
        <w:jc w:val="center"/>
        <w:rPr>
          <w:b/>
          <w:bCs/>
        </w:rPr>
      </w:pPr>
      <w:r w:rsidRPr="00B01AE2">
        <w:rPr>
          <w:b/>
          <w:bCs/>
        </w:rPr>
        <w:t xml:space="preserve">Pirkimo </w:t>
      </w:r>
      <w:r w:rsidR="003A6BDF" w:rsidRPr="00B01AE2">
        <w:rPr>
          <w:b/>
          <w:bCs/>
        </w:rPr>
        <w:t>ID</w:t>
      </w:r>
      <w:r w:rsidRPr="00B01AE2">
        <w:rPr>
          <w:b/>
          <w:bCs/>
        </w:rPr>
        <w:t xml:space="preserve"> </w:t>
      </w:r>
      <w:r w:rsidR="003A6BDF" w:rsidRPr="00B01AE2">
        <w:rPr>
          <w:b/>
          <w:bCs/>
        </w:rPr>
        <w:t>2359367</w:t>
      </w:r>
    </w:p>
    <w:p w14:paraId="0BC63045" w14:textId="202F72C6" w:rsidR="00922D09" w:rsidRPr="00B01AE2" w:rsidRDefault="00922D09" w:rsidP="00922D09">
      <w:pPr>
        <w:jc w:val="center"/>
        <w:rPr>
          <w:b/>
          <w:bCs/>
        </w:rPr>
      </w:pPr>
      <w:r w:rsidRPr="00B01AE2">
        <w:rPr>
          <w:b/>
          <w:bCs/>
        </w:rPr>
        <w:t>Pirkimo sąlygų paaiškinimas-patikslinimas Nr. 1</w:t>
      </w:r>
    </w:p>
    <w:p w14:paraId="5752CBBA" w14:textId="5C496DE7" w:rsidR="00A40FAA" w:rsidRPr="00B01AE2" w:rsidRDefault="00A40FAA" w:rsidP="00A40FAA">
      <w:r w:rsidRPr="00B01AE2">
        <w:t>Perkantysis subjektas atsako į tiekėjų pateiktus klausimus.</w:t>
      </w:r>
    </w:p>
    <w:tbl>
      <w:tblPr>
        <w:tblStyle w:val="Lentelstinklelis"/>
        <w:tblW w:w="14342" w:type="dxa"/>
        <w:tblLook w:val="04A0" w:firstRow="1" w:lastRow="0" w:firstColumn="1" w:lastColumn="0" w:noHBand="0" w:noVBand="1"/>
      </w:tblPr>
      <w:tblGrid>
        <w:gridCol w:w="562"/>
        <w:gridCol w:w="8080"/>
        <w:gridCol w:w="5700"/>
      </w:tblGrid>
      <w:tr w:rsidR="00922D09" w:rsidRPr="00B01AE2" w14:paraId="09218C98" w14:textId="77777777" w:rsidTr="003A6BDF">
        <w:tc>
          <w:tcPr>
            <w:tcW w:w="562" w:type="dxa"/>
            <w:hideMark/>
          </w:tcPr>
          <w:p w14:paraId="74553803" w14:textId="14643590" w:rsidR="00922D09" w:rsidRPr="00B01AE2" w:rsidRDefault="00922D09" w:rsidP="00922D09">
            <w:pPr>
              <w:jc w:val="center"/>
              <w:rPr>
                <w:b/>
                <w:bCs/>
              </w:rPr>
            </w:pPr>
            <w:r w:rsidRPr="00B01AE2">
              <w:rPr>
                <w:b/>
                <w:bCs/>
              </w:rPr>
              <w:t>Eil. Nr.</w:t>
            </w:r>
          </w:p>
        </w:tc>
        <w:tc>
          <w:tcPr>
            <w:tcW w:w="8080" w:type="dxa"/>
            <w:hideMark/>
          </w:tcPr>
          <w:p w14:paraId="0452BB90" w14:textId="2D274B07" w:rsidR="00922D09" w:rsidRPr="00B01AE2" w:rsidRDefault="00922D09" w:rsidP="00922D09">
            <w:pPr>
              <w:jc w:val="center"/>
              <w:rPr>
                <w:b/>
                <w:bCs/>
              </w:rPr>
            </w:pPr>
            <w:r w:rsidRPr="00B01AE2">
              <w:rPr>
                <w:b/>
                <w:bCs/>
              </w:rPr>
              <w:t>Tiekėjų klausimai</w:t>
            </w:r>
            <w:r w:rsidR="00881772" w:rsidRPr="00B01AE2">
              <w:rPr>
                <w:b/>
                <w:bCs/>
              </w:rPr>
              <w:t xml:space="preserve"> </w:t>
            </w:r>
          </w:p>
        </w:tc>
        <w:tc>
          <w:tcPr>
            <w:tcW w:w="5700" w:type="dxa"/>
            <w:hideMark/>
          </w:tcPr>
          <w:p w14:paraId="74F22926" w14:textId="3885EEC9" w:rsidR="00922D09" w:rsidRPr="00B01AE2" w:rsidRDefault="00A40FAA" w:rsidP="00922D09">
            <w:pPr>
              <w:jc w:val="center"/>
              <w:rPr>
                <w:b/>
                <w:bCs/>
              </w:rPr>
            </w:pPr>
            <w:r w:rsidRPr="00B01AE2">
              <w:rPr>
                <w:b/>
                <w:bCs/>
              </w:rPr>
              <w:t xml:space="preserve">Perkančiojo subjekto </w:t>
            </w:r>
            <w:r w:rsidR="00922D09" w:rsidRPr="00B01AE2">
              <w:rPr>
                <w:b/>
                <w:bCs/>
              </w:rPr>
              <w:t>atsakymai</w:t>
            </w:r>
          </w:p>
        </w:tc>
      </w:tr>
      <w:tr w:rsidR="00922D09" w:rsidRPr="00B01AE2" w14:paraId="522FE5DC" w14:textId="77777777" w:rsidTr="003A6BDF">
        <w:tc>
          <w:tcPr>
            <w:tcW w:w="562" w:type="dxa"/>
            <w:noWrap/>
            <w:hideMark/>
          </w:tcPr>
          <w:p w14:paraId="21F318A5" w14:textId="731F008F" w:rsidR="00922D09" w:rsidRPr="00B01AE2" w:rsidRDefault="00922D09" w:rsidP="00922D09">
            <w:r w:rsidRPr="00B01AE2">
              <w:t>1.</w:t>
            </w:r>
          </w:p>
        </w:tc>
        <w:tc>
          <w:tcPr>
            <w:tcW w:w="8080" w:type="dxa"/>
          </w:tcPr>
          <w:p w14:paraId="3E26634B" w14:textId="77777777" w:rsidR="009700CF" w:rsidRPr="00B01AE2" w:rsidRDefault="009700CF" w:rsidP="009700CF">
            <w:pPr>
              <w:jc w:val="both"/>
            </w:pPr>
            <w:r w:rsidRPr="00B01AE2">
              <w:t>Pirkimo sąlygų 4 pirkimo dalyje (</w:t>
            </w:r>
            <w:proofErr w:type="spellStart"/>
            <w:r w:rsidRPr="00B01AE2">
              <w:t>Seepex</w:t>
            </w:r>
            <w:proofErr w:type="spellEnd"/>
            <w:r w:rsidRPr="00B01AE2">
              <w:t xml:space="preserve"> BN 35-12S) lentelėje nurodyta, kad perkamos prekės statorius turi būti NBR (</w:t>
            </w:r>
            <w:proofErr w:type="spellStart"/>
            <w:r w:rsidRPr="00B01AE2">
              <w:t>Perbunan</w:t>
            </w:r>
            <w:proofErr w:type="spellEnd"/>
            <w:r w:rsidRPr="00B01AE2">
              <w:t xml:space="preserve">) tipo. Dviejų dalių išardomas, mobilus  - veržiamas esant nusidėvėjimui (gyvavimo ciklui prailginti). </w:t>
            </w:r>
          </w:p>
          <w:p w14:paraId="61BC047E" w14:textId="77777777" w:rsidR="009700CF" w:rsidRPr="00B01AE2" w:rsidRDefault="009700CF" w:rsidP="009700CF">
            <w:pPr>
              <w:jc w:val="both"/>
            </w:pPr>
            <w:r w:rsidRPr="00B01AE2">
              <w:t>Prašome patikslinti ar turima omenyje, kad siurblio statoriaus guminė (NBR (</w:t>
            </w:r>
            <w:proofErr w:type="spellStart"/>
            <w:r w:rsidRPr="00B01AE2">
              <w:t>Perbunan</w:t>
            </w:r>
            <w:proofErr w:type="spellEnd"/>
            <w:r w:rsidRPr="00B01AE2">
              <w:t>)) dalis turi būti padalinta į dvi lygias dalis išilgai statoriaus, o norint prailginti gyvavimo ciklą veržiamas 4 vnt. metalinių detalių (statoriaus veržimo plokštė) pagalba visu statoriaus paviršiaus plotu tolygiai apskritimu 360o?</w:t>
            </w:r>
          </w:p>
          <w:p w14:paraId="06053275" w14:textId="05054439" w:rsidR="00922D09" w:rsidRPr="00B01AE2" w:rsidRDefault="009700CF" w:rsidP="009700CF">
            <w:pPr>
              <w:jc w:val="both"/>
            </w:pPr>
            <w:r w:rsidRPr="00B01AE2">
              <w:t xml:space="preserve">Ar galima siūlyti pigesnės technologijos siurblius, kurių statorius (guminė dalis) yra vientisas, apgaubiamas gaubtu, o veržimas vyksta gumos gniuždymo principu </w:t>
            </w:r>
            <w:proofErr w:type="spellStart"/>
            <w:r w:rsidRPr="00B01AE2">
              <w:t>t.y</w:t>
            </w:r>
            <w:proofErr w:type="spellEnd"/>
            <w:r w:rsidRPr="00B01AE2">
              <w:t>. veržiamas ašine kryptimi taip sudarant guminės dalies gniuždymą į metalines dalis, kurios apgaubia statoriaus guminę dalį.</w:t>
            </w:r>
          </w:p>
        </w:tc>
        <w:tc>
          <w:tcPr>
            <w:tcW w:w="5700" w:type="dxa"/>
            <w:vAlign w:val="center"/>
          </w:tcPr>
          <w:p w14:paraId="5FECD5C9" w14:textId="77777777" w:rsidR="009700CF" w:rsidRPr="00B01AE2" w:rsidRDefault="009700CF" w:rsidP="009700CF">
            <w:pPr>
              <w:jc w:val="both"/>
            </w:pPr>
            <w:r w:rsidRPr="00B01AE2">
              <w:t>Pirkimo techninėje specifikacijoje nurodytas reikalavimas, kad siurblio statorius turi būti NBR (</w:t>
            </w:r>
            <w:proofErr w:type="spellStart"/>
            <w:r w:rsidRPr="00B01AE2">
              <w:t>Perbunan</w:t>
            </w:r>
            <w:proofErr w:type="spellEnd"/>
            <w:r w:rsidRPr="00B01AE2">
              <w:t>) tipo, dviejų dalių, išardomas ir mobilus.</w:t>
            </w:r>
          </w:p>
          <w:p w14:paraId="1BD262A1" w14:textId="77777777" w:rsidR="009700CF" w:rsidRPr="00B01AE2" w:rsidRDefault="009700CF" w:rsidP="009700CF">
            <w:pPr>
              <w:jc w:val="both"/>
            </w:pPr>
          </w:p>
          <w:p w14:paraId="711E6F76" w14:textId="3AFF863D" w:rsidR="009700CF" w:rsidRPr="00B01AE2" w:rsidRDefault="5206762E" w:rsidP="009700CF">
            <w:pPr>
              <w:jc w:val="both"/>
            </w:pPr>
            <w:r w:rsidRPr="00B01AE2">
              <w:t>S</w:t>
            </w:r>
            <w:r w:rsidR="009700CF" w:rsidRPr="00B01AE2">
              <w:t>iurblio korpusas (konstrukcija) turi būti sudarytas iš dviejų dalių- tai yra išardoma konstrukcija, kuri leidžia lengvą prieigą prie statoriaus keitimui ar priežiūrai</w:t>
            </w:r>
            <w:r w:rsidR="6AD6A8C5" w:rsidRPr="00B01AE2">
              <w:t>.</w:t>
            </w:r>
            <w:r w:rsidR="009700CF" w:rsidRPr="00B01AE2">
              <w:t xml:space="preserve"> Taip pat turi būti numatyta galimybė veržti vidinę statoriaus dalį (guminę), siekiant kompensuoti jos nusidėvėjimą ir tokiu būdu prailginti visos detalės gyvavimo ciklą.</w:t>
            </w:r>
          </w:p>
          <w:p w14:paraId="37A6EBD1" w14:textId="77777777" w:rsidR="009700CF" w:rsidRPr="00B01AE2" w:rsidRDefault="009700CF" w:rsidP="009700CF">
            <w:pPr>
              <w:jc w:val="both"/>
            </w:pPr>
          </w:p>
          <w:p w14:paraId="4A3F5D39" w14:textId="69533E41" w:rsidR="009700CF" w:rsidRPr="00B01AE2" w:rsidRDefault="009700CF" w:rsidP="203D67B1">
            <w:pPr>
              <w:jc w:val="both"/>
            </w:pPr>
            <w:r w:rsidRPr="00B01AE2">
              <w:t>Konkretus veržiamų vietų (taškų) skaičius specifikacijoje nėra įvardytas ir nėra esminis vertinimo kriterijus, tačiau būtina</w:t>
            </w:r>
            <w:r w:rsidR="79DC7901" w:rsidRPr="00B01AE2">
              <w:t>.</w:t>
            </w:r>
          </w:p>
          <w:p w14:paraId="12C10136" w14:textId="77777777" w:rsidR="009700CF" w:rsidRPr="00B01AE2" w:rsidRDefault="009700CF" w:rsidP="009700CF">
            <w:pPr>
              <w:jc w:val="both"/>
            </w:pPr>
          </w:p>
          <w:p w14:paraId="106D750B" w14:textId="3616E825" w:rsidR="00E345E1" w:rsidRPr="00B01AE2" w:rsidRDefault="00E345E1" w:rsidP="00D00CB7">
            <w:pPr>
              <w:spacing w:line="259" w:lineRule="auto"/>
              <w:jc w:val="both"/>
            </w:pPr>
          </w:p>
        </w:tc>
      </w:tr>
      <w:tr w:rsidR="00453490" w:rsidRPr="00B01AE2" w14:paraId="5C9D9713" w14:textId="77777777" w:rsidTr="003A6BDF">
        <w:tc>
          <w:tcPr>
            <w:tcW w:w="562" w:type="dxa"/>
            <w:noWrap/>
          </w:tcPr>
          <w:p w14:paraId="3EE6E516" w14:textId="31B3795B" w:rsidR="00453490" w:rsidRPr="00B01AE2" w:rsidRDefault="00453490" w:rsidP="00922D09">
            <w:r w:rsidRPr="00B01AE2">
              <w:t>2.</w:t>
            </w:r>
          </w:p>
        </w:tc>
        <w:tc>
          <w:tcPr>
            <w:tcW w:w="8080" w:type="dxa"/>
          </w:tcPr>
          <w:p w14:paraId="6DF40006" w14:textId="40E779BC" w:rsidR="009700CF" w:rsidRPr="00B01AE2" w:rsidRDefault="009700CF" w:rsidP="009700CF">
            <w:r w:rsidRPr="00B01AE2">
              <w:t>Ketiname dalyvauti visose jūsų konkurso paskelbtose dalyse.</w:t>
            </w:r>
          </w:p>
          <w:p w14:paraId="30CDC0F1" w14:textId="22DF2AC3" w:rsidR="00453490" w:rsidRPr="00B01AE2" w:rsidRDefault="009700CF" w:rsidP="009700CF">
            <w:r w:rsidRPr="00B01AE2">
              <w:t>Dėl didelės apimties ir apkrovimo gamintojai nespėja apdoroti ir pateikti pasiūlymų laiku. Prašome atidėti pasiūlymo pateikimo terminą iki 2025 05 14.</w:t>
            </w:r>
          </w:p>
          <w:p w14:paraId="3AEF4BE4" w14:textId="44B1E076" w:rsidR="009700CF" w:rsidRPr="00B01AE2" w:rsidRDefault="009700CF" w:rsidP="009700CF"/>
        </w:tc>
        <w:tc>
          <w:tcPr>
            <w:tcW w:w="5700" w:type="dxa"/>
          </w:tcPr>
          <w:p w14:paraId="093F4DF0" w14:textId="11408731" w:rsidR="00453490" w:rsidRPr="00B01AE2" w:rsidRDefault="003A6BDF" w:rsidP="1CAC21AB">
            <w:r w:rsidRPr="00B01AE2">
              <w:t>Pasiūlymų pateikimo terminas pratęsiamas iki 2025-05-14 9:00 val.</w:t>
            </w:r>
          </w:p>
        </w:tc>
      </w:tr>
      <w:tr w:rsidR="000D710B" w:rsidRPr="00B01AE2" w14:paraId="24CFF463" w14:textId="77777777" w:rsidTr="003A6BDF">
        <w:tc>
          <w:tcPr>
            <w:tcW w:w="562" w:type="dxa"/>
            <w:noWrap/>
          </w:tcPr>
          <w:p w14:paraId="50CEF511" w14:textId="3B1025AE" w:rsidR="000D710B" w:rsidRPr="00B01AE2" w:rsidRDefault="0091243B" w:rsidP="00922D09">
            <w:r w:rsidRPr="00B01AE2">
              <w:t>3.</w:t>
            </w:r>
          </w:p>
        </w:tc>
        <w:tc>
          <w:tcPr>
            <w:tcW w:w="8080" w:type="dxa"/>
          </w:tcPr>
          <w:p w14:paraId="3817C747" w14:textId="77777777" w:rsidR="000D710B" w:rsidRPr="00B01AE2" w:rsidRDefault="000D710B" w:rsidP="203D67B1">
            <w:pPr>
              <w:jc w:val="both"/>
            </w:pPr>
            <w:r w:rsidRPr="00B01AE2">
              <w:t>Pirkimo sąlygų 2 priede „Techninė specifikacija“ 3.2 punkte nurodyta:</w:t>
            </w:r>
          </w:p>
          <w:p w14:paraId="0344AFC3" w14:textId="77777777" w:rsidR="000D710B" w:rsidRPr="00B01AE2" w:rsidRDefault="000D710B" w:rsidP="203D67B1">
            <w:pPr>
              <w:jc w:val="both"/>
            </w:pPr>
            <w:r w:rsidRPr="00B01AE2">
              <w:t>Siurblio darbo ratas – ketus.</w:t>
            </w:r>
          </w:p>
          <w:p w14:paraId="7D176B75" w14:textId="77777777" w:rsidR="000D710B" w:rsidRPr="00B01AE2" w:rsidRDefault="000D710B" w:rsidP="203D67B1">
            <w:pPr>
              <w:jc w:val="both"/>
            </w:pPr>
            <w:r w:rsidRPr="00B01AE2">
              <w:t>Gamintojas nurodė, kad LNEE 50-160/55 negali būti su ketiniu darbo ratu. Tik didesnių siurblių (nuo LNEE80) darbo ratai standartiškai yra ketiniai, o pagal nurodytus techninius duomenis gali būti bronzinis arba iš nerūdijančio plieno.</w:t>
            </w:r>
          </w:p>
          <w:p w14:paraId="06825A60" w14:textId="77777777" w:rsidR="000D710B" w:rsidRPr="00B01AE2" w:rsidRDefault="000D710B" w:rsidP="203D67B1">
            <w:pPr>
              <w:jc w:val="both"/>
            </w:pPr>
            <w:r w:rsidRPr="00B01AE2">
              <w:lastRenderedPageBreak/>
              <w:t xml:space="preserve">Siurblio pavadinime LNEE 50-160/55/P25VCS4 raidė S - reiškia </w:t>
            </w:r>
            <w:proofErr w:type="spellStart"/>
            <w:r w:rsidRPr="00B01AE2">
              <w:t>nerūdijinacio</w:t>
            </w:r>
            <w:proofErr w:type="spellEnd"/>
            <w:r w:rsidRPr="00B01AE2">
              <w:t xml:space="preserve"> plieno darbo ratą (</w:t>
            </w:r>
            <w:proofErr w:type="spellStart"/>
            <w:r w:rsidRPr="00B01AE2">
              <w:t>fabricated</w:t>
            </w:r>
            <w:proofErr w:type="spellEnd"/>
            <w:r w:rsidRPr="00B01AE2">
              <w:t xml:space="preserve"> </w:t>
            </w:r>
            <w:proofErr w:type="spellStart"/>
            <w:r w:rsidRPr="00B01AE2">
              <w:t>stainless</w:t>
            </w:r>
            <w:proofErr w:type="spellEnd"/>
            <w:r w:rsidRPr="00B01AE2">
              <w:t xml:space="preserve"> </w:t>
            </w:r>
            <w:proofErr w:type="spellStart"/>
            <w:r w:rsidRPr="00B01AE2">
              <w:t>steel</w:t>
            </w:r>
            <w:proofErr w:type="spellEnd"/>
            <w:r w:rsidRPr="00B01AE2">
              <w:t>_). Toks, koks ir nurodytas pirkimo sąlygose (Pirkimo sąlygų 2 priedo 3.3 punktas).</w:t>
            </w:r>
          </w:p>
          <w:p w14:paraId="51D1CA73" w14:textId="77777777" w:rsidR="000D710B" w:rsidRPr="00B01AE2" w:rsidRDefault="000D710B" w:rsidP="000D710B">
            <w:pPr>
              <w:rPr>
                <w:color w:val="FF0000"/>
              </w:rPr>
            </w:pPr>
          </w:p>
          <w:p w14:paraId="2E9C801E" w14:textId="03F8E9A8" w:rsidR="000D710B" w:rsidRPr="00B01AE2" w:rsidRDefault="000D710B" w:rsidP="000D710B">
            <w:pPr>
              <w:rPr>
                <w:color w:val="FF0000"/>
              </w:rPr>
            </w:pPr>
          </w:p>
        </w:tc>
        <w:tc>
          <w:tcPr>
            <w:tcW w:w="5700" w:type="dxa"/>
          </w:tcPr>
          <w:p w14:paraId="44EBCACD" w14:textId="1AEDDE7A" w:rsidR="000D710B" w:rsidRPr="00B01AE2" w:rsidRDefault="003A6BDF" w:rsidP="003A6BDF">
            <w:pPr>
              <w:jc w:val="both"/>
              <w:rPr>
                <w:i/>
                <w:iCs/>
              </w:rPr>
            </w:pPr>
            <w:r w:rsidRPr="00B01AE2">
              <w:lastRenderedPageBreak/>
              <w:t xml:space="preserve">II pirkimo dalies pirkimo sąlygų 2 priede „Techninė specifikacija“ 3.2. punkte nurodytas reikalavimas </w:t>
            </w:r>
            <w:r w:rsidRPr="00B01AE2">
              <w:rPr>
                <w:i/>
                <w:iCs/>
              </w:rPr>
              <w:t>„Siurblio darbo ratas- ketus“</w:t>
            </w:r>
            <w:r w:rsidRPr="00B01AE2">
              <w:t xml:space="preserve"> koreguojamas ir išdėstomas sekančiai: </w:t>
            </w:r>
            <w:r w:rsidRPr="00B01AE2">
              <w:rPr>
                <w:i/>
                <w:iCs/>
              </w:rPr>
              <w:t xml:space="preserve">„Siurblio darbo ratas turi būti pagamintas iš nerūdijančio </w:t>
            </w:r>
            <w:r w:rsidRPr="00B01AE2">
              <w:rPr>
                <w:i/>
                <w:iCs/>
              </w:rPr>
              <w:lastRenderedPageBreak/>
              <w:t>plieno“ Aktualūs dokumentai pridedami pirkimo dokumentų skiltyje.</w:t>
            </w:r>
          </w:p>
        </w:tc>
      </w:tr>
      <w:tr w:rsidR="000D710B" w:rsidRPr="00B01AE2" w14:paraId="4C3EF473" w14:textId="77777777" w:rsidTr="003A6BDF">
        <w:tc>
          <w:tcPr>
            <w:tcW w:w="562" w:type="dxa"/>
            <w:noWrap/>
          </w:tcPr>
          <w:p w14:paraId="7E612BE9" w14:textId="27309572" w:rsidR="000D710B" w:rsidRPr="00B01AE2" w:rsidRDefault="0091243B" w:rsidP="00922D09">
            <w:r w:rsidRPr="00B01AE2">
              <w:lastRenderedPageBreak/>
              <w:t>4.</w:t>
            </w:r>
          </w:p>
        </w:tc>
        <w:tc>
          <w:tcPr>
            <w:tcW w:w="8080" w:type="dxa"/>
          </w:tcPr>
          <w:p w14:paraId="50A8501E" w14:textId="77777777" w:rsidR="000D710B" w:rsidRPr="00B01AE2" w:rsidRDefault="000D710B" w:rsidP="203D67B1">
            <w:r w:rsidRPr="00B01AE2">
              <w:t>Kitas 3.2 bendrųjų reikalavimų punktas:</w:t>
            </w:r>
          </w:p>
          <w:p w14:paraId="64167446" w14:textId="77777777" w:rsidR="000D710B" w:rsidRPr="00B01AE2" w:rsidRDefault="000D710B" w:rsidP="203D67B1">
            <w:r w:rsidRPr="00B01AE2">
              <w:t>Efektyvumo indeksas ne mažiau 0,7 (MEI).</w:t>
            </w:r>
          </w:p>
          <w:p w14:paraId="4C77986A" w14:textId="77777777" w:rsidR="000D710B" w:rsidRPr="00B01AE2" w:rsidRDefault="000D710B" w:rsidP="203D67B1">
            <w:r w:rsidRPr="00B01AE2">
              <w:t xml:space="preserve">Gamintojas nurodė, kad šiems siurbliams pagal EU direktyvas jis nėra taikomas: MEI: N.A. - </w:t>
            </w:r>
            <w:proofErr w:type="spellStart"/>
            <w:r w:rsidRPr="00B01AE2">
              <w:t>according</w:t>
            </w:r>
            <w:proofErr w:type="spellEnd"/>
            <w:r w:rsidRPr="00B01AE2">
              <w:t xml:space="preserve"> to </w:t>
            </w:r>
            <w:proofErr w:type="spellStart"/>
            <w:r w:rsidRPr="00B01AE2">
              <w:t>Ecodesign</w:t>
            </w:r>
            <w:proofErr w:type="spellEnd"/>
            <w:r w:rsidRPr="00B01AE2">
              <w:t xml:space="preserve"> </w:t>
            </w:r>
            <w:proofErr w:type="spellStart"/>
            <w:r w:rsidRPr="00B01AE2">
              <w:t>Directive</w:t>
            </w:r>
            <w:proofErr w:type="spellEnd"/>
            <w:r w:rsidRPr="00B01AE2">
              <w:t xml:space="preserve"> 2009/125/EC </w:t>
            </w:r>
            <w:proofErr w:type="spellStart"/>
            <w:r w:rsidRPr="00B01AE2">
              <w:t>and</w:t>
            </w:r>
            <w:proofErr w:type="spellEnd"/>
            <w:r w:rsidRPr="00B01AE2">
              <w:t xml:space="preserve"> </w:t>
            </w:r>
            <w:proofErr w:type="spellStart"/>
            <w:r w:rsidRPr="00B01AE2">
              <w:t>Regulation</w:t>
            </w:r>
            <w:proofErr w:type="spellEnd"/>
            <w:r w:rsidRPr="00B01AE2">
              <w:t xml:space="preserve"> (EU) No.547/2012</w:t>
            </w:r>
          </w:p>
          <w:p w14:paraId="231F056F" w14:textId="77777777" w:rsidR="000D710B" w:rsidRPr="00B01AE2" w:rsidRDefault="000D710B" w:rsidP="203D67B1"/>
          <w:p w14:paraId="70DE8FD7" w14:textId="78202E84" w:rsidR="000D710B" w:rsidRPr="00B01AE2" w:rsidRDefault="000D710B" w:rsidP="203D67B1">
            <w:r w:rsidRPr="00B01AE2">
              <w:t>Prašome patikslinti sąlygas. Dėkoju.</w:t>
            </w:r>
          </w:p>
        </w:tc>
        <w:tc>
          <w:tcPr>
            <w:tcW w:w="5700" w:type="dxa"/>
          </w:tcPr>
          <w:p w14:paraId="52204FF8" w14:textId="58E042C5" w:rsidR="003A6BDF" w:rsidRPr="00B01AE2" w:rsidRDefault="003A6BDF" w:rsidP="003A6BDF">
            <w:pPr>
              <w:jc w:val="both"/>
              <w:rPr>
                <w:i/>
                <w:iCs/>
              </w:rPr>
            </w:pPr>
            <w:r w:rsidRPr="00B01AE2">
              <w:t>II pirkimo dalies pirkimo sąlygų 2 priede „Techninė specifikacija“ 3.2. punkte nurodytas reikalavimas -</w:t>
            </w:r>
            <w:r w:rsidRPr="00B01AE2">
              <w:rPr>
                <w:i/>
                <w:iCs/>
              </w:rPr>
              <w:t>„Efektyvumo indeksas ne mažiau 0,7  (MEI)“ naikinamas.</w:t>
            </w:r>
          </w:p>
          <w:p w14:paraId="2541113C" w14:textId="1A66ABFF" w:rsidR="000D710B" w:rsidRPr="00B01AE2" w:rsidRDefault="003A6BDF" w:rsidP="003A6BDF">
            <w:pPr>
              <w:jc w:val="both"/>
            </w:pPr>
            <w:r w:rsidRPr="00B01AE2">
              <w:t>Šių duomenų nurodyti nereikia. Aktualūs dokumentai pridedami pirkimo dokumentų skiltyje.</w:t>
            </w:r>
          </w:p>
        </w:tc>
      </w:tr>
      <w:tr w:rsidR="00E53FEA" w:rsidRPr="00922D09" w14:paraId="2A4BF9C1" w14:textId="77777777" w:rsidTr="003A6BDF">
        <w:tc>
          <w:tcPr>
            <w:tcW w:w="562" w:type="dxa"/>
            <w:noWrap/>
          </w:tcPr>
          <w:p w14:paraId="6FEAFD97" w14:textId="378F66C8" w:rsidR="00E53FEA" w:rsidRPr="00B01AE2" w:rsidRDefault="00E53FEA" w:rsidP="00922D09">
            <w:r w:rsidRPr="00B01AE2">
              <w:t>5.</w:t>
            </w:r>
          </w:p>
        </w:tc>
        <w:tc>
          <w:tcPr>
            <w:tcW w:w="8080" w:type="dxa"/>
          </w:tcPr>
          <w:p w14:paraId="250F8B2F" w14:textId="37176221" w:rsidR="00E53FEA" w:rsidRPr="00B01AE2" w:rsidRDefault="00E53FEA" w:rsidP="00E53FEA">
            <w:pPr>
              <w:jc w:val="both"/>
            </w:pPr>
            <w:r w:rsidRPr="00B01AE2">
              <w:t>Pirkimo sąlygų II dalyje techninėje specifikacijoje 3.2 „Bendrieji techniniai duomenys, reikalavimai“ efektyvumo indeksas neatitinka siurblio parametrų. Nurodytas siurblio MEI (ne mažiau 0,7) neatitinka gamintojo nurodytų parametrų ≥0,40 (1 priedas, 22 psl.). Prašau pakeisti techninę specifikaciją.</w:t>
            </w:r>
          </w:p>
        </w:tc>
        <w:tc>
          <w:tcPr>
            <w:tcW w:w="5700" w:type="dxa"/>
          </w:tcPr>
          <w:p w14:paraId="605B5154" w14:textId="2719C87B" w:rsidR="00E53FEA" w:rsidRPr="003A6BDF" w:rsidRDefault="00B5414E" w:rsidP="003A6BDF">
            <w:pPr>
              <w:jc w:val="both"/>
            </w:pPr>
            <w:r w:rsidRPr="00B01AE2">
              <w:t>Žr. atsakymą Nr. 4</w:t>
            </w:r>
          </w:p>
        </w:tc>
      </w:tr>
    </w:tbl>
    <w:p w14:paraId="792367C2" w14:textId="6CC8C6AF" w:rsidR="007177E9" w:rsidRPr="007177E9" w:rsidRDefault="007177E9"/>
    <w:sectPr w:rsidR="007177E9" w:rsidRPr="007177E9" w:rsidSect="00780ADE">
      <w:pgSz w:w="16838" w:h="11906" w:orient="landscape"/>
      <w:pgMar w:top="1021" w:right="1077" w:bottom="1440" w:left="107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05A"/>
    <w:multiLevelType w:val="hybridMultilevel"/>
    <w:tmpl w:val="D9A42B84"/>
    <w:lvl w:ilvl="0" w:tplc="FBE07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71C68"/>
    <w:multiLevelType w:val="multilevel"/>
    <w:tmpl w:val="F2AC71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4A8A5C2F"/>
    <w:multiLevelType w:val="hybridMultilevel"/>
    <w:tmpl w:val="D44AD2A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15DA0"/>
    <w:multiLevelType w:val="hybridMultilevel"/>
    <w:tmpl w:val="9CA8585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25A3C"/>
    <w:multiLevelType w:val="hybridMultilevel"/>
    <w:tmpl w:val="591ACC1A"/>
    <w:lvl w:ilvl="0" w:tplc="91E81BB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4315">
    <w:abstractNumId w:val="4"/>
  </w:num>
  <w:num w:numId="2" w16cid:durableId="2090034350">
    <w:abstractNumId w:val="3"/>
  </w:num>
  <w:num w:numId="3" w16cid:durableId="444888732">
    <w:abstractNumId w:val="0"/>
  </w:num>
  <w:num w:numId="4" w16cid:durableId="1673413859">
    <w:abstractNumId w:val="1"/>
  </w:num>
  <w:num w:numId="5" w16cid:durableId="10114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09"/>
    <w:rsid w:val="000063A3"/>
    <w:rsid w:val="000479C2"/>
    <w:rsid w:val="000B1A43"/>
    <w:rsid w:val="000C0DB7"/>
    <w:rsid w:val="000D4B8E"/>
    <w:rsid w:val="000D710B"/>
    <w:rsid w:val="00134C8E"/>
    <w:rsid w:val="001504E3"/>
    <w:rsid w:val="00165691"/>
    <w:rsid w:val="0018727E"/>
    <w:rsid w:val="00202AA0"/>
    <w:rsid w:val="002B07D2"/>
    <w:rsid w:val="002B3621"/>
    <w:rsid w:val="00372A52"/>
    <w:rsid w:val="003A6BDF"/>
    <w:rsid w:val="003B5869"/>
    <w:rsid w:val="003B7503"/>
    <w:rsid w:val="003E0C93"/>
    <w:rsid w:val="00426BEA"/>
    <w:rsid w:val="00431AB1"/>
    <w:rsid w:val="00453490"/>
    <w:rsid w:val="00476616"/>
    <w:rsid w:val="00477006"/>
    <w:rsid w:val="004B6FB7"/>
    <w:rsid w:val="005135B8"/>
    <w:rsid w:val="00517B89"/>
    <w:rsid w:val="005310BC"/>
    <w:rsid w:val="005A4486"/>
    <w:rsid w:val="005C4894"/>
    <w:rsid w:val="005E407C"/>
    <w:rsid w:val="005E6FC7"/>
    <w:rsid w:val="006378C9"/>
    <w:rsid w:val="007177E9"/>
    <w:rsid w:val="00723BAD"/>
    <w:rsid w:val="00780ADE"/>
    <w:rsid w:val="00787029"/>
    <w:rsid w:val="0080109B"/>
    <w:rsid w:val="00857211"/>
    <w:rsid w:val="00881772"/>
    <w:rsid w:val="008A5C71"/>
    <w:rsid w:val="008B2185"/>
    <w:rsid w:val="008E1DCC"/>
    <w:rsid w:val="008E30C7"/>
    <w:rsid w:val="0091243B"/>
    <w:rsid w:val="00916714"/>
    <w:rsid w:val="00922D09"/>
    <w:rsid w:val="009700CF"/>
    <w:rsid w:val="00A214FB"/>
    <w:rsid w:val="00A40FAA"/>
    <w:rsid w:val="00A540B1"/>
    <w:rsid w:val="00A7427A"/>
    <w:rsid w:val="00A90906"/>
    <w:rsid w:val="00A94021"/>
    <w:rsid w:val="00AB3CDD"/>
    <w:rsid w:val="00B01AE2"/>
    <w:rsid w:val="00B2195C"/>
    <w:rsid w:val="00B438A7"/>
    <w:rsid w:val="00B5414E"/>
    <w:rsid w:val="00C23224"/>
    <w:rsid w:val="00C502A7"/>
    <w:rsid w:val="00D00CB7"/>
    <w:rsid w:val="00DA0236"/>
    <w:rsid w:val="00DB3197"/>
    <w:rsid w:val="00E0433A"/>
    <w:rsid w:val="00E3144A"/>
    <w:rsid w:val="00E345E1"/>
    <w:rsid w:val="00E53FEA"/>
    <w:rsid w:val="00F757A5"/>
    <w:rsid w:val="00F91AEF"/>
    <w:rsid w:val="015164E4"/>
    <w:rsid w:val="01CE4A02"/>
    <w:rsid w:val="05BE4527"/>
    <w:rsid w:val="0D8D68E2"/>
    <w:rsid w:val="0E090B8E"/>
    <w:rsid w:val="10CDF330"/>
    <w:rsid w:val="121FE3AA"/>
    <w:rsid w:val="135598FE"/>
    <w:rsid w:val="17B28427"/>
    <w:rsid w:val="1B22DA11"/>
    <w:rsid w:val="1B7C057C"/>
    <w:rsid w:val="1CAC21AB"/>
    <w:rsid w:val="203D67B1"/>
    <w:rsid w:val="250F7AAF"/>
    <w:rsid w:val="275ECD5A"/>
    <w:rsid w:val="28250988"/>
    <w:rsid w:val="2845C924"/>
    <w:rsid w:val="2A0F8C66"/>
    <w:rsid w:val="326C639B"/>
    <w:rsid w:val="3795B030"/>
    <w:rsid w:val="37D364F6"/>
    <w:rsid w:val="3937D9D1"/>
    <w:rsid w:val="3BC3601B"/>
    <w:rsid w:val="4186B3B5"/>
    <w:rsid w:val="4981C21A"/>
    <w:rsid w:val="50CCF6AC"/>
    <w:rsid w:val="5206762E"/>
    <w:rsid w:val="549E767E"/>
    <w:rsid w:val="57AE9A0B"/>
    <w:rsid w:val="5973ED29"/>
    <w:rsid w:val="5C65669A"/>
    <w:rsid w:val="5F56516B"/>
    <w:rsid w:val="6011521C"/>
    <w:rsid w:val="65238240"/>
    <w:rsid w:val="66DA4FCE"/>
    <w:rsid w:val="6AD6A8C5"/>
    <w:rsid w:val="6D946E0D"/>
    <w:rsid w:val="7325A178"/>
    <w:rsid w:val="73EB0DF1"/>
    <w:rsid w:val="7913F626"/>
    <w:rsid w:val="79DC7901"/>
    <w:rsid w:val="7C396118"/>
    <w:rsid w:val="7C44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D3B7"/>
  <w15:chartTrackingRefBased/>
  <w15:docId w15:val="{1AA9AE7B-505C-47AC-A91C-4C898C04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2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5349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D71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D710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71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1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1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F8E1133F210949B2F765A95D4B0551" ma:contentTypeVersion="14" ma:contentTypeDescription="Kurkite naują dokumentą." ma:contentTypeScope="" ma:versionID="48ddc645f5ca8cff051a98df3715b346">
  <xsd:schema xmlns:xsd="http://www.w3.org/2001/XMLSchema" xmlns:xs="http://www.w3.org/2001/XMLSchema" xmlns:p="http://schemas.microsoft.com/office/2006/metadata/properties" xmlns:ns2="726ee13e-ff57-4e24-827e-38faa93d2eb8" xmlns:ns3="876a6eb1-71d5-4569-931f-5ad701d9e2bc" targetNamespace="http://schemas.microsoft.com/office/2006/metadata/properties" ma:root="true" ma:fieldsID="5035304483bc7923c5d033b1817033e7" ns2:_="" ns3:_="">
    <xsd:import namespace="726ee13e-ff57-4e24-827e-38faa93d2eb8"/>
    <xsd:import namespace="876a6eb1-71d5-4569-931f-5ad701d9e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e13e-ff57-4e24-827e-38faa93d2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6eb1-71d5-4569-931f-5ad701d9e2b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eb90f60-57fa-4227-b2e1-a9ca70ee6b18}" ma:internalName="TaxCatchAll" ma:showField="CatchAllData" ma:web="876a6eb1-71d5-4569-931f-5ad701d9e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ee13e-ff57-4e24-827e-38faa93d2eb8">
      <Terms xmlns="http://schemas.microsoft.com/office/infopath/2007/PartnerControls"/>
    </lcf76f155ced4ddcb4097134ff3c332f>
    <TaxCatchAll xmlns="876a6eb1-71d5-4569-931f-5ad701d9e2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3D981-F8CB-41BB-AF78-F7BC07865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e13e-ff57-4e24-827e-38faa93d2eb8"/>
    <ds:schemaRef ds:uri="876a6eb1-71d5-4569-931f-5ad701d9e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F3AEF-9CBA-4FD2-87E6-2042BA0C6579}">
  <ds:schemaRefs>
    <ds:schemaRef ds:uri="http://schemas.microsoft.com/office/2006/metadata/properties"/>
    <ds:schemaRef ds:uri="http://schemas.microsoft.com/office/infopath/2007/PartnerControls"/>
    <ds:schemaRef ds:uri="726ee13e-ff57-4e24-827e-38faa93d2eb8"/>
    <ds:schemaRef ds:uri="876a6eb1-71d5-4569-931f-5ad701d9e2bc"/>
  </ds:schemaRefs>
</ds:datastoreItem>
</file>

<file path=customXml/itemProps3.xml><?xml version="1.0" encoding="utf-8"?>
<ds:datastoreItem xmlns:ds="http://schemas.openxmlformats.org/officeDocument/2006/customXml" ds:itemID="{83D1D996-B4B0-42EB-A854-F082619CC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Betingis</dc:creator>
  <cp:keywords/>
  <dc:description/>
  <cp:lastModifiedBy>Vita Dudonė</cp:lastModifiedBy>
  <cp:revision>20</cp:revision>
  <dcterms:created xsi:type="dcterms:W3CDTF">2024-09-19T10:47:00Z</dcterms:created>
  <dcterms:modified xsi:type="dcterms:W3CDTF">2025-05-08T13:17:00Z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0x0101007EF8E1133F210949B2F765A95D4B0551</vt:lpwstr>
  </property>
  <property fmtid="{D5CDD505-2E9C-101B-9397-08002B2CF9AE}" pid="3" name="MediaServiceImageTags">
    <vt:lpwstr/>
  </property>
</Properties>
</file>