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9552" w14:textId="170249F4" w:rsidR="00141E91" w:rsidRDefault="00141E91" w:rsidP="006031EF">
      <w:pPr>
        <w:spacing w:after="0"/>
        <w:jc w:val="center"/>
        <w:rPr>
          <w:rFonts w:ascii="Times New Roman" w:hAnsi="Times New Roman" w:cs="Times New Roman"/>
        </w:rPr>
      </w:pPr>
      <w:r>
        <w:rPr>
          <w:rFonts w:ascii="Times New Roman" w:hAnsi="Times New Roman" w:cs="Times New Roman"/>
        </w:rPr>
        <w:t xml:space="preserve">                                                                                                          Pirkimo sąlygų 3 priedas </w:t>
      </w:r>
    </w:p>
    <w:p w14:paraId="06E9F11B" w14:textId="77777777" w:rsidR="00141E91" w:rsidRPr="00141E91" w:rsidRDefault="00141E91" w:rsidP="006031EF">
      <w:pPr>
        <w:spacing w:after="0"/>
        <w:jc w:val="center"/>
        <w:rPr>
          <w:rFonts w:ascii="Times New Roman" w:hAnsi="Times New Roman" w:cs="Times New Roman"/>
        </w:rPr>
      </w:pPr>
    </w:p>
    <w:p w14:paraId="08478AEE" w14:textId="7550D7FA" w:rsidR="004F1D50" w:rsidRDefault="006031EF" w:rsidP="006031EF">
      <w:pPr>
        <w:spacing w:after="0"/>
        <w:jc w:val="center"/>
        <w:rPr>
          <w:rFonts w:ascii="Times New Roman" w:hAnsi="Times New Roman" w:cs="Times New Roman"/>
          <w:b/>
          <w:bCs/>
        </w:rPr>
      </w:pPr>
      <w:r w:rsidRPr="006031EF">
        <w:rPr>
          <w:rFonts w:ascii="Times New Roman" w:hAnsi="Times New Roman" w:cs="Times New Roman"/>
          <w:b/>
          <w:bCs/>
        </w:rPr>
        <w:t xml:space="preserve">SPORTO INŽINERINIO STATINIO – BĖGIMO TAKO GRUODŽIO 17-OSIOS G. 52, UKMERGĖJE, REKONSTRAVIMO DARBŲ </w:t>
      </w:r>
    </w:p>
    <w:p w14:paraId="4B690A50" w14:textId="6D5C481E" w:rsidR="006031EF" w:rsidRPr="006031EF" w:rsidRDefault="006031EF" w:rsidP="006031EF">
      <w:pPr>
        <w:spacing w:after="0"/>
        <w:jc w:val="center"/>
        <w:rPr>
          <w:rFonts w:ascii="Times New Roman" w:hAnsi="Times New Roman" w:cs="Times New Roman"/>
          <w:b/>
          <w:bCs/>
        </w:rPr>
      </w:pPr>
      <w:r w:rsidRPr="006031EF">
        <w:rPr>
          <w:rFonts w:ascii="Times New Roman" w:hAnsi="Times New Roman" w:cs="Times New Roman"/>
          <w:b/>
          <w:bCs/>
        </w:rPr>
        <w:t>TECHNINĖ SPECIFIKACIJA</w:t>
      </w:r>
    </w:p>
    <w:p w14:paraId="17BD73F6" w14:textId="77777777" w:rsidR="006031EF" w:rsidRPr="006031EF" w:rsidRDefault="006031EF" w:rsidP="006031EF">
      <w:pPr>
        <w:spacing w:after="0"/>
        <w:rPr>
          <w:rFonts w:ascii="Times New Roman" w:hAnsi="Times New Roman" w:cs="Times New Roman"/>
        </w:rPr>
      </w:pPr>
    </w:p>
    <w:p w14:paraId="250CB877" w14:textId="6D246CFE" w:rsidR="006031EF" w:rsidRPr="00747F24" w:rsidRDefault="006031EF" w:rsidP="00EF4E53">
      <w:pPr>
        <w:autoSpaceDE w:val="0"/>
        <w:autoSpaceDN w:val="0"/>
        <w:adjustRightInd w:val="0"/>
        <w:spacing w:after="0" w:line="240" w:lineRule="auto"/>
        <w:ind w:firstLine="567"/>
        <w:contextualSpacing/>
        <w:jc w:val="both"/>
        <w:rPr>
          <w:rFonts w:ascii="Times New Roman" w:eastAsia="TimesNewRomanPSMT" w:hAnsi="Times New Roman" w:cs="Times New Roman"/>
        </w:rPr>
      </w:pPr>
      <w:r w:rsidRPr="00747F24">
        <w:rPr>
          <w:rFonts w:ascii="Times New Roman" w:hAnsi="Times New Roman" w:cs="Times New Roman"/>
        </w:rPr>
        <w:t xml:space="preserve">Perkami baigtiniai statybos darbai, pagal techninį projektą </w:t>
      </w:r>
      <w:r w:rsidRPr="00747F24">
        <w:rPr>
          <w:rFonts w:ascii="Times New Roman" w:hAnsi="Times New Roman" w:cs="Times New Roman"/>
          <w:b/>
          <w:bCs/>
        </w:rPr>
        <w:t>„Sporto inžinerinio statinio – bėgimo tako Gruodžio 17-osios g. 52, Ukmergėje, rekonstravimo supaprastintas projektas“</w:t>
      </w:r>
      <w:r w:rsidR="00022596" w:rsidRPr="00747F24">
        <w:rPr>
          <w:rFonts w:ascii="Times New Roman" w:hAnsi="Times New Roman" w:cs="Times New Roman"/>
          <w:b/>
          <w:bCs/>
        </w:rPr>
        <w:t xml:space="preserve"> </w:t>
      </w:r>
      <w:r w:rsidR="00022596" w:rsidRPr="00747F24">
        <w:rPr>
          <w:rFonts w:ascii="Times New Roman" w:hAnsi="Times New Roman" w:cs="Times New Roman"/>
        </w:rPr>
        <w:t>(</w:t>
      </w:r>
      <w:proofErr w:type="spellStart"/>
      <w:r w:rsidR="00022596" w:rsidRPr="00747F24">
        <w:rPr>
          <w:rFonts w:ascii="Times New Roman" w:hAnsi="Times New Roman" w:cs="Times New Roman"/>
        </w:rPr>
        <w:t>proj</w:t>
      </w:r>
      <w:proofErr w:type="spellEnd"/>
      <w:r w:rsidR="00022596" w:rsidRPr="00747F24">
        <w:rPr>
          <w:rFonts w:ascii="Times New Roman" w:hAnsi="Times New Roman" w:cs="Times New Roman"/>
        </w:rPr>
        <w:t>. Nr. 24007)</w:t>
      </w:r>
      <w:r w:rsidRPr="00747F24">
        <w:rPr>
          <w:rFonts w:ascii="Times New Roman" w:hAnsi="Times New Roman" w:cs="Times New Roman"/>
        </w:rPr>
        <w:t xml:space="preserve">, kurį sudaro </w:t>
      </w:r>
      <w:r w:rsidR="00022596" w:rsidRPr="00747F24">
        <w:rPr>
          <w:rFonts w:ascii="Times New Roman" w:hAnsi="Times New Roman" w:cs="Times New Roman"/>
        </w:rPr>
        <w:t>Supaprastinto projekto dalis, Pasirengimo statybai ir statybos darbų organizavimo dalis</w:t>
      </w:r>
      <w:r w:rsidR="00747F24" w:rsidRPr="00747F24">
        <w:rPr>
          <w:rFonts w:ascii="Times New Roman" w:hAnsi="Times New Roman" w:cs="Times New Roman"/>
        </w:rPr>
        <w:t>, kurios pateikiamos kaip atskiras priedas CVPIS sistemoje.</w:t>
      </w:r>
    </w:p>
    <w:p w14:paraId="740D62BA" w14:textId="77777777" w:rsidR="006031EF" w:rsidRPr="006031EF" w:rsidRDefault="006031EF" w:rsidP="00EF4E53">
      <w:pPr>
        <w:tabs>
          <w:tab w:val="left" w:pos="567"/>
        </w:tabs>
        <w:spacing w:after="0" w:line="240" w:lineRule="auto"/>
        <w:contextualSpacing/>
        <w:jc w:val="both"/>
        <w:rPr>
          <w:rFonts w:ascii="Times New Roman" w:hAnsi="Times New Roman" w:cs="Times New Roman"/>
        </w:rPr>
      </w:pPr>
      <w:r w:rsidRPr="006031EF">
        <w:rPr>
          <w:rFonts w:ascii="Times New Roman" w:hAnsi="Times New Roman" w:cs="Times New Roman"/>
        </w:rPr>
        <w:tab/>
        <w:t>1. Užbaigus visus projekte numatytus darbus, bus surašomi statybos užbaigimo dokumentai, kaip to reikalauja statybos techninis reglamentas STR 1.05.01:2017 „Statybą leidžiantys dokumentai. Statybos užbaigimas. Statybos sustabdymas. Savavališkos statybos padarinių šalinimas. Statybos pagal neteisėtai išduotą statybą leidžiantį dokumentą padarinių šalinimas“.</w:t>
      </w:r>
    </w:p>
    <w:p w14:paraId="72F476A4" w14:textId="77777777" w:rsidR="004E2E0A" w:rsidRDefault="006031EF" w:rsidP="00EF4E53">
      <w:pPr>
        <w:tabs>
          <w:tab w:val="left" w:pos="567"/>
        </w:tabs>
        <w:spacing w:after="0" w:line="240" w:lineRule="auto"/>
        <w:contextualSpacing/>
        <w:jc w:val="both"/>
        <w:rPr>
          <w:rFonts w:ascii="Times New Roman" w:hAnsi="Times New Roman" w:cs="Times New Roman"/>
          <w:b/>
          <w:bCs/>
        </w:rPr>
      </w:pPr>
      <w:r w:rsidRPr="006031EF">
        <w:rPr>
          <w:rFonts w:ascii="Times New Roman" w:hAnsi="Times New Roman" w:cs="Times New Roman"/>
        </w:rPr>
        <w:tab/>
        <w:t xml:space="preserve">2. Teikiant pasiūlymą turi būti įkainotas visas pirkimo </w:t>
      </w:r>
      <w:r w:rsidRPr="006031EF">
        <w:rPr>
          <w:rFonts w:ascii="Times New Roman" w:hAnsi="Times New Roman" w:cs="Times New Roman"/>
          <w:b/>
          <w:bCs/>
        </w:rPr>
        <w:t xml:space="preserve">Objektas: </w:t>
      </w:r>
    </w:p>
    <w:p w14:paraId="736060A6" w14:textId="5C453DA6" w:rsidR="00747F24" w:rsidRDefault="004E2E0A" w:rsidP="00EF4E53">
      <w:pPr>
        <w:tabs>
          <w:tab w:val="left" w:pos="567"/>
        </w:tabs>
        <w:spacing w:after="0" w:line="240" w:lineRule="auto"/>
        <w:contextualSpacing/>
        <w:jc w:val="both"/>
        <w:rPr>
          <w:rFonts w:ascii="Times New Roman" w:hAnsi="Times New Roman" w:cs="Times New Roman"/>
          <w:b/>
          <w:bCs/>
        </w:rPr>
      </w:pPr>
      <w:r>
        <w:rPr>
          <w:rFonts w:ascii="Times New Roman" w:hAnsi="Times New Roman" w:cs="Times New Roman"/>
          <w:b/>
          <w:bCs/>
        </w:rPr>
        <w:tab/>
      </w:r>
      <w:r w:rsidRPr="004E2E0A">
        <w:rPr>
          <w:rFonts w:ascii="Times New Roman" w:hAnsi="Times New Roman" w:cs="Times New Roman"/>
          <w:bCs/>
        </w:rPr>
        <w:t>2.1.</w:t>
      </w:r>
      <w:r>
        <w:rPr>
          <w:rFonts w:ascii="Times New Roman" w:hAnsi="Times New Roman" w:cs="Times New Roman"/>
          <w:b/>
          <w:bCs/>
        </w:rPr>
        <w:t xml:space="preserve"> </w:t>
      </w:r>
      <w:r w:rsidR="006031EF" w:rsidRPr="006031EF">
        <w:rPr>
          <w:rFonts w:ascii="Times New Roman" w:hAnsi="Times New Roman" w:cs="Times New Roman"/>
          <w:b/>
          <w:bCs/>
        </w:rPr>
        <w:t>Sporto inžinerinio statinio – bėgimo tako Gruodžio 17-osios g. 52, Ukmergėje, rekonstravimo darbai</w:t>
      </w:r>
      <w:r w:rsidR="006031EF" w:rsidRPr="006031EF">
        <w:rPr>
          <w:rFonts w:ascii="Times New Roman" w:hAnsi="Times New Roman" w:cs="Times New Roman"/>
        </w:rPr>
        <w:t>.</w:t>
      </w:r>
      <w:r w:rsidR="00747F24" w:rsidRPr="00747F24">
        <w:rPr>
          <w:rFonts w:ascii="Times New Roman" w:hAnsi="Times New Roman" w:cs="Times New Roman"/>
          <w:b/>
          <w:bCs/>
        </w:rPr>
        <w:t xml:space="preserve"> </w:t>
      </w:r>
    </w:p>
    <w:p w14:paraId="40916DEF" w14:textId="28336FC1" w:rsidR="006031EF" w:rsidRPr="00747F24" w:rsidRDefault="00747F24" w:rsidP="00EF4E53">
      <w:pPr>
        <w:tabs>
          <w:tab w:val="left" w:pos="567"/>
        </w:tabs>
        <w:spacing w:after="0" w:line="240" w:lineRule="auto"/>
        <w:contextualSpacing/>
        <w:jc w:val="both"/>
        <w:rPr>
          <w:rFonts w:ascii="Times New Roman" w:hAnsi="Times New Roman" w:cs="Times New Roman"/>
          <w:b/>
        </w:rPr>
      </w:pPr>
      <w:r w:rsidRPr="00747F24">
        <w:rPr>
          <w:rFonts w:ascii="Times New Roman" w:hAnsi="Times New Roman" w:cs="Times New Roman"/>
          <w:b/>
          <w:bCs/>
        </w:rPr>
        <w:t xml:space="preserve">Šiuo pirkimu nebus </w:t>
      </w:r>
      <w:r>
        <w:rPr>
          <w:rFonts w:ascii="Times New Roman" w:hAnsi="Times New Roman" w:cs="Times New Roman"/>
          <w:b/>
          <w:bCs/>
        </w:rPr>
        <w:t>perkami</w:t>
      </w:r>
      <w:r w:rsidRPr="00747F24">
        <w:rPr>
          <w:rFonts w:ascii="Times New Roman" w:hAnsi="Times New Roman" w:cs="Times New Roman"/>
          <w:b/>
          <w:bCs/>
        </w:rPr>
        <w:t xml:space="preserve"> elektros įrenginių montavimo darbai, nes </w:t>
      </w:r>
      <w:r w:rsidRPr="00747F24">
        <w:rPr>
          <w:rFonts w:ascii="Times New Roman" w:hAnsi="Times New Roman" w:cs="Times New Roman"/>
          <w:b/>
        </w:rPr>
        <w:t>atskiru pirkimu jau yra nupirkti ir vykdomi futbolo aikštelės b12 (</w:t>
      </w:r>
      <w:proofErr w:type="spellStart"/>
      <w:r w:rsidRPr="00747F24">
        <w:rPr>
          <w:rFonts w:ascii="Times New Roman" w:hAnsi="Times New Roman" w:cs="Times New Roman"/>
          <w:b/>
        </w:rPr>
        <w:t>un</w:t>
      </w:r>
      <w:proofErr w:type="spellEnd"/>
      <w:r w:rsidRPr="00747F24">
        <w:rPr>
          <w:rFonts w:ascii="Times New Roman" w:hAnsi="Times New Roman" w:cs="Times New Roman"/>
          <w:b/>
        </w:rPr>
        <w:t>. Nr. 4400-5574-2386) apšvietimo tinklų darbai</w:t>
      </w:r>
      <w:r>
        <w:rPr>
          <w:rFonts w:ascii="Times New Roman" w:hAnsi="Times New Roman" w:cs="Times New Roman"/>
          <w:b/>
        </w:rPr>
        <w:t>.</w:t>
      </w:r>
    </w:p>
    <w:p w14:paraId="2633471D" w14:textId="27F64F84" w:rsidR="006031EF" w:rsidRPr="006031EF" w:rsidRDefault="006031EF" w:rsidP="00EF4E53">
      <w:pPr>
        <w:tabs>
          <w:tab w:val="left" w:pos="567"/>
        </w:tabs>
        <w:spacing w:after="0" w:line="240" w:lineRule="auto"/>
        <w:contextualSpacing/>
        <w:jc w:val="both"/>
        <w:rPr>
          <w:rFonts w:ascii="Times New Roman" w:hAnsi="Times New Roman" w:cs="Times New Roman"/>
        </w:rPr>
      </w:pPr>
      <w:r>
        <w:rPr>
          <w:rFonts w:ascii="Times New Roman" w:hAnsi="Times New Roman" w:cs="Times New Roman"/>
        </w:rPr>
        <w:tab/>
      </w:r>
      <w:r w:rsidRPr="006031EF">
        <w:rPr>
          <w:rFonts w:ascii="Times New Roman" w:hAnsi="Times New Roman" w:cs="Times New Roman"/>
        </w:rPr>
        <w:t>2.</w:t>
      </w:r>
      <w:r w:rsidR="004E2E0A">
        <w:rPr>
          <w:rFonts w:ascii="Times New Roman" w:hAnsi="Times New Roman" w:cs="Times New Roman"/>
        </w:rPr>
        <w:t>2</w:t>
      </w:r>
      <w:r w:rsidRPr="006031EF">
        <w:rPr>
          <w:rFonts w:ascii="Times New Roman" w:hAnsi="Times New Roman" w:cs="Times New Roman"/>
        </w:rPr>
        <w:t xml:space="preserve">. </w:t>
      </w:r>
      <w:r w:rsidRPr="006031EF">
        <w:rPr>
          <w:rFonts w:ascii="Times New Roman" w:hAnsi="Times New Roman" w:cs="Times New Roman"/>
          <w:b/>
          <w:bCs/>
        </w:rPr>
        <w:t xml:space="preserve">Kontrolinių - geodezinių nuotraukų bei kadastrinių matavimų bylų atlikimo paslaugos </w:t>
      </w:r>
      <w:r w:rsidRPr="006031EF">
        <w:rPr>
          <w:rFonts w:ascii="Times New Roman" w:hAnsi="Times New Roman" w:cs="Times New Roman"/>
        </w:rPr>
        <w:t>su VĮ Registrų centras patikra,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183BDC7C" w14:textId="77777777" w:rsidR="006031EF" w:rsidRPr="006031EF" w:rsidRDefault="006031EF" w:rsidP="00EF4E53">
      <w:pPr>
        <w:tabs>
          <w:tab w:val="left" w:pos="567"/>
        </w:tabs>
        <w:spacing w:after="0" w:line="240" w:lineRule="auto"/>
        <w:contextualSpacing/>
        <w:jc w:val="both"/>
        <w:rPr>
          <w:rFonts w:ascii="Times New Roman" w:hAnsi="Times New Roman" w:cs="Times New Roman"/>
        </w:rPr>
      </w:pPr>
      <w:r w:rsidRPr="006031EF">
        <w:rPr>
          <w:rFonts w:ascii="Times New Roman" w:hAnsi="Times New Roman" w:cs="Times New Roman"/>
        </w:rPr>
        <w:tab/>
        <w:t>3. 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4B863652" w14:textId="2B36ADAE" w:rsidR="006031EF" w:rsidRDefault="006031EF" w:rsidP="00EF4E53">
      <w:pPr>
        <w:tabs>
          <w:tab w:val="left" w:pos="567"/>
        </w:tabs>
        <w:spacing w:after="0" w:line="240" w:lineRule="auto"/>
        <w:contextualSpacing/>
        <w:jc w:val="both"/>
        <w:rPr>
          <w:rFonts w:ascii="Times New Roman" w:hAnsi="Times New Roman" w:cs="Times New Roman"/>
        </w:rPr>
      </w:pPr>
      <w:r>
        <w:rPr>
          <w:rFonts w:ascii="Times New Roman" w:hAnsi="Times New Roman" w:cs="Times New Roman"/>
        </w:rPr>
        <w:tab/>
      </w:r>
      <w:r w:rsidRPr="006031EF">
        <w:rPr>
          <w:rFonts w:ascii="Times New Roman" w:hAnsi="Times New Roman" w:cs="Times New Roman"/>
        </w:rPr>
        <w:t>4. Statinio techniniame projekte nurodyti standartai, techniniai liudijimai turi būti tokie kaip reikalaujama arba lygiaverčiai ir galiojantys.</w:t>
      </w:r>
    </w:p>
    <w:p w14:paraId="3C9E125A" w14:textId="4997E783" w:rsidR="007D62F7" w:rsidRPr="006031EF" w:rsidRDefault="007D62F7" w:rsidP="00EF4E53">
      <w:pPr>
        <w:tabs>
          <w:tab w:val="left" w:pos="567"/>
        </w:tabs>
        <w:spacing w:after="0" w:line="240" w:lineRule="auto"/>
        <w:jc w:val="both"/>
        <w:rPr>
          <w:rFonts w:ascii="Times New Roman" w:hAnsi="Times New Roman" w:cs="Times New Roman"/>
        </w:rPr>
      </w:pPr>
      <w:r>
        <w:rPr>
          <w:rFonts w:ascii="Times New Roman" w:hAnsi="Times New Roman" w:cs="Times New Roman"/>
        </w:rPr>
        <w:tab/>
        <w:t xml:space="preserve">5. </w:t>
      </w:r>
      <w:r w:rsidRPr="007D62F7">
        <w:rPr>
          <w:rFonts w:ascii="Times New Roman" w:hAnsi="Times New Roman" w:cs="Times New Roman"/>
        </w:rPr>
        <w:t>Darbus planuojama pradėti įsigaliojus sutarčiai. Sutartis įsigalioja po to, kai sutarties šalys pasirašo sutartį ir</w:t>
      </w:r>
      <w:r w:rsidRPr="007D62F7">
        <w:rPr>
          <w:rFonts w:ascii="Times New Roman" w:hAnsi="Times New Roman" w:cs="Times New Roman"/>
          <w:b/>
          <w:bCs/>
        </w:rPr>
        <w:t xml:space="preserve"> </w:t>
      </w:r>
      <w:r w:rsidRPr="007D62F7">
        <w:rPr>
          <w:rFonts w:ascii="Times New Roman" w:hAnsi="Times New Roman" w:cs="Times New Roman"/>
        </w:rPr>
        <w:t>tiekėjas pateikia tinkamą sutarties įvykdymo užtikrinimą.</w:t>
      </w:r>
    </w:p>
    <w:p w14:paraId="35775D3E" w14:textId="1B5A4157" w:rsidR="006031EF" w:rsidRPr="006031EF" w:rsidRDefault="006031EF" w:rsidP="00EF4E53">
      <w:pPr>
        <w:tabs>
          <w:tab w:val="left" w:pos="567"/>
        </w:tabs>
        <w:spacing w:after="0" w:line="240" w:lineRule="auto"/>
        <w:jc w:val="both"/>
        <w:rPr>
          <w:rFonts w:ascii="Times New Roman" w:hAnsi="Times New Roman" w:cs="Times New Roman"/>
        </w:rPr>
      </w:pPr>
      <w:r w:rsidRPr="006031EF">
        <w:rPr>
          <w:rFonts w:ascii="Times New Roman" w:hAnsi="Times New Roman" w:cs="Times New Roman"/>
        </w:rPr>
        <w:tab/>
      </w:r>
      <w:r w:rsidR="007D62F7">
        <w:rPr>
          <w:rFonts w:ascii="Times New Roman" w:hAnsi="Times New Roman" w:cs="Times New Roman"/>
        </w:rPr>
        <w:t>6</w:t>
      </w:r>
      <w:r w:rsidRPr="006031EF">
        <w:rPr>
          <w:rFonts w:ascii="Times New Roman" w:hAnsi="Times New Roman" w:cs="Times New Roman"/>
        </w:rPr>
        <w:t>. 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r w:rsidRPr="00AA50D4">
        <w:rPr>
          <w:rFonts w:ascii="Times New Roman" w:hAnsi="Times New Roman" w:cs="Times New Roman"/>
          <w:color w:val="FF0000"/>
        </w:rPr>
        <w:t xml:space="preserve"> </w:t>
      </w:r>
    </w:p>
    <w:p w14:paraId="3F40E3EC" w14:textId="75E26A36" w:rsidR="006031EF" w:rsidRPr="006031EF" w:rsidRDefault="006031EF" w:rsidP="00EF4E53">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7D62F7">
        <w:rPr>
          <w:rFonts w:ascii="Times New Roman" w:hAnsi="Times New Roman" w:cs="Times New Roman"/>
        </w:rPr>
        <w:t>8</w:t>
      </w:r>
      <w:r w:rsidRPr="006031EF">
        <w:rPr>
          <w:rFonts w:ascii="Times New Roman" w:hAnsi="Times New Roman" w:cs="Times New Roman"/>
        </w:rPr>
        <w:t>. Statybinio laužo utilizavimą ir perteklinio grunto išvežimą bei sutvarkymą organizuoja Rangovas.</w:t>
      </w:r>
    </w:p>
    <w:p w14:paraId="3774AAC1" w14:textId="61971C90" w:rsidR="006031EF" w:rsidRPr="006031EF" w:rsidRDefault="006031EF" w:rsidP="00EF4E53">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7D62F7">
        <w:rPr>
          <w:rFonts w:ascii="Times New Roman" w:hAnsi="Times New Roman" w:cs="Times New Roman"/>
        </w:rPr>
        <w:t>9</w:t>
      </w:r>
      <w:r w:rsidRPr="006031EF">
        <w:rPr>
          <w:rFonts w:ascii="Times New Roman" w:hAnsi="Times New Roman" w:cs="Times New Roman"/>
        </w:rPr>
        <w:t>. Už naudojamų medžiagų ir atliktų darbų kokybę atsako Rangovas.</w:t>
      </w:r>
    </w:p>
    <w:p w14:paraId="11C775AC" w14:textId="0DE6A5B9" w:rsidR="006031EF" w:rsidRPr="006031EF" w:rsidRDefault="006031EF" w:rsidP="00EF4E53">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7D62F7">
        <w:rPr>
          <w:rFonts w:ascii="Times New Roman" w:hAnsi="Times New Roman" w:cs="Times New Roman"/>
        </w:rPr>
        <w:t>10</w:t>
      </w:r>
      <w:r w:rsidRPr="006031EF">
        <w:rPr>
          <w:rFonts w:ascii="Times New Roman" w:hAnsi="Times New Roman" w:cs="Times New Roman"/>
        </w:rPr>
        <w:t>. Atliekant darbus, Rangovas privalo vadovautis Statybos įstatymu,</w:t>
      </w:r>
      <w:r>
        <w:rPr>
          <w:rFonts w:ascii="Times New Roman" w:hAnsi="Times New Roman" w:cs="Times New Roman"/>
        </w:rPr>
        <w:t xml:space="preserve"> </w:t>
      </w:r>
      <w:r w:rsidRPr="006031EF">
        <w:rPr>
          <w:rFonts w:ascii="Times New Roman" w:hAnsi="Times New Roman" w:cs="Times New Roman"/>
        </w:rPr>
        <w:t>galiojančiais statybos techniniais reglamentais bei kitais teisės</w:t>
      </w:r>
      <w:r>
        <w:rPr>
          <w:rFonts w:ascii="Times New Roman" w:hAnsi="Times New Roman" w:cs="Times New Roman"/>
        </w:rPr>
        <w:t xml:space="preserve"> </w:t>
      </w:r>
      <w:r w:rsidRPr="006031EF">
        <w:rPr>
          <w:rFonts w:ascii="Times New Roman" w:hAnsi="Times New Roman" w:cs="Times New Roman"/>
        </w:rPr>
        <w:t>aktais, reglamentuojančiais statybos veiklą (normomis,</w:t>
      </w:r>
      <w:r>
        <w:rPr>
          <w:rFonts w:ascii="Times New Roman" w:hAnsi="Times New Roman" w:cs="Times New Roman"/>
        </w:rPr>
        <w:t xml:space="preserve"> </w:t>
      </w:r>
      <w:r w:rsidRPr="006031EF">
        <w:rPr>
          <w:rFonts w:ascii="Times New Roman" w:hAnsi="Times New Roman" w:cs="Times New Roman"/>
        </w:rPr>
        <w:t>taisyklėmis) bei techniniu projektu.</w:t>
      </w:r>
    </w:p>
    <w:p w14:paraId="079E179D" w14:textId="77777777" w:rsidR="00747F24" w:rsidRDefault="006031EF" w:rsidP="00EF4E53">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Pr="006031EF">
        <w:rPr>
          <w:rFonts w:ascii="Times New Roman" w:hAnsi="Times New Roman" w:cs="Times New Roman"/>
        </w:rPr>
        <w:t>1</w:t>
      </w:r>
      <w:r w:rsidR="007D62F7">
        <w:rPr>
          <w:rFonts w:ascii="Times New Roman" w:hAnsi="Times New Roman" w:cs="Times New Roman"/>
        </w:rPr>
        <w:t>1</w:t>
      </w:r>
      <w:r w:rsidRPr="006031EF">
        <w:rPr>
          <w:rFonts w:ascii="Times New Roman" w:hAnsi="Times New Roman" w:cs="Times New Roman"/>
        </w:rPr>
        <w:t>. Užbaigus darbus, Rangovas pateikia atliktų darbų perdavimo-priėmimo aktą pasirašymui.</w:t>
      </w:r>
    </w:p>
    <w:p w14:paraId="28B4D77C" w14:textId="488B505E" w:rsidR="00CA13B5" w:rsidRDefault="00747F24" w:rsidP="00EF4E53">
      <w:pPr>
        <w:tabs>
          <w:tab w:val="left" w:pos="567"/>
          <w:tab w:val="left" w:pos="709"/>
        </w:tabs>
        <w:spacing w:after="0" w:line="240" w:lineRule="auto"/>
        <w:jc w:val="both"/>
        <w:rPr>
          <w:rFonts w:ascii="Times New Roman" w:eastAsia="Calibri" w:hAnsi="Times New Roman" w:cs="Times New Roman"/>
          <w:kern w:val="0"/>
          <w:lang w:eastAsia="lt-LT"/>
          <w14:ligatures w14:val="none"/>
        </w:rPr>
      </w:pPr>
      <w:r>
        <w:rPr>
          <w:rFonts w:ascii="Times New Roman" w:hAnsi="Times New Roman" w:cs="Times New Roman"/>
        </w:rPr>
        <w:tab/>
      </w:r>
      <w:r w:rsidR="006031EF" w:rsidRPr="00CA13B5">
        <w:rPr>
          <w:rFonts w:ascii="Times New Roman" w:hAnsi="Times New Roman" w:cs="Times New Roman"/>
        </w:rPr>
        <w:t>1</w:t>
      </w:r>
      <w:r w:rsidR="007D62F7">
        <w:rPr>
          <w:rFonts w:ascii="Times New Roman" w:hAnsi="Times New Roman" w:cs="Times New Roman"/>
        </w:rPr>
        <w:t>2</w:t>
      </w:r>
      <w:r w:rsidR="006031EF" w:rsidRPr="00CA13B5">
        <w:rPr>
          <w:rFonts w:ascii="Times New Roman" w:hAnsi="Times New Roman" w:cs="Times New Roman"/>
        </w:rPr>
        <w:t xml:space="preserve">. </w:t>
      </w:r>
      <w:r w:rsidR="007D62F7" w:rsidRPr="007D62F7">
        <w:rPr>
          <w:rFonts w:ascii="Times New Roman" w:eastAsia="Calibri" w:hAnsi="Times New Roman" w:cs="Times New Roman"/>
          <w:kern w:val="0"/>
          <w:lang w:eastAsia="lt-LT"/>
          <w14:ligatures w14:val="none"/>
        </w:rPr>
        <w:t xml:space="preserve">Rangovas atliekamiems darbams </w:t>
      </w:r>
      <w:r w:rsidR="00E6720A">
        <w:rPr>
          <w:rFonts w:ascii="Times New Roman" w:eastAsia="Calibri" w:hAnsi="Times New Roman" w:cs="Times New Roman"/>
          <w:kern w:val="0"/>
          <w:lang w:eastAsia="lt-LT"/>
          <w14:ligatures w14:val="none"/>
        </w:rPr>
        <w:t>(</w:t>
      </w:r>
      <w:r w:rsidR="007D62F7" w:rsidRPr="007D62F7">
        <w:rPr>
          <w:rFonts w:ascii="Times New Roman" w:eastAsia="Calibri" w:hAnsi="Times New Roman" w:cs="Times New Roman"/>
          <w:kern w:val="0"/>
          <w:lang w:eastAsia="lt-LT"/>
          <w14:ligatures w14:val="none"/>
        </w:rPr>
        <w:t>inžinerinių statinių statyba ir/ar rekonstrukcija ir/ar remontas) turi taikyti aplinkos apsaugos vadybos sistemos reikalavimus pagal standartą LST EN ISO 14001 „Aplinkos vadybos sistemos. Reikalavimai ir naudojimo gairės“ arba Europos Sąjungos aplinkosaugos vadybos ir audito sistemą ar kitus aplinkos apsaugos vadybos standartus, pagristus atitinkamais Europos arba tarptautinių standartizacijos organizacijų priimtais standartais, ar taiko kitas lygiavertes aplinkos apsaugos vadybos užtikrinimo priemones.</w:t>
      </w:r>
    </w:p>
    <w:p w14:paraId="6884ABA4" w14:textId="77777777" w:rsidR="007D62F7" w:rsidRPr="00CA13B5" w:rsidRDefault="007D62F7" w:rsidP="00CA13B5">
      <w:pPr>
        <w:tabs>
          <w:tab w:val="left" w:pos="851"/>
        </w:tabs>
        <w:spacing w:after="0"/>
        <w:jc w:val="both"/>
        <w:rPr>
          <w:rFonts w:ascii="Times New Roman" w:hAnsi="Times New Roman" w:cs="Times New Roman"/>
        </w:rPr>
      </w:pPr>
    </w:p>
    <w:p w14:paraId="6602BBF0" w14:textId="3BA992D2" w:rsidR="00F3247A" w:rsidRDefault="00F3247A" w:rsidP="004F1D50">
      <w:pPr>
        <w:jc w:val="center"/>
        <w:rPr>
          <w:rFonts w:ascii="Times New Roman" w:hAnsi="Times New Roman" w:cs="Times New Roman"/>
        </w:rPr>
      </w:pPr>
      <w:r>
        <w:rPr>
          <w:rFonts w:ascii="Times New Roman" w:hAnsi="Times New Roman" w:cs="Times New Roman"/>
        </w:rPr>
        <w:t>__________________________________________________</w:t>
      </w:r>
    </w:p>
    <w:sectPr w:rsidR="00F3247A" w:rsidSect="00141E91">
      <w:pgSz w:w="11906" w:h="16838"/>
      <w:pgMar w:top="851"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5FB7CC9"/>
    <w:multiLevelType w:val="multilevel"/>
    <w:tmpl w:val="F14C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06C2A"/>
    <w:multiLevelType w:val="multilevel"/>
    <w:tmpl w:val="ACE2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72F0A"/>
    <w:multiLevelType w:val="multilevel"/>
    <w:tmpl w:val="8AC41F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9E2C0F"/>
    <w:multiLevelType w:val="multilevel"/>
    <w:tmpl w:val="0F4A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846877"/>
    <w:multiLevelType w:val="multilevel"/>
    <w:tmpl w:val="EA06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BF47F3"/>
    <w:multiLevelType w:val="multilevel"/>
    <w:tmpl w:val="13E830A8"/>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7D41EF"/>
    <w:multiLevelType w:val="multilevel"/>
    <w:tmpl w:val="5F1AE5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9D0AB9"/>
    <w:multiLevelType w:val="multilevel"/>
    <w:tmpl w:val="1C72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A84B3D"/>
    <w:multiLevelType w:val="multilevel"/>
    <w:tmpl w:val="70DE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340287">
    <w:abstractNumId w:val="7"/>
  </w:num>
  <w:num w:numId="2" w16cid:durableId="1828159400">
    <w:abstractNumId w:val="4"/>
  </w:num>
  <w:num w:numId="3" w16cid:durableId="4020708">
    <w:abstractNumId w:val="1"/>
  </w:num>
  <w:num w:numId="4" w16cid:durableId="1467431013">
    <w:abstractNumId w:val="8"/>
  </w:num>
  <w:num w:numId="5" w16cid:durableId="770509148">
    <w:abstractNumId w:val="2"/>
  </w:num>
  <w:num w:numId="6" w16cid:durableId="1886209975">
    <w:abstractNumId w:val="9"/>
  </w:num>
  <w:num w:numId="7" w16cid:durableId="1676104555">
    <w:abstractNumId w:val="3"/>
    <w:lvlOverride w:ilvl="0">
      <w:lvl w:ilvl="0">
        <w:numFmt w:val="decimal"/>
        <w:lvlText w:val="%1."/>
        <w:lvlJc w:val="left"/>
      </w:lvl>
    </w:lvlOverride>
  </w:num>
  <w:num w:numId="8" w16cid:durableId="774060425">
    <w:abstractNumId w:val="5"/>
  </w:num>
  <w:num w:numId="9" w16cid:durableId="125396715">
    <w:abstractNumId w:val="6"/>
  </w:num>
  <w:num w:numId="10" w16cid:durableId="256987068">
    <w:abstractNumId w:val="6"/>
    <w:lvlOverride w:ilvl="0">
      <w:lvl w:ilvl="0">
        <w:numFmt w:val="decimal"/>
        <w:lvlText w:val="%1."/>
        <w:lvlJc w:val="left"/>
      </w:lvl>
    </w:lvlOverride>
  </w:num>
  <w:num w:numId="11" w16cid:durableId="1912697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EF"/>
    <w:rsid w:val="00022596"/>
    <w:rsid w:val="000F60ED"/>
    <w:rsid w:val="00141E91"/>
    <w:rsid w:val="00207751"/>
    <w:rsid w:val="00276596"/>
    <w:rsid w:val="00325947"/>
    <w:rsid w:val="004E2E0A"/>
    <w:rsid w:val="004E59F5"/>
    <w:rsid w:val="004F1D50"/>
    <w:rsid w:val="00587FA7"/>
    <w:rsid w:val="006031EF"/>
    <w:rsid w:val="006A2B4E"/>
    <w:rsid w:val="00747F24"/>
    <w:rsid w:val="007D2E51"/>
    <w:rsid w:val="007D62F7"/>
    <w:rsid w:val="00AA50D4"/>
    <w:rsid w:val="00AC46FD"/>
    <w:rsid w:val="00BD0A06"/>
    <w:rsid w:val="00CA13B5"/>
    <w:rsid w:val="00CA45D2"/>
    <w:rsid w:val="00D63B9B"/>
    <w:rsid w:val="00E142A5"/>
    <w:rsid w:val="00E66397"/>
    <w:rsid w:val="00E6720A"/>
    <w:rsid w:val="00ED69EC"/>
    <w:rsid w:val="00EF4E53"/>
    <w:rsid w:val="00F324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1190"/>
  <w15:chartTrackingRefBased/>
  <w15:docId w15:val="{3C724C8A-B36B-404C-97B2-CE41C9DB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031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031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031E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031E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031E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031E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31E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31E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31E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31E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031E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031E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031E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031E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031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31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31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31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3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31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31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31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31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31EF"/>
    <w:rPr>
      <w:i/>
      <w:iCs/>
      <w:color w:val="404040" w:themeColor="text1" w:themeTint="BF"/>
    </w:rPr>
  </w:style>
  <w:style w:type="paragraph" w:styleId="Sraopastraipa">
    <w:name w:val="List Paragraph"/>
    <w:basedOn w:val="prastasis"/>
    <w:uiPriority w:val="34"/>
    <w:qFormat/>
    <w:rsid w:val="006031EF"/>
    <w:pPr>
      <w:ind w:left="720"/>
      <w:contextualSpacing/>
    </w:pPr>
  </w:style>
  <w:style w:type="character" w:styleId="Rykuspabraukimas">
    <w:name w:val="Intense Emphasis"/>
    <w:basedOn w:val="Numatytasispastraiposriftas"/>
    <w:uiPriority w:val="21"/>
    <w:qFormat/>
    <w:rsid w:val="006031EF"/>
    <w:rPr>
      <w:i/>
      <w:iCs/>
      <w:color w:val="2F5496" w:themeColor="accent1" w:themeShade="BF"/>
    </w:rPr>
  </w:style>
  <w:style w:type="paragraph" w:styleId="Iskirtacitata">
    <w:name w:val="Intense Quote"/>
    <w:basedOn w:val="prastasis"/>
    <w:next w:val="prastasis"/>
    <w:link w:val="IskirtacitataDiagrama"/>
    <w:uiPriority w:val="30"/>
    <w:qFormat/>
    <w:rsid w:val="00603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031EF"/>
    <w:rPr>
      <w:i/>
      <w:iCs/>
      <w:color w:val="2F5496" w:themeColor="accent1" w:themeShade="BF"/>
    </w:rPr>
  </w:style>
  <w:style w:type="character" w:styleId="Rykinuoroda">
    <w:name w:val="Intense Reference"/>
    <w:basedOn w:val="Numatytasispastraiposriftas"/>
    <w:uiPriority w:val="32"/>
    <w:qFormat/>
    <w:rsid w:val="006031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644733">
      <w:bodyDiv w:val="1"/>
      <w:marLeft w:val="0"/>
      <w:marRight w:val="0"/>
      <w:marTop w:val="0"/>
      <w:marBottom w:val="0"/>
      <w:divBdr>
        <w:top w:val="none" w:sz="0" w:space="0" w:color="auto"/>
        <w:left w:val="none" w:sz="0" w:space="0" w:color="auto"/>
        <w:bottom w:val="none" w:sz="0" w:space="0" w:color="auto"/>
        <w:right w:val="none" w:sz="0" w:space="0" w:color="auto"/>
      </w:divBdr>
    </w:div>
    <w:div w:id="518660210">
      <w:bodyDiv w:val="1"/>
      <w:marLeft w:val="0"/>
      <w:marRight w:val="0"/>
      <w:marTop w:val="0"/>
      <w:marBottom w:val="0"/>
      <w:divBdr>
        <w:top w:val="none" w:sz="0" w:space="0" w:color="auto"/>
        <w:left w:val="none" w:sz="0" w:space="0" w:color="auto"/>
        <w:bottom w:val="none" w:sz="0" w:space="0" w:color="auto"/>
        <w:right w:val="none" w:sz="0" w:space="0" w:color="auto"/>
      </w:divBdr>
    </w:div>
    <w:div w:id="562256780">
      <w:bodyDiv w:val="1"/>
      <w:marLeft w:val="0"/>
      <w:marRight w:val="0"/>
      <w:marTop w:val="0"/>
      <w:marBottom w:val="0"/>
      <w:divBdr>
        <w:top w:val="none" w:sz="0" w:space="0" w:color="auto"/>
        <w:left w:val="none" w:sz="0" w:space="0" w:color="auto"/>
        <w:bottom w:val="none" w:sz="0" w:space="0" w:color="auto"/>
        <w:right w:val="none" w:sz="0" w:space="0" w:color="auto"/>
      </w:divBdr>
    </w:div>
    <w:div w:id="1681157861">
      <w:bodyDiv w:val="1"/>
      <w:marLeft w:val="0"/>
      <w:marRight w:val="0"/>
      <w:marTop w:val="0"/>
      <w:marBottom w:val="0"/>
      <w:divBdr>
        <w:top w:val="none" w:sz="0" w:space="0" w:color="auto"/>
        <w:left w:val="none" w:sz="0" w:space="0" w:color="auto"/>
        <w:bottom w:val="none" w:sz="0" w:space="0" w:color="auto"/>
        <w:right w:val="none" w:sz="0" w:space="0" w:color="auto"/>
      </w:divBdr>
    </w:div>
    <w:div w:id="193967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2518</Words>
  <Characters>1436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Fominskytė</dc:creator>
  <cp:keywords/>
  <dc:description/>
  <cp:lastModifiedBy>Rasa Kumetaitienė</cp:lastModifiedBy>
  <cp:revision>15</cp:revision>
  <cp:lastPrinted>2025-05-02T11:28:00Z</cp:lastPrinted>
  <dcterms:created xsi:type="dcterms:W3CDTF">2025-04-07T05:36:00Z</dcterms:created>
  <dcterms:modified xsi:type="dcterms:W3CDTF">2025-05-08T13:13:00Z</dcterms:modified>
</cp:coreProperties>
</file>