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A45D" w14:textId="26E2FC1A" w:rsidR="009B2FF9" w:rsidRDefault="00EA0D9E" w:rsidP="00EA0D9E">
      <w:pPr>
        <w:pStyle w:val="normal1"/>
        <w:widowControl/>
        <w:ind w:left="6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Pirkimo sąlygų 2 priedas</w:t>
      </w:r>
    </w:p>
    <w:p w14:paraId="09024CC7" w14:textId="77777777" w:rsidR="00EA0D9E" w:rsidRDefault="00EA0D9E">
      <w:pPr>
        <w:pStyle w:val="normal1"/>
        <w:shd w:val="clear" w:color="auto" w:fill="FFFFFF"/>
        <w:ind w:right="5"/>
        <w:jc w:val="center"/>
        <w:rPr>
          <w:rFonts w:ascii="Times New Roman" w:eastAsia="Times New Roman" w:hAnsi="Times New Roman" w:cs="Times New Roman"/>
          <w:b/>
          <w:color w:val="000000" w:themeColor="text1"/>
        </w:rPr>
      </w:pPr>
    </w:p>
    <w:p w14:paraId="435E0790" w14:textId="77777777" w:rsidR="00EA0D9E" w:rsidRDefault="00EA0D9E">
      <w:pPr>
        <w:pStyle w:val="normal1"/>
        <w:shd w:val="clear" w:color="auto" w:fill="FFFFFF"/>
        <w:ind w:right="5"/>
        <w:jc w:val="center"/>
        <w:rPr>
          <w:rFonts w:ascii="Times New Roman" w:eastAsia="Times New Roman" w:hAnsi="Times New Roman" w:cs="Times New Roman"/>
          <w:b/>
          <w:color w:val="000000" w:themeColor="text1"/>
        </w:rPr>
      </w:pPr>
    </w:p>
    <w:p w14:paraId="38522E92" w14:textId="3848291D" w:rsidR="009B2FF9" w:rsidRDefault="006A6871">
      <w:pPr>
        <w:pStyle w:val="normal1"/>
        <w:shd w:val="clear" w:color="auto" w:fill="FFFFFF"/>
        <w:ind w:right="5"/>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MOBILIOSIOS PROGRAMOS „KĖDAINIEČIO KORTELĖ“ FUNKCIONALUMO PLĖTROS PASLAUGŲ  TECHNINĖ SPECIFIKACIJA</w:t>
      </w:r>
    </w:p>
    <w:p w14:paraId="43D16603" w14:textId="77777777" w:rsidR="009B2FF9" w:rsidRDefault="009B2FF9">
      <w:pPr>
        <w:pStyle w:val="normal1"/>
        <w:widowControl/>
        <w:rPr>
          <w:rFonts w:ascii="Times New Roman" w:eastAsia="Times New Roman" w:hAnsi="Times New Roman" w:cs="Times New Roman"/>
          <w:b/>
          <w:color w:val="000000" w:themeColor="text1"/>
        </w:rPr>
      </w:pPr>
    </w:p>
    <w:p w14:paraId="53436C29" w14:textId="77777777" w:rsidR="009B2FF9" w:rsidRDefault="006A6871">
      <w:pPr>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b/>
          <w:bCs/>
          <w:color w:val="000000" w:themeColor="text1"/>
        </w:rPr>
        <w:t xml:space="preserve">Pirkimo objektas </w:t>
      </w:r>
      <w:r>
        <w:rPr>
          <w:rFonts w:ascii="Times New Roman" w:eastAsia="Times New Roman" w:hAnsi="Times New Roman" w:cs="Times New Roman"/>
          <w:color w:val="000000" w:themeColor="text1"/>
        </w:rPr>
        <w:t>– mobiliosios programos „Kėdainiečio kortelė“ funkcionalumo plėtros paslaugos.</w:t>
      </w:r>
    </w:p>
    <w:p w14:paraId="5C995063" w14:textId="77777777" w:rsidR="009B2FF9" w:rsidRDefault="006A6871">
      <w:pPr>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Pr>
          <w:rFonts w:ascii="Times New Roman" w:eastAsia="Times New Roman" w:hAnsi="Times New Roman" w:cs="Times New Roman"/>
          <w:b/>
          <w:bCs/>
          <w:color w:val="000000" w:themeColor="text1"/>
        </w:rPr>
        <w:t>Tikslas</w:t>
      </w:r>
      <w:r>
        <w:rPr>
          <w:rFonts w:ascii="Times New Roman" w:eastAsia="Times New Roman" w:hAnsi="Times New Roman" w:cs="Times New Roman"/>
          <w:color w:val="000000" w:themeColor="text1"/>
        </w:rPr>
        <w:t>: praplėsti dabartinės mobiliosios programos „Kėdainiečio kortelės“ funkcionalumą, kuris padėtų Kėdainių rajono savivaldybės bendruomenės gyventojams ir svečiams gauti platesnį informacijos ir paslaugų spektrą.</w:t>
      </w:r>
    </w:p>
    <w:p w14:paraId="00ADCA99" w14:textId="5A49D301" w:rsidR="009B2FF9" w:rsidRDefault="006A6871">
      <w:pPr>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Mobiliosios programos funkcionalumo diegimo, funkcinio testavimo laikotarpis – </w:t>
      </w:r>
      <w:r w:rsidR="00685E1D" w:rsidRPr="006A6871">
        <w:rPr>
          <w:rFonts w:ascii="Times New Roman" w:eastAsia="Times New Roman" w:hAnsi="Times New Roman" w:cs="Times New Roman"/>
        </w:rPr>
        <w:t xml:space="preserve">ne ilgiau kaip </w:t>
      </w:r>
      <w:r>
        <w:rPr>
          <w:rFonts w:ascii="Times New Roman" w:eastAsia="Times New Roman" w:hAnsi="Times New Roman" w:cs="Times New Roman"/>
          <w:color w:val="000000" w:themeColor="text1"/>
        </w:rPr>
        <w:t>3 mėnesiai.</w:t>
      </w:r>
    </w:p>
    <w:p w14:paraId="264200E3" w14:textId="77777777" w:rsidR="009B2FF9" w:rsidRDefault="006A6871">
      <w:pPr>
        <w:pStyle w:val="PreformattedText"/>
        <w:widowControl/>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4. Reikalavimai paslaugoms:</w:t>
      </w:r>
    </w:p>
    <w:tbl>
      <w:tblPr>
        <w:tblW w:w="9639" w:type="dxa"/>
        <w:tblInd w:w="-8" w:type="dxa"/>
        <w:tblLayout w:type="fixed"/>
        <w:tblLook w:val="0000" w:firstRow="0" w:lastRow="0" w:firstColumn="0" w:lastColumn="0" w:noHBand="0" w:noVBand="0"/>
      </w:tblPr>
      <w:tblGrid>
        <w:gridCol w:w="709"/>
        <w:gridCol w:w="2122"/>
        <w:gridCol w:w="6808"/>
      </w:tblGrid>
      <w:tr w:rsidR="009B2FF9" w14:paraId="75731BC9" w14:textId="77777777">
        <w:trPr>
          <w:trHeight w:val="553"/>
        </w:trPr>
        <w:tc>
          <w:tcPr>
            <w:tcW w:w="709" w:type="dxa"/>
            <w:tcBorders>
              <w:top w:val="single" w:sz="6" w:space="0" w:color="000000"/>
              <w:left w:val="single" w:sz="6" w:space="0" w:color="000000"/>
              <w:bottom w:val="single" w:sz="6" w:space="0" w:color="000000"/>
              <w:right w:val="single" w:sz="6" w:space="0" w:color="000000"/>
            </w:tcBorders>
            <w:vAlign w:val="center"/>
          </w:tcPr>
          <w:p w14:paraId="4D28CBDF" w14:textId="77777777" w:rsidR="009B2FF9" w:rsidRDefault="006A6871">
            <w:pPr>
              <w:pStyle w:val="normal1"/>
              <w:widowControl/>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Eil.</w:t>
            </w:r>
          </w:p>
          <w:p w14:paraId="31221353" w14:textId="77777777" w:rsidR="009B2FF9" w:rsidRDefault="006A6871">
            <w:pPr>
              <w:pStyle w:val="normal1"/>
              <w:widowControl/>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Nr.</w:t>
            </w:r>
          </w:p>
        </w:tc>
        <w:tc>
          <w:tcPr>
            <w:tcW w:w="2122" w:type="dxa"/>
            <w:tcBorders>
              <w:top w:val="single" w:sz="6" w:space="0" w:color="000000"/>
              <w:left w:val="single" w:sz="6" w:space="0" w:color="000000"/>
              <w:bottom w:val="single" w:sz="6" w:space="0" w:color="000000"/>
              <w:right w:val="single" w:sz="6" w:space="0" w:color="000000"/>
            </w:tcBorders>
            <w:vAlign w:val="center"/>
          </w:tcPr>
          <w:p w14:paraId="034C2921" w14:textId="77777777" w:rsidR="009B2FF9" w:rsidRDefault="006A6871">
            <w:pPr>
              <w:pStyle w:val="normal1"/>
              <w:widowControl/>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Funkcionalumas, paslauga</w:t>
            </w:r>
          </w:p>
        </w:tc>
        <w:tc>
          <w:tcPr>
            <w:tcW w:w="6808" w:type="dxa"/>
            <w:tcBorders>
              <w:top w:val="single" w:sz="6" w:space="0" w:color="000000"/>
              <w:left w:val="single" w:sz="6" w:space="0" w:color="000000"/>
              <w:bottom w:val="single" w:sz="6" w:space="0" w:color="000000"/>
              <w:right w:val="single" w:sz="4" w:space="0" w:color="000000"/>
            </w:tcBorders>
            <w:vAlign w:val="center"/>
          </w:tcPr>
          <w:p w14:paraId="1BD27F87" w14:textId="77777777" w:rsidR="009B2FF9" w:rsidRDefault="006A6871">
            <w:pPr>
              <w:pStyle w:val="normal1"/>
              <w:widowControl/>
              <w:ind w:firstLine="14"/>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Aprašymas</w:t>
            </w:r>
          </w:p>
        </w:tc>
      </w:tr>
      <w:tr w:rsidR="009B2FF9" w14:paraId="179662DE" w14:textId="77777777">
        <w:trPr>
          <w:trHeight w:val="520"/>
        </w:trPr>
        <w:tc>
          <w:tcPr>
            <w:tcW w:w="709" w:type="dxa"/>
            <w:tcBorders>
              <w:top w:val="single" w:sz="4" w:space="0" w:color="000000"/>
              <w:left w:val="single" w:sz="6" w:space="0" w:color="000000"/>
              <w:bottom w:val="single" w:sz="4" w:space="0" w:color="000000"/>
              <w:right w:val="single" w:sz="6" w:space="0" w:color="000000"/>
            </w:tcBorders>
          </w:tcPr>
          <w:p w14:paraId="5BFDD246"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4.1.</w:t>
            </w:r>
          </w:p>
        </w:tc>
        <w:tc>
          <w:tcPr>
            <w:tcW w:w="2122" w:type="dxa"/>
            <w:tcBorders>
              <w:top w:val="single" w:sz="4" w:space="0" w:color="000000"/>
              <w:left w:val="single" w:sz="6" w:space="0" w:color="000000"/>
              <w:bottom w:val="single" w:sz="4" w:space="0" w:color="000000"/>
              <w:right w:val="single" w:sz="6" w:space="0" w:color="000000"/>
            </w:tcBorders>
          </w:tcPr>
          <w:p w14:paraId="3378A2C5" w14:textId="77777777" w:rsidR="009B2FF9" w:rsidRDefault="006A6871">
            <w:pPr>
              <w:pStyle w:val="normal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Dizainas</w:t>
            </w:r>
          </w:p>
        </w:tc>
        <w:tc>
          <w:tcPr>
            <w:tcW w:w="6808" w:type="dxa"/>
            <w:tcBorders>
              <w:top w:val="single" w:sz="4" w:space="0" w:color="000000"/>
              <w:left w:val="single" w:sz="6" w:space="0" w:color="000000"/>
              <w:bottom w:val="single" w:sz="4" w:space="0" w:color="000000"/>
              <w:right w:val="single" w:sz="4" w:space="0" w:color="000000"/>
            </w:tcBorders>
            <w:vAlign w:val="center"/>
          </w:tcPr>
          <w:p w14:paraId="36092327" w14:textId="77777777" w:rsidR="009B2FF9" w:rsidRDefault="006A6871">
            <w:pPr>
              <w:pStyle w:val="normal1"/>
              <w:ind w:firstLine="14"/>
              <w:jc w:val="both"/>
              <w:rPr>
                <w:color w:val="000000" w:themeColor="text1"/>
              </w:rPr>
            </w:pPr>
            <w:r>
              <w:rPr>
                <w:rFonts w:ascii="Times New Roman" w:eastAsia="Times New Roman" w:hAnsi="Times New Roman" w:cs="Times New Roman"/>
                <w:color w:val="000000" w:themeColor="text1"/>
              </w:rPr>
              <w:t xml:space="preserve">Dizaino parengimas naujiems moduliams. </w:t>
            </w:r>
            <w:r>
              <w:rPr>
                <w:rFonts w:ascii="TimesNewRomanPSMT" w:eastAsia="Times New Roman" w:hAnsi="TimesNewRomanPSMT" w:cs="Times New Roman"/>
                <w:color w:val="000000" w:themeColor="text1"/>
              </w:rPr>
              <w:t>Tiek</w:t>
            </w:r>
            <w:r>
              <w:rPr>
                <w:rFonts w:ascii="TimesNewRomanPSMT" w:hAnsi="TimesNewRomanPSMT"/>
                <w:color w:val="000000" w:themeColor="text1"/>
              </w:rPr>
              <w:t>ėjas ne vėliau kaip per 1 mėnesį nuo pirkimo sutarties pasirašymo pateikia ne mažiau kaip 3 mobiliosios programos dizaino ruošinius, pritaikytus mobiliosios programos aplinkai. Dizainas turi būti kuriamas pagal mobiliosios programos „Kėdainiečio kortelė“ vizualinio identiteto koncepciją. Dizaino ruošiniuose turi būti visos aprašytos dalys ir elementai. Išoriniams naudotojams skirta grafinė sąsaja turi būti adaptyvi, korektiškai atvaizduojama skirtingų dydžių ekranuose. Perkančiajai organizacijai išsirinkus labiausiai priimtiną dizainą, tiekėjas atlieka mobiliosios programos korekcijas, taisymus.</w:t>
            </w:r>
          </w:p>
        </w:tc>
      </w:tr>
      <w:tr w:rsidR="009B2FF9" w14:paraId="59CC16DE" w14:textId="77777777">
        <w:trPr>
          <w:trHeight w:val="944"/>
        </w:trPr>
        <w:tc>
          <w:tcPr>
            <w:tcW w:w="709" w:type="dxa"/>
            <w:tcBorders>
              <w:top w:val="single" w:sz="4" w:space="0" w:color="000000"/>
              <w:left w:val="single" w:sz="6" w:space="0" w:color="000000"/>
              <w:bottom w:val="single" w:sz="6" w:space="0" w:color="000000"/>
              <w:right w:val="single" w:sz="6" w:space="0" w:color="000000"/>
            </w:tcBorders>
          </w:tcPr>
          <w:p w14:paraId="7F5B8E00"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4.2.</w:t>
            </w:r>
          </w:p>
        </w:tc>
        <w:tc>
          <w:tcPr>
            <w:tcW w:w="2122" w:type="dxa"/>
            <w:tcBorders>
              <w:top w:val="single" w:sz="4" w:space="0" w:color="000000"/>
              <w:left w:val="single" w:sz="6" w:space="0" w:color="000000"/>
              <w:bottom w:val="single" w:sz="6" w:space="0" w:color="000000"/>
              <w:right w:val="single" w:sz="6" w:space="0" w:color="000000"/>
            </w:tcBorders>
          </w:tcPr>
          <w:p w14:paraId="76638E68" w14:textId="77777777" w:rsidR="009B2FF9" w:rsidRDefault="006A6871">
            <w:pPr>
              <w:pStyle w:val="normal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Naujienos</w:t>
            </w:r>
          </w:p>
          <w:p w14:paraId="645B2816" w14:textId="77777777" w:rsidR="009B2FF9" w:rsidRDefault="009B2FF9">
            <w:pPr>
              <w:pStyle w:val="normal1"/>
              <w:rPr>
                <w:rFonts w:ascii="Times New Roman" w:eastAsia="Times New Roman" w:hAnsi="Times New Roman" w:cs="Times New Roman"/>
                <w:color w:val="000000" w:themeColor="text1"/>
              </w:rPr>
            </w:pPr>
          </w:p>
        </w:tc>
        <w:tc>
          <w:tcPr>
            <w:tcW w:w="6808" w:type="dxa"/>
            <w:tcBorders>
              <w:top w:val="single" w:sz="4" w:space="0" w:color="000000"/>
              <w:left w:val="single" w:sz="6" w:space="0" w:color="000000"/>
              <w:bottom w:val="single" w:sz="6" w:space="0" w:color="000000"/>
              <w:right w:val="single" w:sz="4" w:space="0" w:color="000000"/>
            </w:tcBorders>
            <w:vAlign w:val="center"/>
          </w:tcPr>
          <w:p w14:paraId="181DBB05" w14:textId="77777777" w:rsidR="009B2FF9" w:rsidRDefault="006A6871">
            <w:pPr>
              <w:pStyle w:val="normal1"/>
              <w:jc w:val="both"/>
            </w:pPr>
            <w:r>
              <w:rPr>
                <w:rFonts w:ascii="Times New Roman" w:eastAsia="Times New Roman" w:hAnsi="Times New Roman" w:cs="Times New Roman"/>
                <w:color w:val="000000" w:themeColor="text1"/>
              </w:rPr>
              <w:t xml:space="preserve">Mobiliosios programos vartotojams sudaroma galimybė skaityti naujienas, kurios po sistemų integracijos būtų pateikiamos iš svetainės </w:t>
            </w:r>
            <w:proofErr w:type="spellStart"/>
            <w:r>
              <w:rPr>
                <w:rFonts w:ascii="Times New Roman" w:eastAsia="Times New Roman" w:hAnsi="Times New Roman" w:cs="Times New Roman"/>
                <w:color w:val="000000" w:themeColor="text1"/>
              </w:rPr>
              <w:t>kedainiai.lt</w:t>
            </w:r>
            <w:proofErr w:type="spellEnd"/>
            <w:r>
              <w:rPr>
                <w:rFonts w:ascii="Times New Roman" w:eastAsia="Times New Roman" w:hAnsi="Times New Roman" w:cs="Times New Roman"/>
                <w:color w:val="000000" w:themeColor="text1"/>
              </w:rPr>
              <w:t xml:space="preserve"> (https://kedainiai.lt/naujienos/249).</w:t>
            </w:r>
          </w:p>
          <w:p w14:paraId="479C7F4A" w14:textId="1B338D2E" w:rsidR="009B2FF9" w:rsidRDefault="006A6871">
            <w:pPr>
              <w:pStyle w:val="normal1"/>
              <w:jc w:val="both"/>
              <w:rPr>
                <w:rFonts w:ascii="Times New Roman" w:eastAsia="Times New Roman" w:hAnsi="Times New Roman" w:cs="Times New Roman"/>
                <w:color w:val="000000" w:themeColor="text1"/>
              </w:rPr>
            </w:pPr>
            <w:r w:rsidRPr="006A6871">
              <w:rPr>
                <w:rFonts w:ascii="Times New Roman" w:eastAsia="Times New Roman" w:hAnsi="Times New Roman" w:cs="Times New Roman"/>
                <w:u w:val="single"/>
              </w:rPr>
              <w:t>Pastaba</w:t>
            </w:r>
            <w:r w:rsidRPr="006A6871">
              <w:rPr>
                <w:rFonts w:ascii="Times New Roman" w:eastAsia="Times New Roman" w:hAnsi="Times New Roman" w:cs="Times New Roman"/>
              </w:rPr>
              <w:t xml:space="preserve">. Perkančioji organizacija užtikrins integracinę </w:t>
            </w:r>
            <w:proofErr w:type="spellStart"/>
            <w:r w:rsidRPr="006A6871">
              <w:rPr>
                <w:rFonts w:ascii="Times New Roman" w:eastAsia="Times New Roman" w:hAnsi="Times New Roman" w:cs="Times New Roman"/>
              </w:rPr>
              <w:t>sąsąją</w:t>
            </w:r>
            <w:proofErr w:type="spellEnd"/>
            <w:r w:rsidRPr="006A6871">
              <w:rPr>
                <w:rFonts w:ascii="Times New Roman" w:eastAsia="Times New Roman" w:hAnsi="Times New Roman" w:cs="Times New Roman"/>
              </w:rPr>
              <w:t xml:space="preserve"> su </w:t>
            </w:r>
            <w:r w:rsidR="00685E1D" w:rsidRPr="006A6871">
              <w:rPr>
                <w:rFonts w:ascii="Times New Roman" w:eastAsia="Times New Roman" w:hAnsi="Times New Roman" w:cs="Times New Roman"/>
              </w:rPr>
              <w:t xml:space="preserve">interneto </w:t>
            </w:r>
            <w:r w:rsidRPr="006A6871">
              <w:rPr>
                <w:rFonts w:ascii="Times New Roman" w:eastAsia="Times New Roman" w:hAnsi="Times New Roman" w:cs="Times New Roman"/>
              </w:rPr>
              <w:t xml:space="preserve">svetaine </w:t>
            </w:r>
            <w:proofErr w:type="spellStart"/>
            <w:r w:rsidRPr="006A6871">
              <w:rPr>
                <w:rFonts w:ascii="Times New Roman" w:eastAsia="Times New Roman" w:hAnsi="Times New Roman" w:cs="Times New Roman"/>
              </w:rPr>
              <w:t>kedainiai.lt</w:t>
            </w:r>
            <w:proofErr w:type="spellEnd"/>
            <w:r>
              <w:rPr>
                <w:rFonts w:ascii="Times New Roman" w:eastAsia="Times New Roman" w:hAnsi="Times New Roman" w:cs="Times New Roman"/>
                <w:color w:val="000000" w:themeColor="text1"/>
              </w:rPr>
              <w:t>.</w:t>
            </w:r>
          </w:p>
        </w:tc>
      </w:tr>
      <w:tr w:rsidR="009B2FF9" w14:paraId="79DB7F73" w14:textId="77777777">
        <w:tc>
          <w:tcPr>
            <w:tcW w:w="709" w:type="dxa"/>
            <w:tcBorders>
              <w:top w:val="single" w:sz="6" w:space="0" w:color="000000"/>
              <w:left w:val="single" w:sz="6" w:space="0" w:color="000000"/>
              <w:bottom w:val="single" w:sz="6" w:space="0" w:color="000000"/>
              <w:right w:val="single" w:sz="6" w:space="0" w:color="000000"/>
            </w:tcBorders>
          </w:tcPr>
          <w:p w14:paraId="05962C73"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4.3.</w:t>
            </w:r>
          </w:p>
        </w:tc>
        <w:tc>
          <w:tcPr>
            <w:tcW w:w="2122" w:type="dxa"/>
            <w:tcBorders>
              <w:top w:val="single" w:sz="6" w:space="0" w:color="000000"/>
              <w:left w:val="single" w:sz="6" w:space="0" w:color="000000"/>
              <w:bottom w:val="single" w:sz="6" w:space="0" w:color="000000"/>
              <w:right w:val="single" w:sz="6" w:space="0" w:color="000000"/>
            </w:tcBorders>
          </w:tcPr>
          <w:p w14:paraId="6D33FD88" w14:textId="77777777" w:rsidR="009B2FF9" w:rsidRDefault="006A6871">
            <w:pPr>
              <w:pStyle w:val="normal1"/>
              <w:widowControl/>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Verslo integracija</w:t>
            </w:r>
          </w:p>
          <w:p w14:paraId="7E924EBA" w14:textId="77777777" w:rsidR="009B2FF9" w:rsidRDefault="009B2FF9">
            <w:pPr>
              <w:pStyle w:val="normal1"/>
              <w:widowControl/>
              <w:rPr>
                <w:rFonts w:ascii="Times New Roman" w:eastAsia="Times New Roman" w:hAnsi="Times New Roman" w:cs="Times New Roman"/>
                <w:color w:val="000000" w:themeColor="text1"/>
              </w:rPr>
            </w:pPr>
          </w:p>
        </w:tc>
        <w:tc>
          <w:tcPr>
            <w:tcW w:w="6808" w:type="dxa"/>
            <w:tcBorders>
              <w:top w:val="single" w:sz="6" w:space="0" w:color="000000"/>
              <w:left w:val="single" w:sz="6" w:space="0" w:color="000000"/>
              <w:bottom w:val="single" w:sz="6" w:space="0" w:color="000000"/>
              <w:right w:val="single" w:sz="4" w:space="0" w:color="000000"/>
            </w:tcBorders>
            <w:vAlign w:val="center"/>
          </w:tcPr>
          <w:p w14:paraId="4DE32D61" w14:textId="77777777" w:rsidR="009B2FF9" w:rsidRDefault="006A6871">
            <w:pPr>
              <w:pStyle w:val="normal1"/>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Verslo atstovams sukuriama atskira aplinka. Joje jie gali kurti nuolaidos kodus, kuriuos vėliau galėtų naudoti mobiliosios programos vartotojas. Verslo atstovų publikuojami nuolaidos kodai būtų matomi mobiliosios programos skiltyje – „Nuolaidos“.</w:t>
            </w:r>
          </w:p>
          <w:p w14:paraId="1F50CD2A" w14:textId="77777777" w:rsidR="009B2FF9" w:rsidRDefault="006A6871">
            <w:pPr>
              <w:pStyle w:val="normal1"/>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Vartotojui turi būti suteikta galimybė gauti pranešimą (angl. </w:t>
            </w:r>
            <w:proofErr w:type="spellStart"/>
            <w:r>
              <w:rPr>
                <w:rFonts w:ascii="Times New Roman" w:eastAsia="Times New Roman" w:hAnsi="Times New Roman" w:cs="Times New Roman"/>
                <w:i/>
                <w:iCs/>
                <w:color w:val="000000" w:themeColor="text1"/>
              </w:rPr>
              <w:t>push</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i/>
                <w:iCs/>
                <w:color w:val="000000" w:themeColor="text1"/>
              </w:rPr>
              <w:t>notification</w:t>
            </w:r>
            <w:proofErr w:type="spellEnd"/>
            <w:r>
              <w:rPr>
                <w:rFonts w:ascii="Times New Roman" w:eastAsia="Times New Roman" w:hAnsi="Times New Roman" w:cs="Times New Roman"/>
                <w:color w:val="000000" w:themeColor="text1"/>
              </w:rPr>
              <w:t>) apie naujai sukurtą ir  publikuotą verslo atstovo kodą.</w:t>
            </w:r>
          </w:p>
        </w:tc>
      </w:tr>
      <w:tr w:rsidR="009B2FF9" w14:paraId="777CFCB2" w14:textId="77777777">
        <w:tc>
          <w:tcPr>
            <w:tcW w:w="709" w:type="dxa"/>
            <w:tcBorders>
              <w:top w:val="single" w:sz="6" w:space="0" w:color="000000"/>
              <w:left w:val="single" w:sz="6" w:space="0" w:color="000000"/>
              <w:bottom w:val="single" w:sz="6" w:space="0" w:color="000000"/>
              <w:right w:val="single" w:sz="6" w:space="0" w:color="000000"/>
            </w:tcBorders>
          </w:tcPr>
          <w:p w14:paraId="74B54BA5"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4.4.</w:t>
            </w:r>
          </w:p>
        </w:tc>
        <w:tc>
          <w:tcPr>
            <w:tcW w:w="2122" w:type="dxa"/>
            <w:tcBorders>
              <w:top w:val="single" w:sz="6" w:space="0" w:color="000000"/>
              <w:left w:val="single" w:sz="6" w:space="0" w:color="000000"/>
              <w:bottom w:val="single" w:sz="6" w:space="0" w:color="000000"/>
              <w:right w:val="single" w:sz="6" w:space="0" w:color="000000"/>
            </w:tcBorders>
          </w:tcPr>
          <w:p w14:paraId="6A23F64B" w14:textId="77777777" w:rsidR="009B2FF9" w:rsidRDefault="006A6871">
            <w:pPr>
              <w:pStyle w:val="normal1"/>
              <w:widowControl/>
              <w:ind w:firstLine="1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Gyventojų apklausos</w:t>
            </w:r>
          </w:p>
          <w:p w14:paraId="00AC971B" w14:textId="77777777" w:rsidR="009B2FF9" w:rsidRDefault="009B2FF9">
            <w:pPr>
              <w:pStyle w:val="normal1"/>
              <w:widowControl/>
              <w:ind w:firstLine="10"/>
              <w:rPr>
                <w:rFonts w:ascii="Times New Roman" w:eastAsia="Times New Roman" w:hAnsi="Times New Roman" w:cs="Times New Roman"/>
                <w:color w:val="000000" w:themeColor="text1"/>
              </w:rPr>
            </w:pPr>
          </w:p>
        </w:tc>
        <w:tc>
          <w:tcPr>
            <w:tcW w:w="6808" w:type="dxa"/>
            <w:tcBorders>
              <w:top w:val="single" w:sz="6" w:space="0" w:color="000000"/>
              <w:left w:val="single" w:sz="6" w:space="0" w:color="000000"/>
              <w:bottom w:val="single" w:sz="6" w:space="0" w:color="000000"/>
              <w:right w:val="single" w:sz="4" w:space="0" w:color="000000"/>
            </w:tcBorders>
            <w:vAlign w:val="center"/>
          </w:tcPr>
          <w:p w14:paraId="782DA3F2" w14:textId="77777777" w:rsidR="009B2FF9" w:rsidRDefault="006A6871">
            <w:pPr>
              <w:pStyle w:val="normal1"/>
              <w:widowControl/>
              <w:ind w:firstLine="1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Mobiliosios programos vartotojams sudaroma galimybė dalyvauti tokiose pačiose apklausose kaip ir skelbiamose svetainėje </w:t>
            </w:r>
            <w:proofErr w:type="spellStart"/>
            <w:r>
              <w:rPr>
                <w:rFonts w:ascii="Times New Roman" w:eastAsia="Times New Roman" w:hAnsi="Times New Roman" w:cs="Times New Roman"/>
                <w:color w:val="000000" w:themeColor="text1"/>
              </w:rPr>
              <w:t>kedainiai.lt</w:t>
            </w:r>
            <w:proofErr w:type="spellEnd"/>
            <w:r>
              <w:rPr>
                <w:rFonts w:ascii="Times New Roman" w:eastAsia="Times New Roman" w:hAnsi="Times New Roman" w:cs="Times New Roman"/>
                <w:color w:val="000000" w:themeColor="text1"/>
              </w:rPr>
              <w:t>, taipogi suteikiama galimybė peržiūrėti jau įvykusių apklausų rezultatus.</w:t>
            </w:r>
          </w:p>
          <w:p w14:paraId="09F78383" w14:textId="50BB59A7" w:rsidR="009B2FF9" w:rsidRDefault="006A6871">
            <w:pPr>
              <w:pStyle w:val="normal1"/>
              <w:widowControl/>
              <w:ind w:firstLine="14"/>
              <w:jc w:val="both"/>
              <w:rPr>
                <w:rFonts w:ascii="Times New Roman" w:eastAsia="Times New Roman" w:hAnsi="Times New Roman" w:cs="Times New Roman"/>
                <w:color w:val="000000" w:themeColor="text1"/>
              </w:rPr>
            </w:pPr>
            <w:r w:rsidRPr="006A6871">
              <w:rPr>
                <w:rFonts w:ascii="Times New Roman" w:eastAsia="Times New Roman" w:hAnsi="Times New Roman" w:cs="Times New Roman"/>
                <w:u w:val="single"/>
              </w:rPr>
              <w:t>Pastaba</w:t>
            </w:r>
            <w:r w:rsidRPr="006A6871">
              <w:rPr>
                <w:rFonts w:ascii="Times New Roman" w:eastAsia="Times New Roman" w:hAnsi="Times New Roman" w:cs="Times New Roman"/>
              </w:rPr>
              <w:t xml:space="preserve">. Perkančioji organizacija užtikrins integracinę </w:t>
            </w:r>
            <w:proofErr w:type="spellStart"/>
            <w:r w:rsidRPr="006A6871">
              <w:rPr>
                <w:rFonts w:ascii="Times New Roman" w:eastAsia="Times New Roman" w:hAnsi="Times New Roman" w:cs="Times New Roman"/>
              </w:rPr>
              <w:t>sąsąją</w:t>
            </w:r>
            <w:proofErr w:type="spellEnd"/>
            <w:r w:rsidRPr="006A6871">
              <w:rPr>
                <w:rFonts w:ascii="Times New Roman" w:eastAsia="Times New Roman" w:hAnsi="Times New Roman" w:cs="Times New Roman"/>
              </w:rPr>
              <w:t xml:space="preserve"> su </w:t>
            </w:r>
            <w:r w:rsidR="00685E1D" w:rsidRPr="006A6871">
              <w:rPr>
                <w:rFonts w:ascii="Times New Roman" w:eastAsia="Times New Roman" w:hAnsi="Times New Roman" w:cs="Times New Roman"/>
              </w:rPr>
              <w:t xml:space="preserve">interneto </w:t>
            </w:r>
            <w:r w:rsidRPr="006A6871">
              <w:rPr>
                <w:rFonts w:ascii="Times New Roman" w:eastAsia="Times New Roman" w:hAnsi="Times New Roman" w:cs="Times New Roman"/>
              </w:rPr>
              <w:t xml:space="preserve">svetaine </w:t>
            </w:r>
            <w:proofErr w:type="spellStart"/>
            <w:r w:rsidRPr="006A6871">
              <w:rPr>
                <w:rFonts w:ascii="Times New Roman" w:eastAsia="Times New Roman" w:hAnsi="Times New Roman" w:cs="Times New Roman"/>
              </w:rPr>
              <w:t>kedainiai.lt</w:t>
            </w:r>
            <w:proofErr w:type="spellEnd"/>
            <w:r w:rsidRPr="006A6871">
              <w:rPr>
                <w:rFonts w:ascii="Times New Roman" w:eastAsia="Times New Roman" w:hAnsi="Times New Roman" w:cs="Times New Roman"/>
              </w:rPr>
              <w:t>.</w:t>
            </w:r>
          </w:p>
        </w:tc>
      </w:tr>
      <w:tr w:rsidR="009B2FF9" w14:paraId="46A0C1CA" w14:textId="77777777">
        <w:tc>
          <w:tcPr>
            <w:tcW w:w="709" w:type="dxa"/>
            <w:tcBorders>
              <w:top w:val="single" w:sz="6" w:space="0" w:color="000000"/>
              <w:left w:val="single" w:sz="6" w:space="0" w:color="000000"/>
              <w:bottom w:val="single" w:sz="6" w:space="0" w:color="000000"/>
              <w:right w:val="single" w:sz="6" w:space="0" w:color="000000"/>
            </w:tcBorders>
          </w:tcPr>
          <w:p w14:paraId="10F73D24"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4.5.</w:t>
            </w:r>
          </w:p>
        </w:tc>
        <w:tc>
          <w:tcPr>
            <w:tcW w:w="2122" w:type="dxa"/>
            <w:tcBorders>
              <w:top w:val="single" w:sz="6" w:space="0" w:color="000000"/>
              <w:left w:val="single" w:sz="6" w:space="0" w:color="000000"/>
              <w:bottom w:val="single" w:sz="6" w:space="0" w:color="000000"/>
              <w:right w:val="single" w:sz="6" w:space="0" w:color="000000"/>
            </w:tcBorders>
          </w:tcPr>
          <w:p w14:paraId="77F146F2" w14:textId="77777777" w:rsidR="009B2FF9" w:rsidRDefault="006A6871">
            <w:pPr>
              <w:pStyle w:val="normal1"/>
              <w:widowControl/>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Lankytini objektai</w:t>
            </w:r>
          </w:p>
          <w:p w14:paraId="7E3BACF1" w14:textId="77777777" w:rsidR="009B2FF9" w:rsidRDefault="009B2FF9">
            <w:pPr>
              <w:pStyle w:val="normal1"/>
              <w:widowControl/>
              <w:rPr>
                <w:rFonts w:ascii="Times New Roman" w:eastAsia="Times New Roman" w:hAnsi="Times New Roman" w:cs="Times New Roman"/>
                <w:color w:val="000000" w:themeColor="text1"/>
              </w:rPr>
            </w:pPr>
          </w:p>
        </w:tc>
        <w:tc>
          <w:tcPr>
            <w:tcW w:w="6808" w:type="dxa"/>
            <w:tcBorders>
              <w:top w:val="single" w:sz="6" w:space="0" w:color="000000"/>
              <w:left w:val="single" w:sz="6" w:space="0" w:color="000000"/>
              <w:bottom w:val="single" w:sz="6" w:space="0" w:color="000000"/>
              <w:right w:val="single" w:sz="4" w:space="0" w:color="000000"/>
            </w:tcBorders>
            <w:vAlign w:val="center"/>
          </w:tcPr>
          <w:p w14:paraId="5266A3A5" w14:textId="77777777" w:rsidR="009B2FF9" w:rsidRDefault="006A6871">
            <w:pPr>
              <w:pStyle w:val="normal1"/>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Mobiliosios programos vartotojams sudaroma galimybė peržiūrėti Kėdainių rajono lankytinas vietas žemėlapyje. Pasirinkus objektą, sudaroma galimybė peržiūrėti jo nuotraukas, aprašymą, išgirsti garso ar vaizdo įrašus (pvz., gido nurodymai, objekto pristatymas). Galimybė naviguoti iki lankytino objekto nuo dabartinės vartotojo lokacijos. Administravimo aplinkoje turės būti lankytinų objektų kūrimas, redagavimas, šalinimas ir visos su jais susijusios informacijos administravimas.</w:t>
            </w:r>
          </w:p>
        </w:tc>
      </w:tr>
      <w:tr w:rsidR="009B2FF9" w14:paraId="5CCB5FB3" w14:textId="77777777">
        <w:tc>
          <w:tcPr>
            <w:tcW w:w="709" w:type="dxa"/>
            <w:tcBorders>
              <w:top w:val="single" w:sz="6" w:space="0" w:color="000000"/>
              <w:left w:val="single" w:sz="6" w:space="0" w:color="000000"/>
              <w:bottom w:val="single" w:sz="6" w:space="0" w:color="000000"/>
              <w:right w:val="single" w:sz="6" w:space="0" w:color="000000"/>
            </w:tcBorders>
          </w:tcPr>
          <w:p w14:paraId="20373BD9"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lastRenderedPageBreak/>
              <w:t>4.6.</w:t>
            </w:r>
          </w:p>
        </w:tc>
        <w:tc>
          <w:tcPr>
            <w:tcW w:w="2122" w:type="dxa"/>
            <w:tcBorders>
              <w:top w:val="single" w:sz="6" w:space="0" w:color="000000"/>
              <w:left w:val="single" w:sz="6" w:space="0" w:color="000000"/>
              <w:bottom w:val="single" w:sz="6" w:space="0" w:color="000000"/>
              <w:right w:val="single" w:sz="6" w:space="0" w:color="000000"/>
            </w:tcBorders>
          </w:tcPr>
          <w:p w14:paraId="01FFC908" w14:textId="77777777" w:rsidR="009B2FF9" w:rsidRDefault="006A6871">
            <w:pPr>
              <w:pStyle w:val="normal1"/>
              <w:widowControl/>
              <w:ind w:firstLine="2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Kėdainiai – kultūros sostinė</w:t>
            </w:r>
          </w:p>
        </w:tc>
        <w:tc>
          <w:tcPr>
            <w:tcW w:w="6808" w:type="dxa"/>
            <w:tcBorders>
              <w:top w:val="single" w:sz="6" w:space="0" w:color="000000"/>
              <w:left w:val="single" w:sz="6" w:space="0" w:color="000000"/>
              <w:bottom w:val="single" w:sz="6" w:space="0" w:color="000000"/>
              <w:right w:val="single" w:sz="4" w:space="0" w:color="000000"/>
            </w:tcBorders>
            <w:vAlign w:val="center"/>
          </w:tcPr>
          <w:p w14:paraId="4CCFD92D"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Nauja skiltis „Kėdainiai – kultūros sostinė 2026“. Skiltyje skelbiama informacija gyventojams ir miesto lankytojams apie tai, jog 2026-aisiais metais Kėdainiai tampa Lietuvos kultūros sostine. Informacijos pateikimas šioje skiltyje suderinamas su perkančiąja organizacija.</w:t>
            </w:r>
          </w:p>
        </w:tc>
      </w:tr>
      <w:tr w:rsidR="009B2FF9" w14:paraId="1D3251C8" w14:textId="77777777">
        <w:tc>
          <w:tcPr>
            <w:tcW w:w="709" w:type="dxa"/>
            <w:tcBorders>
              <w:top w:val="single" w:sz="6" w:space="0" w:color="000000"/>
              <w:left w:val="single" w:sz="6" w:space="0" w:color="000000"/>
              <w:bottom w:val="single" w:sz="6" w:space="0" w:color="000000"/>
              <w:right w:val="single" w:sz="6" w:space="0" w:color="000000"/>
            </w:tcBorders>
          </w:tcPr>
          <w:p w14:paraId="01234A65"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4.7.</w:t>
            </w:r>
          </w:p>
        </w:tc>
        <w:tc>
          <w:tcPr>
            <w:tcW w:w="2122" w:type="dxa"/>
            <w:tcBorders>
              <w:top w:val="single" w:sz="6" w:space="0" w:color="000000"/>
              <w:left w:val="single" w:sz="6" w:space="0" w:color="000000"/>
              <w:bottom w:val="single" w:sz="6" w:space="0" w:color="000000"/>
              <w:right w:val="single" w:sz="6" w:space="0" w:color="000000"/>
            </w:tcBorders>
          </w:tcPr>
          <w:p w14:paraId="41E9BB8A" w14:textId="77777777" w:rsidR="009B2FF9" w:rsidRDefault="006A6871">
            <w:pPr>
              <w:pStyle w:val="normal1"/>
              <w:widowControl/>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Problemų mieste registravimas</w:t>
            </w:r>
          </w:p>
          <w:p w14:paraId="3ECC757A" w14:textId="77777777" w:rsidR="009B2FF9" w:rsidRDefault="009B2FF9">
            <w:pPr>
              <w:pStyle w:val="normal1"/>
              <w:widowControl/>
              <w:rPr>
                <w:rFonts w:ascii="Times New Roman" w:eastAsia="Times New Roman" w:hAnsi="Times New Roman" w:cs="Times New Roman"/>
                <w:color w:val="000000" w:themeColor="text1"/>
              </w:rPr>
            </w:pPr>
          </w:p>
        </w:tc>
        <w:tc>
          <w:tcPr>
            <w:tcW w:w="6808" w:type="dxa"/>
            <w:tcBorders>
              <w:top w:val="single" w:sz="6" w:space="0" w:color="000000"/>
              <w:left w:val="single" w:sz="6" w:space="0" w:color="000000"/>
              <w:bottom w:val="single" w:sz="6" w:space="0" w:color="000000"/>
              <w:right w:val="single" w:sz="4" w:space="0" w:color="000000"/>
            </w:tcBorders>
            <w:vAlign w:val="center"/>
          </w:tcPr>
          <w:p w14:paraId="44C38E2E" w14:textId="77777777" w:rsidR="009B2FF9" w:rsidRDefault="006A6871">
            <w:pPr>
              <w:pStyle w:val="normal1"/>
              <w:widowControl/>
              <w:ind w:firstLine="1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Mobiliosios programos vartotojams sudaroma galimybė užregistruoti problemą mobiliuoju įrenginiu. Problemos registravimo metu automatiškai nurodoma vartotojo lokacija pagal dabartinę mobiliojo įrenginio vietą. Išmaniojo įrenginio kamera galima nufotografuoti ir prisegti vartotojo matomos probleminės vietos nuotraukas. Užregistravus problemą, vartotojas gali matyti pateiktos problemos sprendimo statusą. Mobiliojoje programoje atvaizduojamas interaktyvus rajono užregistruotų problemų žemėlapis. Administravimo aplinkoje savivaldybės atsakingi darbuotojai mato mobiliosios programos vartotojų užregistruotas problemas, gali perduoti šią informaciją atitinkamoms organizacijoms išspręsti problemą, atnaujinti problemos sprendimo statusą ir pan. Turi būti sudaryta galimybė prisijungti problemą sprendžiančiai organizacijai prie administravimo aplinkos ir matyti tik jam priskirtas problemas.</w:t>
            </w:r>
          </w:p>
        </w:tc>
      </w:tr>
      <w:tr w:rsidR="009B2FF9" w14:paraId="4964A1D1" w14:textId="77777777">
        <w:trPr>
          <w:trHeight w:val="2568"/>
        </w:trPr>
        <w:tc>
          <w:tcPr>
            <w:tcW w:w="709" w:type="dxa"/>
            <w:tcBorders>
              <w:top w:val="single" w:sz="6" w:space="0" w:color="000000"/>
              <w:left w:val="single" w:sz="6" w:space="0" w:color="000000"/>
              <w:bottom w:val="single" w:sz="4" w:space="0" w:color="000000"/>
              <w:right w:val="single" w:sz="6" w:space="0" w:color="000000"/>
            </w:tcBorders>
          </w:tcPr>
          <w:p w14:paraId="2E781BAE"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4.8.</w:t>
            </w:r>
          </w:p>
        </w:tc>
        <w:tc>
          <w:tcPr>
            <w:tcW w:w="2122" w:type="dxa"/>
            <w:tcBorders>
              <w:top w:val="single" w:sz="6" w:space="0" w:color="000000"/>
              <w:left w:val="single" w:sz="6" w:space="0" w:color="000000"/>
              <w:bottom w:val="single" w:sz="4" w:space="0" w:color="000000"/>
              <w:right w:val="single" w:sz="6" w:space="0" w:color="000000"/>
            </w:tcBorders>
          </w:tcPr>
          <w:p w14:paraId="50CABAA0" w14:textId="77777777" w:rsidR="009B2FF9" w:rsidRDefault="006A6871">
            <w:pPr>
              <w:pStyle w:val="normal1"/>
              <w:widowControl/>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Mokesčių surinkimas</w:t>
            </w:r>
          </w:p>
          <w:p w14:paraId="0C6672DB" w14:textId="77777777" w:rsidR="009B2FF9" w:rsidRDefault="009B2FF9">
            <w:pPr>
              <w:pStyle w:val="normal1"/>
              <w:widowControl/>
              <w:ind w:firstLine="14"/>
              <w:rPr>
                <w:rFonts w:ascii="Times New Roman" w:eastAsia="Times New Roman" w:hAnsi="Times New Roman" w:cs="Times New Roman"/>
                <w:color w:val="000000" w:themeColor="text1"/>
              </w:rPr>
            </w:pPr>
          </w:p>
        </w:tc>
        <w:tc>
          <w:tcPr>
            <w:tcW w:w="6808" w:type="dxa"/>
            <w:tcBorders>
              <w:top w:val="single" w:sz="6" w:space="0" w:color="000000"/>
              <w:left w:val="single" w:sz="6" w:space="0" w:color="000000"/>
              <w:bottom w:val="single" w:sz="4" w:space="0" w:color="000000"/>
              <w:right w:val="single" w:sz="4" w:space="0" w:color="000000"/>
            </w:tcBorders>
            <w:vAlign w:val="center"/>
          </w:tcPr>
          <w:p w14:paraId="5150F028" w14:textId="77777777" w:rsidR="009B2FF9" w:rsidRDefault="006A6871">
            <w:pPr>
              <w:pStyle w:val="normal1"/>
              <w:widowControl/>
              <w:ind w:firstLine="1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Vartotojams sudaroma galimybė mobiliąja programa sumokėti rinkliavą už atliekas. Vartotojai vienu prisijungimu (angl. </w:t>
            </w:r>
            <w:proofErr w:type="spellStart"/>
            <w:r>
              <w:rPr>
                <w:rFonts w:ascii="Times New Roman" w:eastAsia="Times New Roman" w:hAnsi="Times New Roman" w:cs="Times New Roman"/>
                <w:i/>
                <w:iCs/>
                <w:color w:val="000000" w:themeColor="text1"/>
              </w:rPr>
              <w:t>Single</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sign</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on</w:t>
            </w:r>
            <w:proofErr w:type="spellEnd"/>
            <w:r>
              <w:rPr>
                <w:rFonts w:ascii="Times New Roman" w:eastAsia="Times New Roman" w:hAnsi="Times New Roman" w:cs="Times New Roman"/>
                <w:i/>
                <w:iCs/>
                <w:color w:val="000000" w:themeColor="text1"/>
              </w:rPr>
              <w:t>-SSO</w:t>
            </w:r>
            <w:r>
              <w:rPr>
                <w:rFonts w:ascii="Times New Roman" w:eastAsia="Times New Roman" w:hAnsi="Times New Roman" w:cs="Times New Roman"/>
                <w:color w:val="000000" w:themeColor="text1"/>
              </w:rPr>
              <w:t>) prie mobiliosios programos prisijungę ir save sėkmingai identifikavę kaip Kėdainių rajono gyventoją, galėtų be jokių atskirų prisijungimų patekti į mobiliąją Kėdainių rajono savivaldybės administracijos sistemos savitarną ir ten atlikti norimus mokėjimus už paslaugas.</w:t>
            </w:r>
          </w:p>
          <w:p w14:paraId="291A1C01" w14:textId="77777777" w:rsidR="009B2FF9" w:rsidRDefault="006A6871">
            <w:pPr>
              <w:pStyle w:val="normal1"/>
              <w:widowControl/>
              <w:ind w:firstLine="1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u w:val="single"/>
              </w:rPr>
              <w:t>Pastaba</w:t>
            </w:r>
            <w:r>
              <w:rPr>
                <w:rFonts w:ascii="Times New Roman" w:eastAsia="Times New Roman" w:hAnsi="Times New Roman" w:cs="Times New Roman"/>
                <w:color w:val="000000" w:themeColor="text1"/>
              </w:rPr>
              <w:t xml:space="preserve">. Perkančioji organizacija užtikrins integracinę </w:t>
            </w:r>
            <w:proofErr w:type="spellStart"/>
            <w:r>
              <w:rPr>
                <w:rFonts w:ascii="Times New Roman" w:eastAsia="Times New Roman" w:hAnsi="Times New Roman" w:cs="Times New Roman"/>
                <w:color w:val="000000" w:themeColor="text1"/>
              </w:rPr>
              <w:t>sąsąją</w:t>
            </w:r>
            <w:proofErr w:type="spellEnd"/>
            <w:r>
              <w:rPr>
                <w:rFonts w:ascii="Times New Roman" w:eastAsia="Times New Roman" w:hAnsi="Times New Roman" w:cs="Times New Roman"/>
                <w:color w:val="000000" w:themeColor="text1"/>
              </w:rPr>
              <w:t xml:space="preserve"> su svetain</w:t>
            </w:r>
            <w:r w:rsidRPr="00685E1D">
              <w:rPr>
                <w:rFonts w:ascii="Times New Roman" w:eastAsia="Times New Roman" w:hAnsi="Times New Roman" w:cs="Times New Roman"/>
                <w:color w:val="000000" w:themeColor="text1"/>
              </w:rPr>
              <w:t>e</w:t>
            </w:r>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kedainiaisavitarna.mokesta.lt</w:t>
            </w:r>
            <w:proofErr w:type="spellEnd"/>
          </w:p>
          <w:p w14:paraId="69B1144C" w14:textId="77777777" w:rsidR="009B2FF9" w:rsidRDefault="006A6871">
            <w:pPr>
              <w:pStyle w:val="normal1"/>
              <w:widowControl/>
              <w:ind w:firstLine="1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Vartotojams sudaroma galimybė mobiliąja programa sumokėti už kitas komunalines paslaugas, atlikti kitus mokėjimus (jei perkančioji organizacija priims spendimą dėl  poreikio).</w:t>
            </w:r>
          </w:p>
        </w:tc>
      </w:tr>
      <w:tr w:rsidR="009B2FF9" w14:paraId="5AC2B1FD" w14:textId="77777777">
        <w:trPr>
          <w:trHeight w:val="1335"/>
        </w:trPr>
        <w:tc>
          <w:tcPr>
            <w:tcW w:w="709" w:type="dxa"/>
            <w:tcBorders>
              <w:top w:val="single" w:sz="4" w:space="0" w:color="000000"/>
              <w:left w:val="single" w:sz="6" w:space="0" w:color="000000"/>
              <w:bottom w:val="single" w:sz="6" w:space="0" w:color="000000"/>
              <w:right w:val="single" w:sz="6" w:space="0" w:color="000000"/>
            </w:tcBorders>
          </w:tcPr>
          <w:p w14:paraId="34A0B295"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4.9.</w:t>
            </w:r>
          </w:p>
        </w:tc>
        <w:tc>
          <w:tcPr>
            <w:tcW w:w="2122" w:type="dxa"/>
            <w:tcBorders>
              <w:top w:val="single" w:sz="4" w:space="0" w:color="000000"/>
              <w:left w:val="single" w:sz="6" w:space="0" w:color="000000"/>
              <w:bottom w:val="single" w:sz="6" w:space="0" w:color="000000"/>
              <w:right w:val="single" w:sz="6" w:space="0" w:color="000000"/>
            </w:tcBorders>
          </w:tcPr>
          <w:p w14:paraId="13EFC7F0" w14:textId="77777777" w:rsidR="009B2FF9" w:rsidRDefault="006A6871">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Programėlės pritaikymas neįgaliesiems</w:t>
            </w:r>
          </w:p>
        </w:tc>
        <w:tc>
          <w:tcPr>
            <w:tcW w:w="6808" w:type="dxa"/>
            <w:tcBorders>
              <w:top w:val="single" w:sz="4" w:space="0" w:color="000000"/>
              <w:left w:val="single" w:sz="6" w:space="0" w:color="000000"/>
              <w:bottom w:val="single" w:sz="6" w:space="0" w:color="000000"/>
              <w:right w:val="single" w:sz="4" w:space="0" w:color="000000"/>
            </w:tcBorders>
            <w:vAlign w:val="center"/>
          </w:tcPr>
          <w:p w14:paraId="70D5F270" w14:textId="77777777" w:rsidR="009B2FF9" w:rsidRDefault="006A6871">
            <w:pPr>
              <w:pStyle w:val="normal1"/>
              <w:widowControl/>
              <w:ind w:firstLine="2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Mobiliosios programos vartotojams sudaroma ekrane esančio teksto skaitymo balsu galimybė įjungus skaitymo balsu funkciją. Kontrastai turi atitikti WCAG 2.1 AA reikalavimus, mobiliosios programos teksto didinimas / mažinimas atliekamas per mobiliojo įrenginio teksto dydžio keitimo funkciją.</w:t>
            </w:r>
          </w:p>
        </w:tc>
      </w:tr>
      <w:tr w:rsidR="009B2FF9" w14:paraId="1BB82E9C" w14:textId="77777777">
        <w:trPr>
          <w:trHeight w:val="473"/>
        </w:trPr>
        <w:tc>
          <w:tcPr>
            <w:tcW w:w="709" w:type="dxa"/>
            <w:tcBorders>
              <w:top w:val="single" w:sz="4" w:space="0" w:color="000000"/>
              <w:left w:val="single" w:sz="6" w:space="0" w:color="000000"/>
              <w:bottom w:val="single" w:sz="6" w:space="0" w:color="000000"/>
              <w:right w:val="single" w:sz="6" w:space="0" w:color="000000"/>
            </w:tcBorders>
          </w:tcPr>
          <w:p w14:paraId="7A332820"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4.10.</w:t>
            </w:r>
          </w:p>
        </w:tc>
        <w:tc>
          <w:tcPr>
            <w:tcW w:w="2122" w:type="dxa"/>
            <w:tcBorders>
              <w:top w:val="single" w:sz="4" w:space="0" w:color="000000"/>
              <w:left w:val="single" w:sz="6" w:space="0" w:color="000000"/>
              <w:bottom w:val="single" w:sz="6" w:space="0" w:color="000000"/>
              <w:right w:val="single" w:sz="6" w:space="0" w:color="000000"/>
            </w:tcBorders>
          </w:tcPr>
          <w:p w14:paraId="17973F13" w14:textId="77777777" w:rsidR="009B2FF9" w:rsidRDefault="006A6871">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Mobiliosios programos įdiegimas</w:t>
            </w:r>
          </w:p>
        </w:tc>
        <w:tc>
          <w:tcPr>
            <w:tcW w:w="6808" w:type="dxa"/>
            <w:tcBorders>
              <w:top w:val="single" w:sz="4" w:space="0" w:color="000000"/>
              <w:left w:val="single" w:sz="6" w:space="0" w:color="000000"/>
              <w:bottom w:val="single" w:sz="6" w:space="0" w:color="000000"/>
              <w:right w:val="single" w:sz="4" w:space="0" w:color="000000"/>
            </w:tcBorders>
            <w:vAlign w:val="center"/>
          </w:tcPr>
          <w:p w14:paraId="205B81AA"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Mobilioji programa vartotojams turi būti prieinama atsisiųsti mobiliųjų programų parduotuvėse: „</w:t>
            </w:r>
            <w:proofErr w:type="spellStart"/>
            <w:r>
              <w:rPr>
                <w:rFonts w:ascii="Times New Roman" w:eastAsia="Times New Roman" w:hAnsi="Times New Roman" w:cs="Times New Roman"/>
                <w:color w:val="000000" w:themeColor="text1"/>
              </w:rPr>
              <w:t>Adroid</w:t>
            </w:r>
            <w:proofErr w:type="spellEnd"/>
            <w:r>
              <w:rPr>
                <w:rFonts w:ascii="Times New Roman" w:eastAsia="Times New Roman" w:hAnsi="Times New Roman" w:cs="Times New Roman"/>
                <w:color w:val="000000" w:themeColor="text1"/>
              </w:rPr>
              <w:t xml:space="preserve">“ programų sistemoje „Google </w:t>
            </w:r>
            <w:proofErr w:type="spellStart"/>
            <w:r>
              <w:rPr>
                <w:rFonts w:ascii="Times New Roman" w:eastAsia="Times New Roman" w:hAnsi="Times New Roman" w:cs="Times New Roman"/>
                <w:color w:val="000000" w:themeColor="text1"/>
              </w:rPr>
              <w:t>Play</w:t>
            </w:r>
            <w:proofErr w:type="spellEnd"/>
            <w:r>
              <w:rPr>
                <w:rFonts w:ascii="Times New Roman" w:eastAsia="Times New Roman" w:hAnsi="Times New Roman" w:cs="Times New Roman"/>
                <w:color w:val="000000" w:themeColor="text1"/>
              </w:rPr>
              <w:t>“, iOS programų sistemoje „</w:t>
            </w:r>
            <w:proofErr w:type="spellStart"/>
            <w:r>
              <w:rPr>
                <w:rFonts w:ascii="Times New Roman" w:eastAsia="Times New Roman" w:hAnsi="Times New Roman" w:cs="Times New Roman"/>
                <w:color w:val="000000" w:themeColor="text1"/>
              </w:rPr>
              <w:t>App</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Store</w:t>
            </w:r>
            <w:proofErr w:type="spellEnd"/>
            <w:r>
              <w:rPr>
                <w:rFonts w:ascii="Times New Roman" w:eastAsia="Times New Roman" w:hAnsi="Times New Roman" w:cs="Times New Roman"/>
                <w:color w:val="000000" w:themeColor="text1"/>
              </w:rPr>
              <w:t>“.</w:t>
            </w:r>
          </w:p>
          <w:p w14:paraId="718A0E5A"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Turi būti daromos atsarginės kopijos, administracinė aplinka įdiegiama serveriuose, turi būti užtikrinamas infrastruktūros saugumas ir atitiktis BDAR reikalavimams, atliekama serverių apkrovos ir greitaveikos priežiūra bei stebėjimas (angl. </w:t>
            </w:r>
            <w:proofErr w:type="spellStart"/>
            <w:r>
              <w:rPr>
                <w:rFonts w:ascii="Times New Roman" w:eastAsia="Times New Roman" w:hAnsi="Times New Roman" w:cs="Times New Roman"/>
                <w:i/>
                <w:iCs/>
                <w:color w:val="000000" w:themeColor="text1"/>
              </w:rPr>
              <w:t>monitoring</w:t>
            </w:r>
            <w:proofErr w:type="spellEnd"/>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u w:val="single"/>
              </w:rPr>
              <w:t>Pastaba</w:t>
            </w:r>
            <w:r>
              <w:rPr>
                <w:rFonts w:ascii="Times New Roman" w:eastAsia="Times New Roman" w:hAnsi="Times New Roman" w:cs="Times New Roman"/>
                <w:color w:val="000000" w:themeColor="text1"/>
              </w:rPr>
              <w:t>. Dabartinės mobiliosios programos „Kėdainiečio kortelė“ talpinimo techninėje infrastruktūroje laikotarpis – iki 2026-11-08.</w:t>
            </w:r>
          </w:p>
          <w:p w14:paraId="58558A5B"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Techniniai reikalavimai mobiliosios programos infrastruktūrai:</w:t>
            </w:r>
          </w:p>
          <w:p w14:paraId="64A9A20B"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programų serveris 1 </w:t>
            </w:r>
            <w:proofErr w:type="spellStart"/>
            <w:r>
              <w:rPr>
                <w:rFonts w:ascii="Times New Roman" w:eastAsia="Times New Roman" w:hAnsi="Times New Roman" w:cs="Times New Roman"/>
                <w:color w:val="000000" w:themeColor="text1"/>
              </w:rPr>
              <w:t>vCPU</w:t>
            </w:r>
            <w:proofErr w:type="spellEnd"/>
            <w:r>
              <w:rPr>
                <w:rFonts w:ascii="Times New Roman" w:eastAsia="Times New Roman" w:hAnsi="Times New Roman" w:cs="Times New Roman"/>
                <w:color w:val="000000" w:themeColor="text1"/>
              </w:rPr>
              <w:t>, 2 GB RAM;</w:t>
            </w:r>
          </w:p>
          <w:p w14:paraId="5ABA69CB"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duomenų bazė nuo 1 </w:t>
            </w:r>
            <w:proofErr w:type="spellStart"/>
            <w:r>
              <w:rPr>
                <w:rFonts w:ascii="Times New Roman" w:eastAsia="Times New Roman" w:hAnsi="Times New Roman" w:cs="Times New Roman"/>
                <w:color w:val="000000" w:themeColor="text1"/>
              </w:rPr>
              <w:t>vCPU</w:t>
            </w:r>
            <w:proofErr w:type="spellEnd"/>
            <w:r>
              <w:rPr>
                <w:rFonts w:ascii="Times New Roman" w:eastAsia="Times New Roman" w:hAnsi="Times New Roman" w:cs="Times New Roman"/>
                <w:color w:val="000000" w:themeColor="text1"/>
              </w:rPr>
              <w:t xml:space="preserve"> ir 1 GB RAM iki 2 </w:t>
            </w:r>
            <w:proofErr w:type="spellStart"/>
            <w:r>
              <w:rPr>
                <w:rFonts w:ascii="Times New Roman" w:eastAsia="Times New Roman" w:hAnsi="Times New Roman" w:cs="Times New Roman"/>
                <w:color w:val="000000" w:themeColor="text1"/>
              </w:rPr>
              <w:t>vCPU</w:t>
            </w:r>
            <w:proofErr w:type="spellEnd"/>
            <w:r>
              <w:rPr>
                <w:rFonts w:ascii="Times New Roman" w:eastAsia="Times New Roman" w:hAnsi="Times New Roman" w:cs="Times New Roman"/>
                <w:color w:val="000000" w:themeColor="text1"/>
              </w:rPr>
              <w:t xml:space="preserve"> ir 4GB RAM;</w:t>
            </w:r>
          </w:p>
          <w:p w14:paraId="3C797CDE"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vadovaujantis Lietuvos Respublikos Vyriausybės 2022 m. kovo 30 d. nutarimu Nr. 280 „Dėl Lietuvos Respublikos viešųjų pirkimų </w:t>
            </w:r>
            <w:r>
              <w:rPr>
                <w:rFonts w:ascii="Times New Roman" w:eastAsia="Times New Roman" w:hAnsi="Times New Roman" w:cs="Times New Roman"/>
                <w:color w:val="000000" w:themeColor="text1"/>
              </w:rPr>
              <w:lastRenderedPageBreak/>
              <w:t xml:space="preserve">įstatymo 92 straipsnio 13, 14 ir 15 dalių nuostatų įgyvendinimo“, debesijos kilmė arba debesijos paslaugų teikėjas negali būti iš Rusijos </w:t>
            </w:r>
            <w:proofErr w:type="spellStart"/>
            <w:r>
              <w:rPr>
                <w:rFonts w:ascii="Times New Roman" w:eastAsia="Times New Roman" w:hAnsi="Times New Roman" w:cs="Times New Roman"/>
                <w:color w:val="000000" w:themeColor="text1"/>
              </w:rPr>
              <w:t>Feredacijos</w:t>
            </w:r>
            <w:proofErr w:type="spellEnd"/>
            <w:r>
              <w:rPr>
                <w:rFonts w:ascii="Times New Roman" w:eastAsia="Times New Roman" w:hAnsi="Times New Roman" w:cs="Times New Roman"/>
                <w:color w:val="000000" w:themeColor="text1"/>
              </w:rPr>
              <w:t xml:space="preserve">, Baltarusijos Respublikos, Kinijos Liaudies Respublikos (netaikoma Atskirajai Taivano, </w:t>
            </w:r>
            <w:proofErr w:type="spellStart"/>
            <w:r>
              <w:rPr>
                <w:rFonts w:ascii="Times New Roman" w:eastAsia="Times New Roman" w:hAnsi="Times New Roman" w:cs="Times New Roman"/>
                <w:color w:val="000000" w:themeColor="text1"/>
              </w:rPr>
              <w:t>Penghu</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Kinmeno</w:t>
            </w:r>
            <w:proofErr w:type="spellEnd"/>
            <w:r>
              <w:rPr>
                <w:rFonts w:ascii="Times New Roman" w:eastAsia="Times New Roman" w:hAnsi="Times New Roman" w:cs="Times New Roman"/>
                <w:color w:val="000000" w:themeColor="text1"/>
              </w:rPr>
              <w:t xml:space="preserve"> ir </w:t>
            </w:r>
            <w:proofErr w:type="spellStart"/>
            <w:r>
              <w:rPr>
                <w:rFonts w:ascii="Times New Roman" w:eastAsia="Times New Roman" w:hAnsi="Times New Roman" w:cs="Times New Roman"/>
                <w:color w:val="000000" w:themeColor="text1"/>
              </w:rPr>
              <w:t>Madzu</w:t>
            </w:r>
            <w:proofErr w:type="spellEnd"/>
            <w:r>
              <w:rPr>
                <w:rFonts w:ascii="Times New Roman" w:eastAsia="Times New Roman" w:hAnsi="Times New Roman" w:cs="Times New Roman"/>
                <w:color w:val="000000" w:themeColor="text1"/>
              </w:rPr>
              <w:t xml:space="preserve"> muitų teritorijai), Rusijos Federacijos aneksuoto Krymo, Moldovos Respublikos Vyriausybės nekontroliuojamos </w:t>
            </w:r>
            <w:proofErr w:type="spellStart"/>
            <w:r>
              <w:rPr>
                <w:rFonts w:ascii="Times New Roman" w:eastAsia="Times New Roman" w:hAnsi="Times New Roman" w:cs="Times New Roman"/>
                <w:color w:val="000000" w:themeColor="text1"/>
              </w:rPr>
              <w:t>Padniestrės</w:t>
            </w:r>
            <w:proofErr w:type="spellEnd"/>
            <w:r>
              <w:rPr>
                <w:rFonts w:ascii="Times New Roman" w:eastAsia="Times New Roman" w:hAnsi="Times New Roman" w:cs="Times New Roman"/>
                <w:color w:val="000000" w:themeColor="text1"/>
              </w:rPr>
              <w:t xml:space="preserve"> teritorijos, </w:t>
            </w:r>
            <w:proofErr w:type="spellStart"/>
            <w:r>
              <w:rPr>
                <w:rFonts w:ascii="Times New Roman" w:eastAsia="Times New Roman" w:hAnsi="Times New Roman" w:cs="Times New Roman"/>
                <w:color w:val="000000" w:themeColor="text1"/>
              </w:rPr>
              <w:t>Sakartvelo</w:t>
            </w:r>
            <w:proofErr w:type="spellEnd"/>
            <w:r>
              <w:rPr>
                <w:rFonts w:ascii="Times New Roman" w:eastAsia="Times New Roman" w:hAnsi="Times New Roman" w:cs="Times New Roman"/>
                <w:color w:val="000000" w:themeColor="text1"/>
              </w:rPr>
              <w:t xml:space="preserve"> Vyriausybės nekontroliuojamos Abchazijos ir Pietų Osetijos teritorijos.</w:t>
            </w:r>
          </w:p>
        </w:tc>
      </w:tr>
      <w:tr w:rsidR="009B2FF9" w14:paraId="0D758F0C" w14:textId="77777777">
        <w:trPr>
          <w:trHeight w:val="473"/>
        </w:trPr>
        <w:tc>
          <w:tcPr>
            <w:tcW w:w="709" w:type="dxa"/>
            <w:tcBorders>
              <w:top w:val="single" w:sz="4" w:space="0" w:color="000000"/>
              <w:left w:val="single" w:sz="6" w:space="0" w:color="000000"/>
              <w:bottom w:val="single" w:sz="4" w:space="0" w:color="000000"/>
              <w:right w:val="single" w:sz="6" w:space="0" w:color="000000"/>
            </w:tcBorders>
          </w:tcPr>
          <w:p w14:paraId="03E0E7F9"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lastRenderedPageBreak/>
              <w:t>4.11.</w:t>
            </w:r>
          </w:p>
        </w:tc>
        <w:tc>
          <w:tcPr>
            <w:tcW w:w="2122" w:type="dxa"/>
            <w:tcBorders>
              <w:top w:val="single" w:sz="4" w:space="0" w:color="000000"/>
              <w:left w:val="single" w:sz="6" w:space="0" w:color="000000"/>
              <w:bottom w:val="single" w:sz="4" w:space="0" w:color="000000"/>
              <w:right w:val="single" w:sz="6" w:space="0" w:color="000000"/>
            </w:tcBorders>
          </w:tcPr>
          <w:p w14:paraId="662FF201" w14:textId="77777777" w:rsidR="009B2FF9" w:rsidRDefault="006A6871">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Nuotraukų karuselė pagrindiniame lange</w:t>
            </w:r>
          </w:p>
        </w:tc>
        <w:tc>
          <w:tcPr>
            <w:tcW w:w="6808" w:type="dxa"/>
            <w:tcBorders>
              <w:top w:val="single" w:sz="4" w:space="0" w:color="000000"/>
              <w:left w:val="single" w:sz="6" w:space="0" w:color="000000"/>
              <w:bottom w:val="single" w:sz="4" w:space="0" w:color="000000"/>
              <w:right w:val="single" w:sz="4" w:space="0" w:color="000000"/>
            </w:tcBorders>
            <w:vAlign w:val="center"/>
          </w:tcPr>
          <w:p w14:paraId="5863F331" w14:textId="77777777" w:rsidR="009B2FF9" w:rsidRDefault="006A6871">
            <w:pPr>
              <w:pStyle w:val="normal1"/>
              <w:widowControl/>
              <w:ind w:firstLine="2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Mobiliosios programos vartotojams sudaroma galimybė peržiūrėti nuotraukas karuselės principu pagrindinio programos meniu lange.</w:t>
            </w:r>
          </w:p>
        </w:tc>
      </w:tr>
      <w:tr w:rsidR="009B2FF9" w14:paraId="4A9D39DC" w14:textId="77777777">
        <w:trPr>
          <w:trHeight w:val="473"/>
        </w:trPr>
        <w:tc>
          <w:tcPr>
            <w:tcW w:w="709" w:type="dxa"/>
            <w:tcBorders>
              <w:top w:val="single" w:sz="4" w:space="0" w:color="000000"/>
              <w:left w:val="single" w:sz="6" w:space="0" w:color="000000"/>
              <w:bottom w:val="single" w:sz="4" w:space="0" w:color="000000"/>
              <w:right w:val="single" w:sz="6" w:space="0" w:color="000000"/>
            </w:tcBorders>
          </w:tcPr>
          <w:p w14:paraId="71FD7694"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4.12.</w:t>
            </w:r>
          </w:p>
        </w:tc>
        <w:tc>
          <w:tcPr>
            <w:tcW w:w="2122" w:type="dxa"/>
            <w:tcBorders>
              <w:top w:val="single" w:sz="4" w:space="0" w:color="000000"/>
              <w:left w:val="single" w:sz="6" w:space="0" w:color="000000"/>
              <w:bottom w:val="single" w:sz="4" w:space="0" w:color="000000"/>
              <w:right w:val="single" w:sz="6" w:space="0" w:color="000000"/>
            </w:tcBorders>
          </w:tcPr>
          <w:p w14:paraId="23BB06F3" w14:textId="77777777" w:rsidR="009B2FF9" w:rsidRDefault="006A6871">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Mokymai ir</w:t>
            </w:r>
          </w:p>
          <w:p w14:paraId="5906636E" w14:textId="77777777" w:rsidR="009B2FF9" w:rsidRDefault="006A6871">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konsultacijos</w:t>
            </w:r>
          </w:p>
        </w:tc>
        <w:tc>
          <w:tcPr>
            <w:tcW w:w="6808" w:type="dxa"/>
            <w:tcBorders>
              <w:top w:val="single" w:sz="4" w:space="0" w:color="000000"/>
              <w:left w:val="single" w:sz="6" w:space="0" w:color="000000"/>
              <w:bottom w:val="single" w:sz="4" w:space="0" w:color="000000"/>
              <w:right w:val="single" w:sz="4" w:space="0" w:color="000000"/>
            </w:tcBorders>
            <w:vAlign w:val="center"/>
          </w:tcPr>
          <w:p w14:paraId="652153EB"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Tiekėjas turi suorganizuoti 1 mokymų sesiją Kėdainių rajono savivaldybės administracijos patalpose, administravimo aplinkai paruošti Vartotojo vadovą, pagal poreikį teikti konsultacijas dėl mobiliosios programos administravimo.</w:t>
            </w:r>
          </w:p>
        </w:tc>
      </w:tr>
      <w:tr w:rsidR="009B2FF9" w14:paraId="3C5C1CAD" w14:textId="77777777">
        <w:trPr>
          <w:trHeight w:val="473"/>
        </w:trPr>
        <w:tc>
          <w:tcPr>
            <w:tcW w:w="709" w:type="dxa"/>
            <w:tcBorders>
              <w:top w:val="single" w:sz="4" w:space="0" w:color="000000"/>
              <w:left w:val="single" w:sz="6" w:space="0" w:color="000000"/>
              <w:bottom w:val="single" w:sz="4" w:space="0" w:color="000000"/>
              <w:right w:val="single" w:sz="6" w:space="0" w:color="000000"/>
            </w:tcBorders>
          </w:tcPr>
          <w:p w14:paraId="0CC17E73" w14:textId="77777777" w:rsidR="009B2FF9" w:rsidRDefault="006A6871">
            <w:pPr>
              <w:rPr>
                <w:rFonts w:ascii="Times New Roman" w:hAnsi="Times New Roman" w:cs="Times New Roman"/>
                <w:color w:val="000000" w:themeColor="text1"/>
              </w:rPr>
            </w:pPr>
            <w:r>
              <w:rPr>
                <w:rFonts w:ascii="Times New Roman" w:hAnsi="Times New Roman" w:cs="Times New Roman"/>
                <w:color w:val="000000" w:themeColor="text1"/>
              </w:rPr>
              <w:t>4.13.</w:t>
            </w:r>
          </w:p>
        </w:tc>
        <w:tc>
          <w:tcPr>
            <w:tcW w:w="2122" w:type="dxa"/>
            <w:tcBorders>
              <w:top w:val="single" w:sz="4" w:space="0" w:color="000000"/>
              <w:left w:val="single" w:sz="6" w:space="0" w:color="000000"/>
              <w:bottom w:val="single" w:sz="4" w:space="0" w:color="000000"/>
              <w:right w:val="single" w:sz="6" w:space="0" w:color="000000"/>
            </w:tcBorders>
          </w:tcPr>
          <w:p w14:paraId="761CA6DD" w14:textId="53B61C37" w:rsidR="009B2FF9" w:rsidRDefault="00C818C2">
            <w:pPr>
              <w:pStyle w:val="normal1"/>
              <w:ind w:firstLine="1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Garantinis laikotarpis</w:t>
            </w:r>
          </w:p>
        </w:tc>
        <w:tc>
          <w:tcPr>
            <w:tcW w:w="6808" w:type="dxa"/>
            <w:tcBorders>
              <w:top w:val="single" w:sz="4" w:space="0" w:color="000000"/>
              <w:left w:val="single" w:sz="6" w:space="0" w:color="000000"/>
              <w:bottom w:val="single" w:sz="4" w:space="0" w:color="000000"/>
              <w:right w:val="single" w:sz="4" w:space="0" w:color="000000"/>
            </w:tcBorders>
            <w:vAlign w:val="center"/>
          </w:tcPr>
          <w:p w14:paraId="0CB5904A" w14:textId="26952A64" w:rsidR="00E77DE6" w:rsidRPr="001C6C76" w:rsidRDefault="00E77DE6" w:rsidP="00E77DE6">
            <w:pPr>
              <w:tabs>
                <w:tab w:val="left" w:pos="567"/>
                <w:tab w:val="left" w:pos="709"/>
                <w:tab w:val="left" w:pos="1276"/>
                <w:tab w:val="left" w:pos="1418"/>
                <w:tab w:val="left" w:pos="1710"/>
              </w:tabs>
              <w:spacing w:line="276" w:lineRule="auto"/>
              <w:rPr>
                <w:rFonts w:ascii="Times New Roman" w:hAnsi="Times New Roman" w:cs="Times New Roman"/>
                <w:strike/>
              </w:rPr>
            </w:pPr>
            <w:r w:rsidRPr="00E77DE6">
              <w:rPr>
                <w:rFonts w:ascii="Times New Roman" w:hAnsi="Times New Roman" w:cs="Times New Roman"/>
              </w:rPr>
              <w:t xml:space="preserve">Garantiniu laikotarpiu </w:t>
            </w:r>
            <w:r>
              <w:rPr>
                <w:rFonts w:ascii="Times New Roman" w:hAnsi="Times New Roman" w:cs="Times New Roman"/>
              </w:rPr>
              <w:t>Tie</w:t>
            </w:r>
            <w:r w:rsidRPr="00E77DE6">
              <w:rPr>
                <w:rFonts w:ascii="Times New Roman" w:hAnsi="Times New Roman" w:cs="Times New Roman"/>
              </w:rPr>
              <w:t xml:space="preserve">kėjas turi užtikrinti </w:t>
            </w:r>
            <w:r w:rsidR="00B22ADB">
              <w:rPr>
                <w:rFonts w:ascii="Times New Roman" w:hAnsi="Times New Roman" w:cs="Times New Roman"/>
              </w:rPr>
              <w:t xml:space="preserve">įdiegtų </w:t>
            </w:r>
            <w:r w:rsidR="00893A20">
              <w:rPr>
                <w:rFonts w:ascii="Times New Roman" w:hAnsi="Times New Roman" w:cs="Times New Roman"/>
              </w:rPr>
              <w:t>m</w:t>
            </w:r>
            <w:r w:rsidR="001C6C76" w:rsidRPr="001C6C76">
              <w:rPr>
                <w:rFonts w:ascii="Times New Roman" w:hAnsi="Times New Roman" w:cs="Times New Roman"/>
                <w:color w:val="000000" w:themeColor="text1"/>
              </w:rPr>
              <w:t xml:space="preserve">obiliosios programos </w:t>
            </w:r>
            <w:r w:rsidR="00B22ADB" w:rsidRPr="001C6C76">
              <w:rPr>
                <w:rFonts w:ascii="Times New Roman" w:hAnsi="Times New Roman" w:cs="Times New Roman"/>
              </w:rPr>
              <w:t>funkcionalumų veikimą</w:t>
            </w:r>
            <w:r w:rsidRPr="001C6C76">
              <w:rPr>
                <w:rFonts w:ascii="Times New Roman" w:hAnsi="Times New Roman" w:cs="Times New Roman"/>
              </w:rPr>
              <w:t xml:space="preserve">. </w:t>
            </w:r>
          </w:p>
          <w:p w14:paraId="443A691E" w14:textId="775E9D35" w:rsidR="009B2FF9" w:rsidRPr="006A6871" w:rsidRDefault="00C818C2">
            <w:pPr>
              <w:pStyle w:val="normal1"/>
              <w:widowControl/>
              <w:ind w:firstLine="24"/>
              <w:jc w:val="both"/>
              <w:rPr>
                <w:rFonts w:ascii="Times New Roman" w:eastAsia="Times New Roman" w:hAnsi="Times New Roman" w:cs="Times New Roman"/>
              </w:rPr>
            </w:pPr>
            <w:r>
              <w:rPr>
                <w:rFonts w:ascii="Times New Roman" w:eastAsia="Times New Roman" w:hAnsi="Times New Roman" w:cs="Times New Roman"/>
              </w:rPr>
              <w:t>Garantinis laikotarpis</w:t>
            </w:r>
            <w:r w:rsidR="006A6871" w:rsidRPr="006A6871">
              <w:rPr>
                <w:rFonts w:ascii="Times New Roman" w:eastAsia="Times New Roman" w:hAnsi="Times New Roman" w:cs="Times New Roman"/>
              </w:rPr>
              <w:t xml:space="preserve"> – 21 mėnuo nuo Paslaugų </w:t>
            </w:r>
            <w:r w:rsidR="006D5BFB">
              <w:rPr>
                <w:rFonts w:ascii="Times New Roman" w:eastAsia="Times New Roman" w:hAnsi="Times New Roman" w:cs="Times New Roman"/>
              </w:rPr>
              <w:t>p</w:t>
            </w:r>
            <w:r w:rsidR="006A6871" w:rsidRPr="006A6871">
              <w:rPr>
                <w:rFonts w:ascii="Times New Roman" w:eastAsia="Times New Roman" w:hAnsi="Times New Roman" w:cs="Times New Roman"/>
              </w:rPr>
              <w:t>erdavimo-priėmimo akto pasirašymo dienos.</w:t>
            </w:r>
          </w:p>
          <w:p w14:paraId="0FDF6F0E" w14:textId="77777777" w:rsidR="009B2FF9" w:rsidRDefault="006A6871">
            <w:pPr>
              <w:pStyle w:val="normal1"/>
              <w:widowControl/>
              <w:ind w:firstLine="24"/>
              <w:jc w:val="both"/>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u w:val="single"/>
              </w:rPr>
              <w:t>Klaidos ir trikdžiai klasifikuojami:</w:t>
            </w:r>
          </w:p>
          <w:p w14:paraId="09B426AF" w14:textId="77777777" w:rsidR="009B2FF9" w:rsidRDefault="006A6871">
            <w:pPr>
              <w:pStyle w:val="normal1"/>
              <w:widowControl/>
              <w:ind w:left="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kritinė klaida – kai nustatytas trikdis ar klaida, dėl kurios naudotojas negali vykdyti numatytų būtinų funkcijų ir nežinomas joks kitas alternatyvus šios funkcijos vykdymas;</w:t>
            </w:r>
          </w:p>
          <w:p w14:paraId="5F3CBCB2"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didelė klaida – tai nuolat pasikartojantis veikimo trikdis ar klaida, dėl kurios programos veikimas tampa nestabilus ir (ar) nesaugus ir kuri kliudo programos naudotojui vykdyti būtinas funkcijas, tačiau yra žinomas alternatyvus funkcijos vykdymas;</w:t>
            </w:r>
          </w:p>
          <w:p w14:paraId="381FF08D" w14:textId="77777777" w:rsidR="009B2FF9" w:rsidRDefault="006A6871">
            <w:pPr>
              <w:pStyle w:val="normal1"/>
              <w:widowControl/>
              <w:ind w:firstLine="2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maža klaida – veikimo trikdis ar klaida, dėl kurios naudotojas funkcijų vykdymą atlieka, tačiau jos atliekamos kitokiu nei įprastas nuoseklumu arba gautas rezultatas nesutampa su rezultatu, gautu kitais būdais, arba sulėtėja veikimas, arba gali susidaryti grėsmė elektroninės informacijos saugai.</w:t>
            </w:r>
          </w:p>
        </w:tc>
      </w:tr>
    </w:tbl>
    <w:p w14:paraId="34C4EF51" w14:textId="77777777" w:rsidR="009B2FF9" w:rsidRDefault="009B2FF9">
      <w:pPr>
        <w:pStyle w:val="normal1"/>
        <w:widowControl/>
        <w:rPr>
          <w:rFonts w:ascii="Times New Roman" w:eastAsia="Times New Roman" w:hAnsi="Times New Roman" w:cs="Times New Roman"/>
          <w:b/>
          <w:color w:val="000000" w:themeColor="text1"/>
        </w:rPr>
      </w:pPr>
    </w:p>
    <w:p w14:paraId="021DC16F" w14:textId="77777777" w:rsidR="009B2FF9" w:rsidRDefault="009B2FF9">
      <w:pPr>
        <w:pStyle w:val="normal1"/>
        <w:widowControl/>
        <w:rPr>
          <w:rFonts w:ascii="Times New Roman" w:eastAsia="Times New Roman" w:hAnsi="Times New Roman" w:cs="Times New Roman"/>
          <w:color w:val="000000" w:themeColor="text1"/>
        </w:rPr>
      </w:pPr>
    </w:p>
    <w:p w14:paraId="4A926BFB" w14:textId="77777777" w:rsidR="009B2FF9" w:rsidRDefault="009B2FF9">
      <w:pPr>
        <w:pStyle w:val="normal1"/>
        <w:widowControl/>
        <w:ind w:firstLine="24"/>
        <w:jc w:val="both"/>
      </w:pPr>
    </w:p>
    <w:sectPr w:rsidR="009B2FF9">
      <w:pgSz w:w="11906" w:h="16838"/>
      <w:pgMar w:top="709" w:right="566" w:bottom="1440" w:left="1832" w:header="0" w:footer="0" w:gutter="0"/>
      <w:pgNumType w:start="1"/>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BA"/>
    <w:family w:val="roman"/>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848"/>
    <w:multiLevelType w:val="multilevel"/>
    <w:tmpl w:val="35849262"/>
    <w:lvl w:ilvl="0">
      <w:start w:val="4"/>
      <w:numFmt w:val="decimal"/>
      <w:lvlText w:val="%1."/>
      <w:lvlJc w:val="left"/>
      <w:pPr>
        <w:ind w:left="390" w:hanging="390"/>
      </w:pPr>
      <w:rPr>
        <w:rFonts w:hint="default"/>
      </w:rPr>
    </w:lvl>
    <w:lvl w:ilvl="1">
      <w:start w:val="1"/>
      <w:numFmt w:val="decimal"/>
      <w:lvlText w:val="%1.%2."/>
      <w:lvlJc w:val="left"/>
      <w:pPr>
        <w:ind w:left="5256" w:hanging="7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16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F9"/>
    <w:rsid w:val="00030450"/>
    <w:rsid w:val="001C6C76"/>
    <w:rsid w:val="003059DB"/>
    <w:rsid w:val="00685E1D"/>
    <w:rsid w:val="006A6871"/>
    <w:rsid w:val="006D5BFB"/>
    <w:rsid w:val="00893A20"/>
    <w:rsid w:val="009B1D68"/>
    <w:rsid w:val="009B2FF9"/>
    <w:rsid w:val="00B22ADB"/>
    <w:rsid w:val="00C818C2"/>
    <w:rsid w:val="00CF51DB"/>
    <w:rsid w:val="00E77DE6"/>
    <w:rsid w:val="00EA0D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9786"/>
  <w15:docId w15:val="{BC408CB1-4B21-44F0-B368-DC15E05D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Microsoft Sans Serif" w:eastAsiaTheme="minorEastAsia" w:hAnsiTheme="minorHAnsi" w:cs="Microsoft Sans Serif"/>
      <w:lang w:eastAsia="lt-LT" w:bidi="ar-SA"/>
    </w:rPr>
  </w:style>
  <w:style w:type="paragraph" w:styleId="Antrat1">
    <w:name w:val="heading 1"/>
    <w:basedOn w:val="normal1"/>
    <w:next w:val="normal1"/>
    <w:uiPriority w:val="9"/>
    <w:qFormat/>
    <w:pPr>
      <w:keepNext/>
      <w:keepLines/>
      <w:spacing w:before="480" w:after="120"/>
      <w:outlineLvl w:val="0"/>
    </w:pPr>
    <w:rPr>
      <w:b/>
      <w:sz w:val="48"/>
      <w:szCs w:val="48"/>
    </w:rPr>
  </w:style>
  <w:style w:type="paragraph" w:styleId="Antrat2">
    <w:name w:val="heading 2"/>
    <w:basedOn w:val="normal1"/>
    <w:next w:val="normal1"/>
    <w:uiPriority w:val="9"/>
    <w:semiHidden/>
    <w:unhideWhenUsed/>
    <w:qFormat/>
    <w:pPr>
      <w:keepNext/>
      <w:keepLines/>
      <w:spacing w:before="360" w:after="80"/>
      <w:outlineLvl w:val="1"/>
    </w:pPr>
    <w:rPr>
      <w:b/>
      <w:sz w:val="36"/>
      <w:szCs w:val="36"/>
    </w:rPr>
  </w:style>
  <w:style w:type="paragraph" w:styleId="Antrat3">
    <w:name w:val="heading 3"/>
    <w:basedOn w:val="normal1"/>
    <w:next w:val="normal1"/>
    <w:uiPriority w:val="9"/>
    <w:semiHidden/>
    <w:unhideWhenUsed/>
    <w:qFormat/>
    <w:pPr>
      <w:keepNext/>
      <w:keepLines/>
      <w:spacing w:before="280" w:after="80"/>
      <w:outlineLvl w:val="2"/>
    </w:pPr>
    <w:rPr>
      <w:b/>
      <w:sz w:val="28"/>
      <w:szCs w:val="28"/>
    </w:rPr>
  </w:style>
  <w:style w:type="paragraph" w:styleId="Antrat4">
    <w:name w:val="heading 4"/>
    <w:basedOn w:val="normal1"/>
    <w:next w:val="normal1"/>
    <w:uiPriority w:val="9"/>
    <w:semiHidden/>
    <w:unhideWhenUsed/>
    <w:qFormat/>
    <w:pPr>
      <w:keepNext/>
      <w:keepLines/>
      <w:spacing w:before="240" w:after="40"/>
      <w:outlineLvl w:val="3"/>
    </w:pPr>
    <w:rPr>
      <w:b/>
    </w:rPr>
  </w:style>
  <w:style w:type="paragraph" w:styleId="Antrat5">
    <w:name w:val="heading 5"/>
    <w:basedOn w:val="normal1"/>
    <w:next w:val="normal1"/>
    <w:uiPriority w:val="9"/>
    <w:semiHidden/>
    <w:unhideWhenUsed/>
    <w:qFormat/>
    <w:pPr>
      <w:keepNext/>
      <w:keepLines/>
      <w:spacing w:before="220" w:after="40"/>
      <w:outlineLvl w:val="4"/>
    </w:pPr>
    <w:rPr>
      <w:b/>
      <w:sz w:val="22"/>
      <w:szCs w:val="22"/>
    </w:rPr>
  </w:style>
  <w:style w:type="paragraph" w:styleId="Antrat6">
    <w:name w:val="heading 6"/>
    <w:basedOn w:val="normal1"/>
    <w:next w:val="normal1"/>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7">
    <w:name w:val="Font Style17"/>
    <w:basedOn w:val="Numatytasispastraiposriftas"/>
    <w:uiPriority w:val="99"/>
    <w:qFormat/>
    <w:rPr>
      <w:rFonts w:ascii="Microsoft Sans Serif" w:hAnsi="Microsoft Sans Serif" w:cs="Microsoft Sans Serif"/>
      <w:b/>
      <w:bCs/>
      <w:spacing w:val="20"/>
      <w:sz w:val="70"/>
      <w:szCs w:val="70"/>
    </w:rPr>
  </w:style>
  <w:style w:type="character" w:customStyle="1" w:styleId="FontStyle18">
    <w:name w:val="Font Style18"/>
    <w:basedOn w:val="Numatytasispastraiposriftas"/>
    <w:uiPriority w:val="99"/>
    <w:qFormat/>
    <w:rPr>
      <w:rFonts w:ascii="Microsoft Sans Serif" w:hAnsi="Microsoft Sans Serif" w:cs="Microsoft Sans Serif"/>
      <w:w w:val="50"/>
      <w:sz w:val="72"/>
      <w:szCs w:val="72"/>
    </w:rPr>
  </w:style>
  <w:style w:type="character" w:customStyle="1" w:styleId="FontStyle19">
    <w:name w:val="Font Style19"/>
    <w:basedOn w:val="Numatytasispastraiposriftas"/>
    <w:uiPriority w:val="99"/>
    <w:qFormat/>
    <w:rPr>
      <w:rFonts w:ascii="Microsoft Sans Serif" w:hAnsi="Microsoft Sans Serif" w:cs="Microsoft Sans Serif"/>
      <w:spacing w:val="30"/>
      <w:sz w:val="64"/>
      <w:szCs w:val="64"/>
    </w:rPr>
  </w:style>
  <w:style w:type="character" w:customStyle="1" w:styleId="FontStyle20">
    <w:name w:val="Font Style20"/>
    <w:basedOn w:val="Numatytasispastraiposriftas"/>
    <w:uiPriority w:val="99"/>
    <w:qFormat/>
    <w:rPr>
      <w:rFonts w:ascii="Times New Roman" w:hAnsi="Times New Roman" w:cs="Times New Roman"/>
      <w:b/>
      <w:bCs/>
      <w:sz w:val="20"/>
      <w:szCs w:val="20"/>
    </w:rPr>
  </w:style>
  <w:style w:type="character" w:customStyle="1" w:styleId="FontStyle21">
    <w:name w:val="Font Style21"/>
    <w:basedOn w:val="Numatytasispastraiposriftas"/>
    <w:uiPriority w:val="99"/>
    <w:qFormat/>
    <w:rPr>
      <w:rFonts w:ascii="Times New Roman" w:hAnsi="Times New Roman" w:cs="Times New Roman"/>
      <w:b/>
      <w:bCs/>
      <w:spacing w:val="10"/>
      <w:sz w:val="18"/>
      <w:szCs w:val="18"/>
    </w:rPr>
  </w:style>
  <w:style w:type="character" w:customStyle="1" w:styleId="FontStyle22">
    <w:name w:val="Font Style22"/>
    <w:basedOn w:val="Numatytasispastraiposriftas"/>
    <w:uiPriority w:val="99"/>
    <w:qFormat/>
    <w:rPr>
      <w:rFonts w:ascii="Times New Roman" w:hAnsi="Times New Roman" w:cs="Times New Roman"/>
      <w:spacing w:val="10"/>
      <w:sz w:val="18"/>
      <w:szCs w:val="18"/>
    </w:rPr>
  </w:style>
  <w:style w:type="character" w:customStyle="1" w:styleId="FontStyle23">
    <w:name w:val="Font Style23"/>
    <w:basedOn w:val="Numatytasispastraiposriftas"/>
    <w:uiPriority w:val="99"/>
    <w:qFormat/>
    <w:rPr>
      <w:rFonts w:ascii="Times New Roman" w:hAnsi="Times New Roman" w:cs="Times New Roman"/>
      <w:spacing w:val="-20"/>
      <w:sz w:val="24"/>
      <w:szCs w:val="24"/>
    </w:rPr>
  </w:style>
  <w:style w:type="character" w:customStyle="1" w:styleId="FontStyle24">
    <w:name w:val="Font Style24"/>
    <w:basedOn w:val="Numatytasispastraiposriftas"/>
    <w:uiPriority w:val="99"/>
    <w:qFormat/>
    <w:rPr>
      <w:rFonts w:ascii="Franklin Gothic Demi" w:hAnsi="Franklin Gothic Demi" w:cs="Franklin Gothic Demi"/>
      <w:b/>
      <w:bCs/>
      <w:sz w:val="24"/>
      <w:szCs w:val="24"/>
    </w:rPr>
  </w:style>
  <w:style w:type="character" w:customStyle="1" w:styleId="FontStyle25">
    <w:name w:val="Font Style25"/>
    <w:basedOn w:val="Numatytasispastraiposriftas"/>
    <w:uiPriority w:val="99"/>
    <w:qFormat/>
    <w:rPr>
      <w:rFonts w:ascii="Microsoft Sans Serif" w:hAnsi="Microsoft Sans Serif" w:cs="Microsoft Sans Serif"/>
      <w:b/>
      <w:bCs/>
      <w:sz w:val="16"/>
      <w:szCs w:val="16"/>
    </w:rPr>
  </w:style>
  <w:style w:type="character" w:customStyle="1" w:styleId="FontStyle26">
    <w:name w:val="Font Style26"/>
    <w:basedOn w:val="Numatytasispastraiposriftas"/>
    <w:uiPriority w:val="99"/>
    <w:qFormat/>
    <w:rPr>
      <w:rFonts w:ascii="Microsoft Sans Serif" w:hAnsi="Microsoft Sans Serif" w:cs="Microsoft Sans Serif"/>
      <w:i/>
      <w:iCs/>
      <w:sz w:val="16"/>
      <w:szCs w:val="16"/>
    </w:rPr>
  </w:style>
  <w:style w:type="character" w:customStyle="1" w:styleId="FontStyle27">
    <w:name w:val="Font Style27"/>
    <w:basedOn w:val="Numatytasispastraiposriftas"/>
    <w:uiPriority w:val="99"/>
    <w:qFormat/>
    <w:rPr>
      <w:rFonts w:ascii="Microsoft Sans Serif" w:hAnsi="Microsoft Sans Serif" w:cs="Microsoft Sans Serif"/>
      <w:i/>
      <w:iCs/>
      <w:sz w:val="16"/>
      <w:szCs w:val="16"/>
    </w:rPr>
  </w:style>
  <w:style w:type="character" w:customStyle="1" w:styleId="FontStyle28">
    <w:name w:val="Font Style28"/>
    <w:basedOn w:val="Numatytasispastraiposriftas"/>
    <w:uiPriority w:val="99"/>
    <w:qFormat/>
    <w:rPr>
      <w:rFonts w:ascii="Microsoft Sans Serif" w:hAnsi="Microsoft Sans Serif" w:cs="Microsoft Sans Serif"/>
      <w:sz w:val="16"/>
      <w:szCs w:val="16"/>
    </w:rPr>
  </w:style>
  <w:style w:type="character" w:customStyle="1" w:styleId="FontStyle29">
    <w:name w:val="Font Style29"/>
    <w:basedOn w:val="Numatytasispastraiposriftas"/>
    <w:uiPriority w:val="99"/>
    <w:qFormat/>
    <w:rPr>
      <w:rFonts w:ascii="Microsoft Sans Serif" w:hAnsi="Microsoft Sans Serif" w:cs="Microsoft Sans Serif"/>
      <w:sz w:val="16"/>
      <w:szCs w:val="16"/>
    </w:rPr>
  </w:style>
  <w:style w:type="character" w:customStyle="1" w:styleId="FontStyle30">
    <w:name w:val="Font Style30"/>
    <w:basedOn w:val="Numatytasispastraiposriftas"/>
    <w:uiPriority w:val="99"/>
    <w:qFormat/>
    <w:rPr>
      <w:rFonts w:ascii="Microsoft Sans Serif" w:hAnsi="Microsoft Sans Serif" w:cs="Microsoft Sans Serif"/>
      <w:sz w:val="16"/>
      <w:szCs w:val="16"/>
    </w:rPr>
  </w:style>
  <w:style w:type="character" w:customStyle="1" w:styleId="FontStyle31">
    <w:name w:val="Font Style31"/>
    <w:basedOn w:val="Numatytasispastraiposriftas"/>
    <w:uiPriority w:val="99"/>
    <w:qFormat/>
    <w:rPr>
      <w:rFonts w:ascii="Microsoft Sans Serif" w:hAnsi="Microsoft Sans Serif" w:cs="Microsoft Sans Serif"/>
      <w:sz w:val="12"/>
      <w:szCs w:val="12"/>
    </w:rPr>
  </w:style>
  <w:style w:type="character" w:customStyle="1" w:styleId="FontStyle32">
    <w:name w:val="Font Style32"/>
    <w:basedOn w:val="Numatytasispastraiposriftas"/>
    <w:uiPriority w:val="99"/>
    <w:qFormat/>
    <w:rPr>
      <w:rFonts w:ascii="Times New Roman" w:hAnsi="Times New Roman" w:cs="Times New Roman"/>
      <w:b/>
      <w:bCs/>
      <w:sz w:val="10"/>
      <w:szCs w:val="10"/>
    </w:rPr>
  </w:style>
  <w:style w:type="character" w:customStyle="1" w:styleId="FontStyle33">
    <w:name w:val="Font Style33"/>
    <w:basedOn w:val="Numatytasispastraiposriftas"/>
    <w:uiPriority w:val="99"/>
    <w:qFormat/>
    <w:rPr>
      <w:rFonts w:ascii="Microsoft Sans Serif" w:hAnsi="Microsoft Sans Serif" w:cs="Microsoft Sans Serif"/>
      <w:b/>
      <w:bCs/>
      <w:sz w:val="10"/>
      <w:szCs w:val="10"/>
    </w:rPr>
  </w:style>
  <w:style w:type="character" w:styleId="Hipersaitas">
    <w:name w:val="Hyperlink"/>
    <w:basedOn w:val="Numatytasispastraiposriftas"/>
    <w:uiPriority w:val="99"/>
    <w:rPr>
      <w:color w:val="0066CC"/>
      <w:u w:val="single"/>
    </w:rPr>
  </w:style>
  <w:style w:type="character" w:styleId="Neapdorotaspaminjimas">
    <w:name w:val="Unresolved Mention"/>
    <w:basedOn w:val="Numatytasispastraiposriftas"/>
    <w:uiPriority w:val="99"/>
    <w:semiHidden/>
    <w:unhideWhenUsed/>
    <w:qFormat/>
    <w:rsid w:val="00EB1A04"/>
    <w:rPr>
      <w:color w:val="605E5C"/>
      <w:shd w:val="clear" w:color="auto" w:fill="E1DFDD"/>
    </w:rPr>
  </w:style>
  <w:style w:type="paragraph" w:customStyle="1" w:styleId="Heading">
    <w:name w:val="Heading"/>
    <w:basedOn w:val="normal1"/>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normal1"/>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normal1"/>
    <w:qFormat/>
    <w:pPr>
      <w:suppressLineNumbers/>
    </w:pPr>
    <w:rPr>
      <w:rFonts w:cs="Arial"/>
    </w:rPr>
  </w:style>
  <w:style w:type="paragraph" w:customStyle="1" w:styleId="caption1">
    <w:name w:val="caption1"/>
    <w:basedOn w:val="normal1"/>
    <w:qFormat/>
    <w:pPr>
      <w:suppressLineNumbers/>
      <w:spacing w:before="120" w:after="120"/>
    </w:pPr>
    <w:rPr>
      <w:rFonts w:cs="Arial"/>
      <w:i/>
      <w:iCs/>
    </w:rPr>
  </w:style>
  <w:style w:type="paragraph" w:customStyle="1" w:styleId="normal1">
    <w:name w:val="normal1"/>
    <w:qFormat/>
    <w:pPr>
      <w:widowControl w:val="0"/>
    </w:pPr>
  </w:style>
  <w:style w:type="paragraph" w:styleId="Pavadinimas">
    <w:name w:val="Title"/>
    <w:basedOn w:val="normal1"/>
    <w:next w:val="normal1"/>
    <w:uiPriority w:val="10"/>
    <w:qFormat/>
    <w:pPr>
      <w:keepNext/>
      <w:keepLines/>
      <w:spacing w:before="480" w:after="120"/>
    </w:pPr>
    <w:rPr>
      <w:b/>
      <w:sz w:val="72"/>
      <w:szCs w:val="72"/>
    </w:rPr>
  </w:style>
  <w:style w:type="paragraph" w:customStyle="1" w:styleId="Style1">
    <w:name w:val="Style1"/>
    <w:basedOn w:val="normal1"/>
    <w:uiPriority w:val="99"/>
    <w:qFormat/>
  </w:style>
  <w:style w:type="paragraph" w:customStyle="1" w:styleId="Style2">
    <w:name w:val="Style2"/>
    <w:basedOn w:val="normal1"/>
    <w:uiPriority w:val="99"/>
    <w:qFormat/>
  </w:style>
  <w:style w:type="paragraph" w:customStyle="1" w:styleId="Style3">
    <w:name w:val="Style3"/>
    <w:basedOn w:val="normal1"/>
    <w:uiPriority w:val="99"/>
    <w:qFormat/>
  </w:style>
  <w:style w:type="paragraph" w:customStyle="1" w:styleId="Style4">
    <w:name w:val="Style4"/>
    <w:basedOn w:val="normal1"/>
    <w:uiPriority w:val="99"/>
    <w:qFormat/>
  </w:style>
  <w:style w:type="paragraph" w:customStyle="1" w:styleId="Style5">
    <w:name w:val="Style5"/>
    <w:basedOn w:val="normal1"/>
    <w:uiPriority w:val="99"/>
    <w:qFormat/>
    <w:pPr>
      <w:spacing w:line="254" w:lineRule="exact"/>
      <w:ind w:hanging="168"/>
    </w:pPr>
  </w:style>
  <w:style w:type="paragraph" w:customStyle="1" w:styleId="Style6">
    <w:name w:val="Style6"/>
    <w:basedOn w:val="normal1"/>
    <w:uiPriority w:val="99"/>
    <w:qFormat/>
    <w:pPr>
      <w:spacing w:line="254" w:lineRule="exact"/>
      <w:jc w:val="both"/>
    </w:pPr>
  </w:style>
  <w:style w:type="paragraph" w:customStyle="1" w:styleId="Style7">
    <w:name w:val="Style7"/>
    <w:basedOn w:val="normal1"/>
    <w:uiPriority w:val="99"/>
    <w:qFormat/>
  </w:style>
  <w:style w:type="paragraph" w:customStyle="1" w:styleId="Style8">
    <w:name w:val="Style8"/>
    <w:basedOn w:val="normal1"/>
    <w:uiPriority w:val="99"/>
    <w:qFormat/>
    <w:pPr>
      <w:spacing w:line="240" w:lineRule="exact"/>
    </w:pPr>
  </w:style>
  <w:style w:type="paragraph" w:customStyle="1" w:styleId="Style9">
    <w:name w:val="Style9"/>
    <w:basedOn w:val="normal1"/>
    <w:uiPriority w:val="99"/>
    <w:qFormat/>
    <w:pPr>
      <w:spacing w:line="250" w:lineRule="exact"/>
    </w:pPr>
  </w:style>
  <w:style w:type="paragraph" w:customStyle="1" w:styleId="Style10">
    <w:name w:val="Style10"/>
    <w:basedOn w:val="normal1"/>
    <w:uiPriority w:val="99"/>
    <w:qFormat/>
    <w:pPr>
      <w:spacing w:line="254" w:lineRule="exact"/>
      <w:jc w:val="both"/>
    </w:pPr>
  </w:style>
  <w:style w:type="paragraph" w:customStyle="1" w:styleId="Style11">
    <w:name w:val="Style11"/>
    <w:basedOn w:val="normal1"/>
    <w:uiPriority w:val="99"/>
    <w:qFormat/>
  </w:style>
  <w:style w:type="paragraph" w:customStyle="1" w:styleId="Style12">
    <w:name w:val="Style12"/>
    <w:basedOn w:val="normal1"/>
    <w:uiPriority w:val="99"/>
    <w:qFormat/>
  </w:style>
  <w:style w:type="paragraph" w:customStyle="1" w:styleId="Style13">
    <w:name w:val="Style13"/>
    <w:basedOn w:val="normal1"/>
    <w:uiPriority w:val="99"/>
    <w:qFormat/>
  </w:style>
  <w:style w:type="paragraph" w:customStyle="1" w:styleId="Style14">
    <w:name w:val="Style14"/>
    <w:basedOn w:val="normal1"/>
    <w:uiPriority w:val="99"/>
    <w:qFormat/>
    <w:pPr>
      <w:spacing w:line="235" w:lineRule="exact"/>
    </w:pPr>
  </w:style>
  <w:style w:type="paragraph" w:customStyle="1" w:styleId="Style15">
    <w:name w:val="Style15"/>
    <w:basedOn w:val="normal1"/>
    <w:uiPriority w:val="99"/>
    <w:qFormat/>
  </w:style>
  <w:style w:type="paragraph" w:styleId="Paantrat">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PreformattedText">
    <w:name w:val="Preformatted Text"/>
    <w:basedOn w:val="prastasis"/>
    <w:qFormat/>
    <w:rPr>
      <w:rFonts w:ascii="Liberation Mono" w:eastAsia="NSimSun" w:hAnsi="Liberation Mono" w:cs="Liberation Mono"/>
      <w:sz w:val="20"/>
      <w:szCs w:val="20"/>
    </w:rPr>
  </w:style>
  <w:style w:type="paragraph" w:styleId="Sraopastraipa">
    <w:name w:val="List Paragraph"/>
    <w:basedOn w:val="prastasis"/>
    <w:uiPriority w:val="34"/>
    <w:qFormat/>
    <w:rsid w:val="00933A58"/>
    <w:pPr>
      <w:ind w:left="720"/>
      <w:contextualSpacing/>
    </w:pPr>
  </w:style>
  <w:style w:type="character" w:styleId="Komentaronuoroda">
    <w:name w:val="annotation reference"/>
    <w:basedOn w:val="Numatytasispastraiposriftas"/>
    <w:uiPriority w:val="99"/>
    <w:semiHidden/>
    <w:unhideWhenUsed/>
    <w:rsid w:val="00685E1D"/>
    <w:rPr>
      <w:sz w:val="16"/>
      <w:szCs w:val="16"/>
    </w:rPr>
  </w:style>
  <w:style w:type="paragraph" w:styleId="Komentarotekstas">
    <w:name w:val="annotation text"/>
    <w:basedOn w:val="prastasis"/>
    <w:link w:val="KomentarotekstasDiagrama"/>
    <w:uiPriority w:val="99"/>
    <w:unhideWhenUsed/>
    <w:rsid w:val="00685E1D"/>
    <w:rPr>
      <w:sz w:val="20"/>
      <w:szCs w:val="20"/>
    </w:rPr>
  </w:style>
  <w:style w:type="character" w:customStyle="1" w:styleId="KomentarotekstasDiagrama">
    <w:name w:val="Komentaro tekstas Diagrama"/>
    <w:basedOn w:val="Numatytasispastraiposriftas"/>
    <w:link w:val="Komentarotekstas"/>
    <w:uiPriority w:val="99"/>
    <w:rsid w:val="00685E1D"/>
    <w:rPr>
      <w:rFonts w:ascii="Microsoft Sans Serif" w:eastAsiaTheme="minorEastAsia" w:hAnsiTheme="minorHAnsi" w:cs="Microsoft Sans Serif"/>
      <w:sz w:val="20"/>
      <w:szCs w:val="20"/>
      <w:lang w:eastAsia="lt-LT" w:bidi="ar-SA"/>
    </w:rPr>
  </w:style>
  <w:style w:type="paragraph" w:styleId="Komentarotema">
    <w:name w:val="annotation subject"/>
    <w:basedOn w:val="Komentarotekstas"/>
    <w:next w:val="Komentarotekstas"/>
    <w:link w:val="KomentarotemaDiagrama"/>
    <w:uiPriority w:val="99"/>
    <w:semiHidden/>
    <w:unhideWhenUsed/>
    <w:rsid w:val="00685E1D"/>
    <w:rPr>
      <w:b/>
      <w:bCs/>
    </w:rPr>
  </w:style>
  <w:style w:type="character" w:customStyle="1" w:styleId="KomentarotemaDiagrama">
    <w:name w:val="Komentaro tema Diagrama"/>
    <w:basedOn w:val="KomentarotekstasDiagrama"/>
    <w:link w:val="Komentarotema"/>
    <w:uiPriority w:val="99"/>
    <w:semiHidden/>
    <w:rsid w:val="00685E1D"/>
    <w:rPr>
      <w:rFonts w:ascii="Microsoft Sans Serif" w:eastAsiaTheme="minorEastAsia" w:hAnsiTheme="minorHAnsi" w:cs="Microsoft Sans Serif"/>
      <w:b/>
      <w:bCs/>
      <w:sz w:val="20"/>
      <w:szCs w:val="2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UPurhTUFJI4WZMNurpfrcfNgfFQ==">CgMxLjA4AHIhMTVQdmdPa2ViblRTQlNra3FfRXAzVjNiQ25pWDZSYUxk</go:docsCustomData>
</go:gDocsCustomXmlDataStorage>
</file>

<file path=customXml/itemProps1.xml><?xml version="1.0" encoding="utf-8"?>
<ds:datastoreItem xmlns:ds="http://schemas.openxmlformats.org/officeDocument/2006/customXml" ds:itemID="{1DE828E8-B62C-4D06-A5EC-2838669860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5046</Words>
  <Characters>2877</Characters>
  <Application>Microsoft Office Word</Application>
  <DocSecurity>0</DocSecurity>
  <Lines>23</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Matulevičienė</dc:creator>
  <dc:description/>
  <cp:lastModifiedBy>Virginija Vaičiulienė</cp:lastModifiedBy>
  <cp:revision>10</cp:revision>
  <dcterms:created xsi:type="dcterms:W3CDTF">2025-05-08T12:29:00Z</dcterms:created>
  <dcterms:modified xsi:type="dcterms:W3CDTF">2025-05-09T07:46:00Z</dcterms:modified>
  <dc:language>lt-LT</dc:language>
</cp:coreProperties>
</file>