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DF16" w14:textId="34B893D7" w:rsidR="00B97BA8" w:rsidRPr="00ED1858" w:rsidRDefault="00B97BA8" w:rsidP="00B97BA8">
      <w:pPr>
        <w:pStyle w:val="Heading1"/>
        <w:shd w:val="clear" w:color="auto" w:fill="FFFFFF"/>
        <w:spacing w:before="150" w:after="150" w:line="600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ED1858">
        <w:rPr>
          <w:rFonts w:ascii="Nunito Sans" w:hAnsi="Nunito Sans" w:cs="Arial"/>
          <w:noProof/>
          <w:color w:val="auto"/>
          <w:sz w:val="20"/>
          <w:szCs w:val="20"/>
        </w:rPr>
        <w:drawing>
          <wp:inline distT="0" distB="0" distL="0" distR="0" wp14:anchorId="5D7E91B6" wp14:editId="5BA8E8D4">
            <wp:extent cx="1248229" cy="5124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8878" cy="5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81418" w14:textId="77777777" w:rsidR="00BB7D5B" w:rsidRPr="00ED1858" w:rsidRDefault="00BB7D5B" w:rsidP="003A72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239B4A7" w14:textId="4EB55654" w:rsidR="00530FD8" w:rsidRPr="00ED1858" w:rsidRDefault="00732C03" w:rsidP="003A72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D1858">
        <w:rPr>
          <w:rFonts w:ascii="Times New Roman" w:hAnsi="Times New Roman" w:cs="Times New Roman"/>
          <w:b/>
          <w:bCs/>
          <w:sz w:val="24"/>
          <w:szCs w:val="24"/>
          <w:lang w:val="lt-LT"/>
        </w:rPr>
        <w:t>Rinkos konsultacijos dalyviams</w:t>
      </w:r>
      <w:r w:rsidR="00D700E2" w:rsidRPr="00ED185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kitiems suinteresuotiems asmenims</w:t>
      </w:r>
    </w:p>
    <w:p w14:paraId="47BB09CE" w14:textId="64BF1947" w:rsidR="003A72E4" w:rsidRPr="00ED1858" w:rsidRDefault="003A72E4" w:rsidP="003A72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ED185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Siunčiama CVP IS priemonėmis</w:t>
      </w:r>
    </w:p>
    <w:p w14:paraId="63B1BFAF" w14:textId="77777777" w:rsidR="000606CF" w:rsidRPr="00ED1858" w:rsidRDefault="000606CF" w:rsidP="000606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</w:p>
    <w:p w14:paraId="1AA1ECEC" w14:textId="63C389FF" w:rsidR="00263EAA" w:rsidRPr="002676A8" w:rsidRDefault="00263EAA" w:rsidP="00263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DB45E3C" w14:textId="37131D98" w:rsidR="00671F85" w:rsidRPr="002676A8" w:rsidRDefault="00DD61D3" w:rsidP="001E68CD">
      <w:pPr>
        <w:pStyle w:val="NoSpacing"/>
        <w:jc w:val="both"/>
        <w:rPr>
          <w:rFonts w:eastAsiaTheme="majorEastAsia"/>
          <w:b/>
          <w:bCs/>
          <w:lang w:eastAsia="en-US"/>
        </w:rPr>
      </w:pPr>
      <w:r w:rsidRPr="002676A8">
        <w:rPr>
          <w:b/>
          <w:bCs/>
        </w:rPr>
        <w:t xml:space="preserve">ATSAKYMAI Į TIEKĖJŲ KLAUSIMUS/SIŪLYMUS, GAUTUS </w:t>
      </w:r>
      <w:r w:rsidR="00094981">
        <w:rPr>
          <w:b/>
          <w:bCs/>
        </w:rPr>
        <w:t xml:space="preserve"> </w:t>
      </w:r>
      <w:r w:rsidR="00094981" w:rsidRPr="00EB050A">
        <w:rPr>
          <w:b/>
          <w:bCs/>
          <w:color w:val="0070C0"/>
        </w:rPr>
        <w:t>PLANUOJAMO</w:t>
      </w:r>
      <w:r w:rsidR="00094981" w:rsidRPr="00EB050A">
        <w:rPr>
          <w:b/>
          <w:bCs/>
          <w:color w:val="0070C0"/>
        </w:rPr>
        <w:t xml:space="preserve"> </w:t>
      </w:r>
      <w:r w:rsidR="002676A8" w:rsidRPr="00EB050A">
        <w:rPr>
          <w:b/>
          <w:bCs/>
          <w:color w:val="0070C0"/>
        </w:rPr>
        <w:t xml:space="preserve">PIRKIMO „SAVAEIGIS GULIMAS TRANSPORTAVIMO VEŽIMĖLIS“ </w:t>
      </w:r>
      <w:r w:rsidRPr="002676A8">
        <w:rPr>
          <w:b/>
          <w:bCs/>
          <w:shd w:val="clear" w:color="auto" w:fill="FFFFFF"/>
        </w:rPr>
        <w:t>RINKOS KONSULTACIJOS METU</w:t>
      </w:r>
    </w:p>
    <w:p w14:paraId="5D2304D7" w14:textId="77777777" w:rsidR="00057517" w:rsidRPr="002676A8" w:rsidRDefault="00057517" w:rsidP="00263E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lt-LT"/>
        </w:rPr>
      </w:pPr>
    </w:p>
    <w:p w14:paraId="6ACB281C" w14:textId="2ADFB61B" w:rsidR="00D50661" w:rsidRPr="00EB050A" w:rsidRDefault="00094981" w:rsidP="00051568">
      <w:pPr>
        <w:pStyle w:val="NoSpacing"/>
        <w:ind w:firstLine="450"/>
        <w:jc w:val="both"/>
        <w:rPr>
          <w:color w:val="0070C0"/>
        </w:rPr>
      </w:pPr>
      <w:r w:rsidRPr="00EB050A">
        <w:rPr>
          <w:color w:val="0070C0"/>
        </w:rPr>
        <w:t>V</w:t>
      </w:r>
      <w:r w:rsidR="00807F97" w:rsidRPr="00EB050A">
        <w:rPr>
          <w:color w:val="0070C0"/>
        </w:rPr>
        <w:t>iešojo</w:t>
      </w:r>
      <w:r w:rsidR="008838C5" w:rsidRPr="00EB050A">
        <w:rPr>
          <w:color w:val="0070C0"/>
        </w:rPr>
        <w:t xml:space="preserve"> pirkimo „</w:t>
      </w:r>
      <w:r w:rsidR="002676A8" w:rsidRPr="00EB050A">
        <w:rPr>
          <w:color w:val="0070C0"/>
        </w:rPr>
        <w:t>F</w:t>
      </w:r>
      <w:r w:rsidR="002676A8" w:rsidRPr="00EB050A">
        <w:rPr>
          <w:color w:val="0070C0"/>
        </w:rPr>
        <w:t>izioterapijos ir slaugos priemonių užsakymai per CPO LT elektroninį katalogą</w:t>
      </w:r>
      <w:r w:rsidR="008838C5" w:rsidRPr="00EB050A">
        <w:rPr>
          <w:color w:val="0070C0"/>
        </w:rPr>
        <w:t>“</w:t>
      </w:r>
      <w:r w:rsidRPr="00EB050A">
        <w:rPr>
          <w:color w:val="0070C0"/>
        </w:rPr>
        <w:t xml:space="preserve">, </w:t>
      </w:r>
      <w:r w:rsidRPr="00EB050A">
        <w:rPr>
          <w:color w:val="0070C0"/>
        </w:rPr>
        <w:t>kuris vykdomas taikant dinaminę pirkimo sistemą</w:t>
      </w:r>
      <w:r w:rsidRPr="00EB050A">
        <w:rPr>
          <w:color w:val="0070C0"/>
        </w:rPr>
        <w:t>, planuojamo</w:t>
      </w:r>
      <w:r w:rsidR="002676A8" w:rsidRPr="00EB050A">
        <w:rPr>
          <w:color w:val="0070C0"/>
        </w:rPr>
        <w:t xml:space="preserve"> </w:t>
      </w:r>
      <w:r w:rsidRPr="00EB050A">
        <w:rPr>
          <w:color w:val="0070C0"/>
        </w:rPr>
        <w:t xml:space="preserve">vykdyti </w:t>
      </w:r>
      <w:r w:rsidRPr="00EB050A">
        <w:rPr>
          <w:color w:val="0070C0"/>
        </w:rPr>
        <w:t xml:space="preserve"> </w:t>
      </w:r>
      <w:r w:rsidR="002676A8" w:rsidRPr="00EB050A">
        <w:rPr>
          <w:color w:val="0070C0"/>
        </w:rPr>
        <w:t>pirkimo „</w:t>
      </w:r>
      <w:r w:rsidR="002676A8" w:rsidRPr="00EB050A">
        <w:rPr>
          <w:color w:val="0070C0"/>
        </w:rPr>
        <w:t>S</w:t>
      </w:r>
      <w:r w:rsidR="002676A8" w:rsidRPr="00EB050A">
        <w:rPr>
          <w:color w:val="0070C0"/>
        </w:rPr>
        <w:t>avaeigis gulimas transportavimo vežimėlis“</w:t>
      </w:r>
      <w:r w:rsidR="008838C5" w:rsidRPr="00EB050A">
        <w:rPr>
          <w:color w:val="0070C0"/>
        </w:rPr>
        <w:t xml:space="preserve"> </w:t>
      </w:r>
      <w:r w:rsidR="00732C03" w:rsidRPr="00EB050A">
        <w:rPr>
          <w:color w:val="0070C0"/>
        </w:rPr>
        <w:t xml:space="preserve">reikalavimų/sąlygų paaiškinimas </w:t>
      </w:r>
      <w:r w:rsidR="00051568" w:rsidRPr="00EB050A">
        <w:rPr>
          <w:color w:val="0070C0"/>
        </w:rPr>
        <w:t>gavus iš rinkos konsultacijos dalyvių paklausimus, pastebėjimus ir siūlymus.</w:t>
      </w:r>
    </w:p>
    <w:p w14:paraId="6DAE3315" w14:textId="77777777" w:rsidR="00A5652C" w:rsidRPr="002676A8" w:rsidRDefault="00A5652C" w:rsidP="00051568">
      <w:pPr>
        <w:pStyle w:val="NoSpacing"/>
        <w:ind w:firstLine="450"/>
        <w:jc w:val="both"/>
        <w:rPr>
          <w:color w:val="FF0000"/>
        </w:rPr>
      </w:pPr>
    </w:p>
    <w:p w14:paraId="184EE8DB" w14:textId="77777777" w:rsidR="001F58A0" w:rsidRPr="00BB0541" w:rsidRDefault="001F58A0" w:rsidP="001F58A0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74686D54" w14:textId="5306BFE0" w:rsidR="002676A8" w:rsidRPr="00B72A4A" w:rsidRDefault="00094981" w:rsidP="001F58A0">
      <w:pPr>
        <w:pStyle w:val="NoSpacing"/>
        <w:ind w:firstLine="450"/>
        <w:jc w:val="both"/>
      </w:pPr>
      <w:r w:rsidRPr="00B72A4A">
        <w:t>Dėl techninės specifikacijos</w:t>
      </w:r>
      <w:r w:rsidRPr="00B72A4A">
        <w:t xml:space="preserve"> 2.5 </w:t>
      </w:r>
      <w:r w:rsidRPr="00B72A4A">
        <w:t>punkte nurodyto reikalavimo „</w:t>
      </w:r>
      <w:r w:rsidR="00BB0541" w:rsidRPr="00B72A4A">
        <w:rPr>
          <w:i/>
          <w:iCs/>
        </w:rPr>
        <w:t>Vežimėlio rėmas</w:t>
      </w:r>
      <w:r w:rsidR="00BB0541" w:rsidRPr="00B72A4A">
        <w:rPr>
          <w:i/>
          <w:iCs/>
        </w:rPr>
        <w:t xml:space="preserve">. </w:t>
      </w:r>
      <w:r w:rsidR="00BB0541" w:rsidRPr="00B72A4A">
        <w:rPr>
          <w:i/>
          <w:iCs/>
        </w:rPr>
        <w:t>Pagrindas (apatinė važiuoklės dalis ir elektrinė pavara) uždengtas plastikiniu (arba lygiaverčiu) dangčiu</w:t>
      </w:r>
      <w:r w:rsidRPr="00B72A4A">
        <w:t>”.</w:t>
      </w:r>
      <w:r w:rsidR="00BB0541" w:rsidRPr="00B72A4A">
        <w:t xml:space="preserve"> </w:t>
      </w:r>
      <w:r w:rsidR="00BB0541" w:rsidRPr="00B72A4A">
        <w:t>Tiekėjas</w:t>
      </w:r>
      <w:r w:rsidR="00BB0541" w:rsidRPr="00B72A4A">
        <w:t xml:space="preserve"> nurodo, kad jo </w:t>
      </w:r>
      <w:r w:rsidR="00BB0541" w:rsidRPr="00B72A4A">
        <w:t xml:space="preserve">„&lt;...&gt; </w:t>
      </w:r>
      <w:r w:rsidR="00BB0541" w:rsidRPr="00B72A4A">
        <w:rPr>
          <w:i/>
          <w:iCs/>
        </w:rPr>
        <w:t>turimų vežimėlių gamintojas nedengia apatinio rėmo plastik</w:t>
      </w:r>
      <w:r w:rsidR="00430AAF">
        <w:rPr>
          <w:i/>
          <w:iCs/>
        </w:rPr>
        <w:t>u</w:t>
      </w:r>
      <w:r w:rsidR="00BB0541" w:rsidRPr="00B72A4A">
        <w:rPr>
          <w:i/>
          <w:iCs/>
        </w:rPr>
        <w:t>, motyvuoja lengvesniu išvalym</w:t>
      </w:r>
      <w:r w:rsidR="00BB0541" w:rsidRPr="00B72A4A">
        <w:rPr>
          <w:i/>
          <w:iCs/>
        </w:rPr>
        <w:t>u</w:t>
      </w:r>
      <w:r w:rsidR="00BB0541" w:rsidRPr="00B72A4A">
        <w:rPr>
          <w:i/>
          <w:iCs/>
        </w:rPr>
        <w:t xml:space="preserve">, nesikaupia nešvarumai po plastikiniu uždengimu </w:t>
      </w:r>
      <w:r w:rsidR="00BB0541" w:rsidRPr="00B72A4A">
        <w:t>&lt;...&gt;“.</w:t>
      </w:r>
    </w:p>
    <w:p w14:paraId="20D93CDD" w14:textId="77777777" w:rsidR="00BB0541" w:rsidRPr="00B72A4A" w:rsidRDefault="00BB0541" w:rsidP="00BB0541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B72A4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73FD700A" w14:textId="3DBF4AB1" w:rsidR="00BB0541" w:rsidRPr="00C001B1" w:rsidRDefault="00BB0541" w:rsidP="001F58A0">
      <w:pPr>
        <w:pStyle w:val="NoSpacing"/>
        <w:ind w:firstLine="450"/>
        <w:jc w:val="both"/>
      </w:pPr>
      <w:r w:rsidRPr="00B72A4A">
        <w:t>Perkančioji organizacija pažymi, kad</w:t>
      </w:r>
      <w:r w:rsidRPr="00B72A4A">
        <w:t xml:space="preserve"> s</w:t>
      </w:r>
      <w:r w:rsidRPr="00B72A4A">
        <w:t xml:space="preserve">avaeigio gulimo transportavimo vežimėlio, kurio </w:t>
      </w:r>
      <w:r w:rsidRPr="00B72A4A">
        <w:t>p</w:t>
      </w:r>
      <w:r w:rsidRPr="00B72A4A">
        <w:t>agrindas (apatinė važiuoklės dalis ir elektrinė pavara) uždengtas plastikiniu (arba lygiaverčiu) dangčiu,</w:t>
      </w:r>
      <w:r w:rsidR="00341503" w:rsidRPr="00B72A4A">
        <w:t xml:space="preserve"> priežiūra ir valymas yra lengvesni lyginant su vežimėliais, kurių pagrindas neuždengtas </w:t>
      </w:r>
      <w:r w:rsidR="00341503" w:rsidRPr="00B72A4A">
        <w:t>plastikiniu (arba lygiaverčiu</w:t>
      </w:r>
      <w:r w:rsidR="00341503" w:rsidRPr="00BB0541">
        <w:t>) dangčiu</w:t>
      </w:r>
      <w:r w:rsidR="00430AAF">
        <w:t xml:space="preserve">, nes </w:t>
      </w:r>
      <w:r w:rsidR="00430AAF" w:rsidRPr="00430AAF">
        <w:t>dangtis apsaugo mechanines ir elektrines dalis nuo dulkių, skysčių, kraujo ar kitų biologinių teršalų</w:t>
      </w:r>
      <w:r w:rsidR="00341503">
        <w:t xml:space="preserve">. Be to, </w:t>
      </w:r>
      <w:r w:rsidR="00341503" w:rsidRPr="00BB0541">
        <w:t>plastikiniu (arba lygiaverčiu) dangčiu</w:t>
      </w:r>
      <w:r w:rsidR="00341503">
        <w:t xml:space="preserve"> uždengtas </w:t>
      </w:r>
      <w:r w:rsidR="00C001B1">
        <w:t>vežimėlio pagrindas užtikrina: didesnę apsaugą nuo p</w:t>
      </w:r>
      <w:r w:rsidR="00C001B1" w:rsidRPr="00C001B1">
        <w:t>ažeidimų ir korozijos</w:t>
      </w:r>
      <w:r w:rsidR="00C001B1">
        <w:t>, nes e</w:t>
      </w:r>
      <w:r w:rsidR="00C001B1" w:rsidRPr="00C001B1">
        <w:t>lektriniai komponentai ir judančios dalys yra mažiau veikiami aplinkos veiksnių (pvz., drėgmės, smūgių ar mechaninio nusidėvėjimo)</w:t>
      </w:r>
      <w:r w:rsidR="00C001B1">
        <w:t xml:space="preserve">; ilgesnį transportinio vežimėlio </w:t>
      </w:r>
      <w:r w:rsidR="00C001B1" w:rsidRPr="00C001B1">
        <w:t>tarnavimo laiką</w:t>
      </w:r>
      <w:r w:rsidR="00C001B1">
        <w:t>; didesnį saugumą, nes a</w:t>
      </w:r>
      <w:r w:rsidR="00C001B1" w:rsidRPr="00C001B1">
        <w:t>psaugota važiuoklė sumažina riziką pacientui, personalui ar pašaliniams asmenims netyčia susižeisti nuo judančių ar aštrių komponentų</w:t>
      </w:r>
      <w:r w:rsidR="00C001B1">
        <w:t xml:space="preserve">, nėra </w:t>
      </w:r>
      <w:r w:rsidR="00C001B1" w:rsidRPr="00C001B1">
        <w:t>atvirų laidų ar mechanizmų</w:t>
      </w:r>
      <w:r w:rsidR="00C001B1">
        <w:t>; p</w:t>
      </w:r>
      <w:r w:rsidR="00C001B1" w:rsidRPr="00C001B1">
        <w:t xml:space="preserve">lastikinis dangtis suteikia estetiškai patrauklesnę </w:t>
      </w:r>
      <w:r w:rsidR="00C001B1">
        <w:t xml:space="preserve">vežimėlio </w:t>
      </w:r>
      <w:r w:rsidR="00C001B1" w:rsidRPr="00C001B1">
        <w:t>išvaizdą</w:t>
      </w:r>
      <w:r w:rsidR="00C001B1">
        <w:t>.</w:t>
      </w:r>
      <w:r w:rsidR="00665B9B">
        <w:t xml:space="preserve"> Atsižvelgiant į ligoninių poreikį ir aukščiau nurodytus argumentus, </w:t>
      </w:r>
      <w:r w:rsidR="00665B9B" w:rsidRPr="00CD796A">
        <w:rPr>
          <w:szCs w:val="24"/>
        </w:rPr>
        <w:t>perkančioji organizacija sprendžia, kad keisti</w:t>
      </w:r>
      <w:r w:rsidR="00665B9B">
        <w:rPr>
          <w:szCs w:val="24"/>
        </w:rPr>
        <w:t xml:space="preserve"> ar naikinti techninės </w:t>
      </w:r>
      <w:r w:rsidR="00430AAF">
        <w:rPr>
          <w:szCs w:val="24"/>
        </w:rPr>
        <w:t xml:space="preserve">specifikacijos </w:t>
      </w:r>
      <w:r w:rsidR="00665B9B" w:rsidRPr="00B72A4A">
        <w:t>2.5 punkte nurodyt</w:t>
      </w:r>
      <w:r w:rsidR="00665B9B">
        <w:t>ą</w:t>
      </w:r>
      <w:r w:rsidR="00665B9B" w:rsidRPr="00B72A4A">
        <w:t xml:space="preserve"> reikalavim</w:t>
      </w:r>
      <w:r w:rsidR="00665B9B">
        <w:t xml:space="preserve">ą </w:t>
      </w:r>
      <w:r w:rsidR="00665B9B" w:rsidRPr="00CD796A">
        <w:rPr>
          <w:szCs w:val="24"/>
        </w:rPr>
        <w:t>netikslinga.</w:t>
      </w:r>
      <w:r w:rsidR="00665B9B">
        <w:t xml:space="preserve"> </w:t>
      </w:r>
    </w:p>
    <w:p w14:paraId="4F88897F" w14:textId="3E3CDA61" w:rsidR="00BB0541" w:rsidRDefault="00430AAF" w:rsidP="001F58A0">
      <w:pPr>
        <w:pStyle w:val="NoSpacing"/>
        <w:ind w:firstLine="450"/>
        <w:jc w:val="both"/>
      </w:pPr>
      <w:r>
        <w:t xml:space="preserve"> </w:t>
      </w:r>
    </w:p>
    <w:p w14:paraId="5E75ACD4" w14:textId="77777777" w:rsidR="00D469DB" w:rsidRPr="00BB0541" w:rsidRDefault="00D469DB" w:rsidP="00D469DB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29EF9AB0" w14:textId="160CEDB5" w:rsidR="00BB0541" w:rsidRPr="00EB050A" w:rsidRDefault="00D469DB" w:rsidP="00D469DB">
      <w:pPr>
        <w:pStyle w:val="NoSpacing"/>
        <w:ind w:firstLine="450"/>
        <w:jc w:val="both"/>
        <w:rPr>
          <w:b/>
          <w:bCs/>
        </w:rPr>
      </w:pPr>
      <w:r w:rsidRPr="00B72A4A">
        <w:t xml:space="preserve">Dėl techninės specifikacijos </w:t>
      </w:r>
      <w:r>
        <w:t>4.</w:t>
      </w:r>
      <w:r w:rsidR="000F2C9B">
        <w:t>2</w:t>
      </w:r>
      <w:r w:rsidRPr="00B72A4A">
        <w:t xml:space="preserve"> punkte nurodyto reikalavimo „</w:t>
      </w:r>
      <w:r w:rsidRPr="00D469DB">
        <w:rPr>
          <w:i/>
          <w:iCs/>
        </w:rPr>
        <w:t>E-</w:t>
      </w:r>
      <w:proofErr w:type="spellStart"/>
      <w:r w:rsidRPr="00D469DB">
        <w:rPr>
          <w:i/>
          <w:iCs/>
        </w:rPr>
        <w:t>drive</w:t>
      </w:r>
      <w:proofErr w:type="spellEnd"/>
      <w:r w:rsidRPr="00D469DB">
        <w:rPr>
          <w:i/>
          <w:iCs/>
        </w:rPr>
        <w:t xml:space="preserve"> sistema ir jos valdymas</w:t>
      </w:r>
      <w:r>
        <w:rPr>
          <w:i/>
          <w:iCs/>
        </w:rPr>
        <w:t xml:space="preserve">. </w:t>
      </w:r>
      <w:r w:rsidRPr="00D469DB">
        <w:rPr>
          <w:i/>
          <w:iCs/>
        </w:rPr>
        <w:t>Varantysis ratukas gali būti atjungtas/pakeltas (nenaudojant įrankių) ir vežimėlis gali būti naudojamas kaip standartinis transportavimo vežimėlis, esant gedimui ar išsikrovusiai baterijai</w:t>
      </w:r>
      <w:r w:rsidRPr="00D469DB">
        <w:t>”. Tiekėjas nurodo, kad</w:t>
      </w:r>
      <w:r w:rsidRPr="00D469DB">
        <w:t xml:space="preserve"> jo </w:t>
      </w:r>
      <w:r w:rsidRPr="00D469DB">
        <w:t xml:space="preserve">„&lt;...&gt; </w:t>
      </w:r>
      <w:r w:rsidRPr="00D469DB">
        <w:rPr>
          <w:i/>
          <w:iCs/>
        </w:rPr>
        <w:t>siūlomas savaeigis gulimo transportavimo vežimėlis neturi galimybės atjungti ar pakelti varančiojo ratuko, tačiau gedimo ar baterijos išsikrovimo atveju vežimėlis vis tiek gali būti perstumiamas rankiniu būdu, todėl jo funkcionalumas nenutrūksta.</w:t>
      </w:r>
      <w:r w:rsidRPr="00D469DB">
        <w:rPr>
          <w:i/>
          <w:iCs/>
        </w:rPr>
        <w:t xml:space="preserve"> </w:t>
      </w:r>
      <w:r w:rsidRPr="00D469DB">
        <w:rPr>
          <w:i/>
          <w:iCs/>
        </w:rPr>
        <w:t>Reikalavimas dėl ratuko atjungimo ar pakėlimo yra perteklinis, o ne su esminiu veikimu susijęs, todėl jis neturėtų būti vertinamas kaip būtinasis techninis reikalavimas.</w:t>
      </w:r>
      <w:r w:rsidRPr="00D469DB">
        <w:rPr>
          <w:i/>
          <w:iCs/>
        </w:rPr>
        <w:t xml:space="preserve"> </w:t>
      </w:r>
      <w:r w:rsidRPr="00D469DB">
        <w:rPr>
          <w:i/>
          <w:iCs/>
        </w:rPr>
        <w:t xml:space="preserve">Prašome šį reikalavimą panaikinti arba perkelti į ekonominio naudingumo vertinimo kriterijus (kokybinius reikalavimus), kad būtų išlaikytas </w:t>
      </w:r>
      <w:r w:rsidRPr="00EB050A">
        <w:rPr>
          <w:i/>
          <w:iCs/>
        </w:rPr>
        <w:t>konkurencingumas ir leista siūlyti funkcionaliai lygiaverčius sprendimus.</w:t>
      </w:r>
      <w:r w:rsidRPr="00EB050A">
        <w:t>&lt;...&gt;“.</w:t>
      </w:r>
    </w:p>
    <w:p w14:paraId="257CF436" w14:textId="77777777" w:rsidR="00EB050A" w:rsidRPr="00EB050A" w:rsidRDefault="00EB050A" w:rsidP="00EB050A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45B171B7" w14:textId="2DEF993C" w:rsidR="00EB050A" w:rsidRPr="00EB050A" w:rsidRDefault="00EB050A" w:rsidP="00EB050A">
      <w:pPr>
        <w:pStyle w:val="NoSpacing"/>
        <w:ind w:firstLine="450"/>
        <w:jc w:val="both"/>
      </w:pPr>
      <w:r w:rsidRPr="00EB050A">
        <w:t xml:space="preserve">Perkančioji organizacija priima sprendimą atsižvelgti į rinkos konsultacijos metu gautą tiekėjo </w:t>
      </w:r>
      <w:r w:rsidRPr="00EB050A">
        <w:t>praš</w:t>
      </w:r>
      <w:r w:rsidRPr="00EB050A">
        <w:t xml:space="preserve">ymą dėl techninės specifikacijos </w:t>
      </w:r>
      <w:r w:rsidRPr="00EB050A">
        <w:t>4</w:t>
      </w:r>
      <w:r w:rsidRPr="00EB050A">
        <w:t>.</w:t>
      </w:r>
      <w:r w:rsidR="000F2C9B">
        <w:t>2</w:t>
      </w:r>
      <w:r w:rsidRPr="00EB050A">
        <w:t xml:space="preserve"> punkte nurodyto reikalavimo ir patikslinti techninės specifikacijos </w:t>
      </w:r>
      <w:r w:rsidRPr="00EB050A">
        <w:t>4</w:t>
      </w:r>
      <w:r w:rsidRPr="00EB050A">
        <w:t>.</w:t>
      </w:r>
      <w:r w:rsidR="000F2C9B">
        <w:t>2</w:t>
      </w:r>
      <w:r w:rsidRPr="00EB050A">
        <w:t xml:space="preserve"> punkte nurodytą reikalavimą bei nauja redakcija jį išdėstyti taip:</w:t>
      </w:r>
    </w:p>
    <w:p w14:paraId="436458DD" w14:textId="77777777" w:rsidR="00EB050A" w:rsidRPr="00EB050A" w:rsidRDefault="00EB050A" w:rsidP="00EB050A">
      <w:pPr>
        <w:pStyle w:val="NoSpacing"/>
        <w:ind w:firstLine="450"/>
        <w:jc w:val="both"/>
        <w:rPr>
          <w:sz w:val="6"/>
          <w:szCs w:val="6"/>
        </w:rPr>
      </w:pPr>
    </w:p>
    <w:p w14:paraId="7BB1F8E3" w14:textId="77777777" w:rsidR="00EB050A" w:rsidRPr="00EB050A" w:rsidRDefault="00EB050A" w:rsidP="00EB050A">
      <w:pPr>
        <w:pStyle w:val="NoSpacing"/>
        <w:ind w:firstLine="450"/>
        <w:jc w:val="both"/>
        <w:rPr>
          <w:sz w:val="6"/>
          <w:szCs w:val="6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488"/>
        <w:gridCol w:w="2088"/>
        <w:gridCol w:w="6877"/>
      </w:tblGrid>
      <w:tr w:rsidR="00EB050A" w:rsidRPr="00EB050A" w14:paraId="3E01F0C2" w14:textId="77777777" w:rsidTr="00EB050A">
        <w:trPr>
          <w:trHeight w:val="629"/>
        </w:trPr>
        <w:tc>
          <w:tcPr>
            <w:tcW w:w="488" w:type="dxa"/>
          </w:tcPr>
          <w:p w14:paraId="75A61E2A" w14:textId="2029BDCF" w:rsidR="00EB050A" w:rsidRPr="00EB050A" w:rsidRDefault="00EB050A" w:rsidP="00DF4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B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4</w:t>
            </w:r>
            <w:r w:rsidRPr="00EB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88" w:type="dxa"/>
          </w:tcPr>
          <w:p w14:paraId="00E01B49" w14:textId="0589D287" w:rsidR="00EB050A" w:rsidRPr="00EB050A" w:rsidRDefault="00EB050A" w:rsidP="00DF4B20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EB050A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B050A">
              <w:rPr>
                <w:rFonts w:ascii="Times New Roman" w:eastAsia="Times New Roman" w:hAnsi="Times New Roman" w:cs="Times New Roman"/>
                <w:sz w:val="24"/>
                <w:szCs w:val="24"/>
              </w:rPr>
              <w:t>drive</w:t>
            </w:r>
            <w:proofErr w:type="spellEnd"/>
            <w:r w:rsidRPr="00EB0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sistema ir jos valdymas</w:t>
            </w:r>
          </w:p>
        </w:tc>
        <w:tc>
          <w:tcPr>
            <w:tcW w:w="6877" w:type="dxa"/>
          </w:tcPr>
          <w:p w14:paraId="308373E5" w14:textId="47F0AA7A" w:rsidR="00EB050A" w:rsidRPr="00EB050A" w:rsidRDefault="000F2C9B" w:rsidP="00DF4B20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235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="00EB050A" w:rsidRPr="00EB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="00EB050A" w:rsidRPr="00EB050A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 </w:t>
            </w:r>
            <w:r w:rsidR="00EB050A" w:rsidRPr="00EB050A">
              <w:rPr>
                <w:rFonts w:ascii="Times New Roman" w:eastAsia="Calibri" w:hAnsi="Times New Roman" w:cs="Times New Roman"/>
                <w:sz w:val="24"/>
                <w:szCs w:val="24"/>
              </w:rPr>
              <w:t>Vežimėlis gali būti naudojamas kaip standartinis transportavimo vežimėlis, esant gedimui ar išsikrovusiai baterijai</w:t>
            </w:r>
            <w:r w:rsidR="00EB050A" w:rsidRPr="00EB05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16E2682B" w14:textId="77777777" w:rsidR="000F2C9B" w:rsidRDefault="000F2C9B" w:rsidP="00EB050A">
      <w:pPr>
        <w:pStyle w:val="NoSpacing"/>
        <w:ind w:firstLine="450"/>
        <w:jc w:val="both"/>
        <w:rPr>
          <w:b/>
          <w:bCs/>
          <w:lang w:val="pt-PT"/>
        </w:rPr>
      </w:pPr>
    </w:p>
    <w:p w14:paraId="1435D236" w14:textId="76C8F816" w:rsidR="00EB050A" w:rsidRPr="00BB0541" w:rsidRDefault="00EB050A" w:rsidP="00EB050A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700DE3CC" w14:textId="2418E184" w:rsidR="00EB050A" w:rsidRPr="002676A8" w:rsidRDefault="00EB050A" w:rsidP="00EB050A">
      <w:pPr>
        <w:pStyle w:val="NoSpacing"/>
        <w:ind w:firstLine="450"/>
        <w:jc w:val="both"/>
        <w:rPr>
          <w:color w:val="FF0000"/>
        </w:rPr>
      </w:pPr>
      <w:r w:rsidRPr="00B72A4A">
        <w:t xml:space="preserve">Dėl techninės specifikacijos </w:t>
      </w:r>
      <w:r>
        <w:t>4.</w:t>
      </w:r>
      <w:r w:rsidR="000F2C9B">
        <w:t>3</w:t>
      </w:r>
      <w:r w:rsidRPr="00B72A4A">
        <w:t xml:space="preserve"> punkte nurodyto reikalavimo „</w:t>
      </w:r>
      <w:r w:rsidRPr="00D469DB">
        <w:rPr>
          <w:i/>
          <w:iCs/>
        </w:rPr>
        <w:t>E-</w:t>
      </w:r>
      <w:proofErr w:type="spellStart"/>
      <w:r w:rsidRPr="00D469DB">
        <w:rPr>
          <w:i/>
          <w:iCs/>
        </w:rPr>
        <w:t>drive</w:t>
      </w:r>
      <w:proofErr w:type="spellEnd"/>
      <w:r w:rsidRPr="00D469DB">
        <w:rPr>
          <w:i/>
          <w:iCs/>
        </w:rPr>
        <w:t xml:space="preserve"> sistema ir jos valdymas</w:t>
      </w:r>
      <w:r>
        <w:rPr>
          <w:i/>
          <w:iCs/>
        </w:rPr>
        <w:t xml:space="preserve">. </w:t>
      </w:r>
      <w:r w:rsidR="000F2C9B" w:rsidRPr="000F2C9B">
        <w:rPr>
          <w:i/>
          <w:iCs/>
        </w:rPr>
        <w:t>Su saugos nuo operatoriaus prispaudimo sistema</w:t>
      </w:r>
      <w:r w:rsidRPr="00D469DB">
        <w:t xml:space="preserve">”. Tiekėjas nurodo, kad jo „&lt;...&gt; </w:t>
      </w:r>
      <w:r w:rsidRPr="00EB050A">
        <w:rPr>
          <w:i/>
          <w:iCs/>
        </w:rPr>
        <w:t>siūlomas vežimėlis neturi atskiros saugos sistemos nuo operatoriaus prispaudimo,</w:t>
      </w:r>
      <w:r w:rsidR="001E5D7C">
        <w:rPr>
          <w:i/>
          <w:iCs/>
        </w:rPr>
        <w:t xml:space="preserve"> </w:t>
      </w:r>
      <w:r w:rsidRPr="00EB050A">
        <w:rPr>
          <w:i/>
          <w:iCs/>
        </w:rPr>
        <w:t>tačiau jo konstrukcija yra sukurta taip, kad užtikrintų saugų naudojimą ir manevravimą, o rizika prispausti operatorių yra minimali dėl greičio, valdymo ir stabdymo mechanizmų.</w:t>
      </w:r>
      <w:r>
        <w:rPr>
          <w:i/>
          <w:iCs/>
        </w:rPr>
        <w:t xml:space="preserve"> </w:t>
      </w:r>
      <w:r w:rsidRPr="00EB050A">
        <w:rPr>
          <w:i/>
          <w:iCs/>
        </w:rPr>
        <w:t>Šis reikalavimas yra labiau susijęs su papildomu komfortu ar specifiniu sprendimu, o ne su esmine prietaiso funkcija, todėl neturėtų būti traktuojamas kaip privalomas. Prašome šį reikalavimą panaikinti arba perkelti į ekonominio naudingumo vertinimo kriterijus (kokybinius reikalavimus), kad būtų užtikrinta tiekėjų konkurencija ir galimybė siūlyti praktiškai saugius bei efektyvius sprendimus.</w:t>
      </w:r>
      <w:r w:rsidR="001E5D7C">
        <w:rPr>
          <w:i/>
          <w:iCs/>
        </w:rPr>
        <w:t xml:space="preserve"> </w:t>
      </w:r>
      <w:r w:rsidRPr="00EB050A">
        <w:t>&lt;...&gt;“.</w:t>
      </w:r>
    </w:p>
    <w:p w14:paraId="4BE5E7E2" w14:textId="77777777" w:rsidR="001E5D7C" w:rsidRPr="00EB050A" w:rsidRDefault="001E5D7C" w:rsidP="001E5D7C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0EE9D1B8" w14:textId="3C550587" w:rsidR="002676A8" w:rsidRPr="00EB050A" w:rsidRDefault="001E5D7C" w:rsidP="001E5D7C">
      <w:pPr>
        <w:pStyle w:val="NoSpacing"/>
        <w:ind w:firstLine="450"/>
        <w:jc w:val="both"/>
        <w:rPr>
          <w:b/>
          <w:bCs/>
          <w:color w:val="FF0000"/>
        </w:rPr>
      </w:pPr>
      <w:r w:rsidRPr="00EB050A">
        <w:t>Perkančioji organizacija priima sprendimą</w:t>
      </w:r>
      <w:r>
        <w:t xml:space="preserve"> </w:t>
      </w:r>
      <w:r w:rsidRPr="00EB050A">
        <w:t>atsižvelgti į rinkos konsultacijos metu gautą tiekėjo prašymą dėl techninės specifikacijos 4.</w:t>
      </w:r>
      <w:r w:rsidR="000F2C9B">
        <w:t>3</w:t>
      </w:r>
      <w:r w:rsidRPr="00EB050A">
        <w:t xml:space="preserve"> punkte nurodyto reikalavimo ir pa</w:t>
      </w:r>
      <w:r>
        <w:t>naikinti</w:t>
      </w:r>
      <w:r w:rsidRPr="00EB050A">
        <w:t xml:space="preserve"> techninės specifikacijos 4.</w:t>
      </w:r>
      <w:r w:rsidR="000F2C9B">
        <w:t>3</w:t>
      </w:r>
      <w:r w:rsidRPr="00EB050A">
        <w:t xml:space="preserve"> punkte nurodytą reikalavimą</w:t>
      </w:r>
      <w:r>
        <w:t>.</w:t>
      </w:r>
    </w:p>
    <w:p w14:paraId="5F9FC83A" w14:textId="77777777" w:rsidR="00D469DB" w:rsidRDefault="00D469DB" w:rsidP="001F58A0">
      <w:pPr>
        <w:pStyle w:val="NoSpacing"/>
        <w:ind w:firstLine="450"/>
        <w:jc w:val="both"/>
        <w:rPr>
          <w:b/>
          <w:bCs/>
          <w:color w:val="FF0000"/>
        </w:rPr>
      </w:pPr>
    </w:p>
    <w:p w14:paraId="1C1ABC4F" w14:textId="77777777" w:rsidR="001E5D7C" w:rsidRPr="00BB0541" w:rsidRDefault="001E5D7C" w:rsidP="001E5D7C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6A722598" w14:textId="28259B0F" w:rsidR="00D469DB" w:rsidRDefault="001E5D7C" w:rsidP="001E5D7C">
      <w:pPr>
        <w:pStyle w:val="NoSpacing"/>
        <w:ind w:firstLine="450"/>
        <w:jc w:val="both"/>
      </w:pPr>
      <w:r w:rsidRPr="00B72A4A">
        <w:t xml:space="preserve">Dėl techninės specifikacijos </w:t>
      </w:r>
      <w:r>
        <w:t>5</w:t>
      </w:r>
      <w:r w:rsidRPr="00B72A4A">
        <w:t xml:space="preserve"> punkte nurodyto reikalavimo „</w:t>
      </w:r>
      <w:r w:rsidRPr="001E5D7C">
        <w:rPr>
          <w:i/>
          <w:iCs/>
        </w:rPr>
        <w:t>Maksimali įkalnė, į kurią gali būti transportuojamas maksimalia gamintojo leistina apkrova apkrautas vežimėlis</w:t>
      </w:r>
      <w:r>
        <w:rPr>
          <w:i/>
          <w:iCs/>
        </w:rPr>
        <w:t>, n</w:t>
      </w:r>
      <w:r w:rsidRPr="001E5D7C">
        <w:rPr>
          <w:i/>
          <w:iCs/>
        </w:rPr>
        <w:t>e mažiau 6°</w:t>
      </w:r>
      <w:r w:rsidRPr="00D469DB">
        <w:t>”. Tiekėj</w:t>
      </w:r>
      <w:r>
        <w:t>o nuomone d</w:t>
      </w:r>
      <w:r w:rsidRPr="001E5D7C">
        <w:t>ažniausiai ligoninės prašo 10° įkalnės</w:t>
      </w:r>
      <w:r>
        <w:t xml:space="preserve">, todėl tiekėjas klausia, </w:t>
      </w:r>
      <w:r w:rsidRPr="00D469DB">
        <w:t>„&lt;...&gt;</w:t>
      </w:r>
      <w:r w:rsidRPr="001E5D7C">
        <w:rPr>
          <w:i/>
          <w:iCs/>
        </w:rPr>
        <w:t xml:space="preserve"> ar verta lyginti skirtingos galios vežimėlius? Galingesnis bus brangesnis, ar nereikia padidinti šio parametro?</w:t>
      </w:r>
      <w:r>
        <w:t xml:space="preserve"> </w:t>
      </w:r>
      <w:r w:rsidRPr="00EB050A">
        <w:t>&lt;...&gt;“.</w:t>
      </w:r>
    </w:p>
    <w:p w14:paraId="145DEE9E" w14:textId="77777777" w:rsidR="001E5D7C" w:rsidRPr="00EB050A" w:rsidRDefault="001E5D7C" w:rsidP="001E5D7C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673E7047" w14:textId="7DB577BC" w:rsidR="00FC0872" w:rsidRDefault="00DE540C" w:rsidP="00FC0872">
      <w:pPr>
        <w:pStyle w:val="NoSpacing"/>
        <w:ind w:firstLine="450"/>
        <w:jc w:val="both"/>
      </w:pPr>
      <w:r w:rsidRPr="00332646">
        <w:t xml:space="preserve">Tiekėjo </w:t>
      </w:r>
      <w:r>
        <w:t xml:space="preserve">siūlymas padidinti reikalaujamą maksimalią įkalnę, į kurią </w:t>
      </w:r>
      <w:r w:rsidRPr="00DE540C">
        <w:t>gali būti transportuojamas maksimalia gamintojo leistina apkrova apkrautas vežimėlis,</w:t>
      </w:r>
      <w:r>
        <w:t xml:space="preserve"> </w:t>
      </w:r>
      <w:r w:rsidR="00FC0872" w:rsidRPr="00332646">
        <w:t>yra nepriimtinas</w:t>
      </w:r>
      <w:r w:rsidR="00FC0872">
        <w:t xml:space="preserve">, </w:t>
      </w:r>
      <w:r w:rsidR="00FC0872">
        <w:rPr>
          <w:szCs w:val="24"/>
        </w:rPr>
        <w:t>nes toks reikalavimo patikslinimas ribotų galimų pirkime dalyvauti tiekėjų konkurenciją.</w:t>
      </w:r>
      <w:r w:rsidR="00E363DC">
        <w:rPr>
          <w:szCs w:val="24"/>
        </w:rPr>
        <w:t xml:space="preserve"> </w:t>
      </w:r>
      <w:r w:rsidR="00FC0872">
        <w:t>P</w:t>
      </w:r>
      <w:r w:rsidR="00FC0872" w:rsidRPr="00325DBC">
        <w:t>erkančioji organizacija</w:t>
      </w:r>
      <w:r w:rsidR="00FC0872">
        <w:t>,</w:t>
      </w:r>
      <w:r w:rsidR="00FC0872" w:rsidRPr="00325DBC">
        <w:t xml:space="preserve"> </w:t>
      </w:r>
      <w:r w:rsidR="00FC0872">
        <w:t>s</w:t>
      </w:r>
      <w:r w:rsidR="00FC0872" w:rsidRPr="00325DBC">
        <w:t xml:space="preserve">iekdama neriboti galimų pirkime dalyvauti tiekėjų konkurencijos, priima sprendimą neatsižvelgti į tiekėjo siūlymą ir </w:t>
      </w:r>
      <w:r w:rsidR="00FC0872">
        <w:t>reikalaujam</w:t>
      </w:r>
      <w:r w:rsidR="00FC0872">
        <w:t>o</w:t>
      </w:r>
      <w:r w:rsidR="00E363DC">
        <w:t>s</w:t>
      </w:r>
      <w:r w:rsidR="00FC0872">
        <w:t xml:space="preserve"> maksimalios įkalnės nedidinti.</w:t>
      </w:r>
    </w:p>
    <w:p w14:paraId="616643F5" w14:textId="77777777" w:rsidR="00FC0872" w:rsidRPr="00325DBC" w:rsidRDefault="00FC0872" w:rsidP="00FC0872">
      <w:pPr>
        <w:pStyle w:val="NoSpacing"/>
        <w:ind w:firstLine="450"/>
        <w:jc w:val="both"/>
        <w:rPr>
          <w:szCs w:val="24"/>
        </w:rPr>
      </w:pPr>
    </w:p>
    <w:p w14:paraId="1662A5B0" w14:textId="77777777" w:rsidR="00FC0872" w:rsidRPr="00BB0541" w:rsidRDefault="00FC0872" w:rsidP="00FC0872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11A47B73" w14:textId="092EA5F5" w:rsidR="00FC0872" w:rsidRDefault="00FC0872" w:rsidP="00FC0872">
      <w:pPr>
        <w:pStyle w:val="NoSpacing"/>
        <w:ind w:firstLine="450"/>
        <w:jc w:val="both"/>
      </w:pPr>
      <w:r w:rsidRPr="00B72A4A">
        <w:t xml:space="preserve">Dėl techninės specifikacijos </w:t>
      </w:r>
      <w:r>
        <w:t>6</w:t>
      </w:r>
      <w:r w:rsidRPr="00B72A4A">
        <w:t xml:space="preserve"> punkte nurodyto reikalavimo „</w:t>
      </w:r>
      <w:r w:rsidRPr="00FC0872">
        <w:rPr>
          <w:i/>
          <w:iCs/>
        </w:rPr>
        <w:t>Maksimalus vežimėlio greitis</w:t>
      </w:r>
      <w:r>
        <w:rPr>
          <w:i/>
          <w:iCs/>
        </w:rPr>
        <w:t xml:space="preserve"> n</w:t>
      </w:r>
      <w:r w:rsidRPr="00FC0872">
        <w:rPr>
          <w:i/>
          <w:iCs/>
        </w:rPr>
        <w:t>e mažiau 4,5 km/h</w:t>
      </w:r>
      <w:r w:rsidRPr="00FC0872">
        <w:rPr>
          <w:i/>
          <w:iCs/>
        </w:rPr>
        <w:t xml:space="preserve"> </w:t>
      </w:r>
      <w:r w:rsidRPr="00D469DB">
        <w:t>”. Tiekėj</w:t>
      </w:r>
      <w:r>
        <w:t xml:space="preserve">o </w:t>
      </w:r>
      <w:r>
        <w:t xml:space="preserve">manymu techninės specifikacijos 6 punktas yra perteklinis, nes, pasak tiekėjo, </w:t>
      </w:r>
      <w:r w:rsidRPr="00D469DB">
        <w:t>„&lt;...&gt;</w:t>
      </w:r>
      <w:r w:rsidRPr="001E5D7C">
        <w:rPr>
          <w:i/>
          <w:iCs/>
        </w:rPr>
        <w:t xml:space="preserve"> </w:t>
      </w:r>
      <w:r w:rsidRPr="00FC0872">
        <w:rPr>
          <w:i/>
          <w:iCs/>
        </w:rPr>
        <w:t>pakanka nurodyti Maksimali įkalnė, į kurią gali būti transportuojamas maksimalia gamintojo leistina apkrova apkrautas vežimėlis 5p. bei esant pilnai įkrautai baterijai (-</w:t>
      </w:r>
      <w:proofErr w:type="spellStart"/>
      <w:r w:rsidRPr="00FC0872">
        <w:rPr>
          <w:i/>
          <w:iCs/>
        </w:rPr>
        <w:t>oms</w:t>
      </w:r>
      <w:proofErr w:type="spellEnd"/>
      <w:r w:rsidRPr="00FC0872">
        <w:rPr>
          <w:i/>
          <w:iCs/>
        </w:rPr>
        <w:t>), vežimėlis gali važiuoti ne mažiau kaip 10 val. arba gali nuvažiuoti ne mažiau kaip 5 km</w:t>
      </w:r>
      <w:r>
        <w:rPr>
          <w:i/>
          <w:iCs/>
        </w:rPr>
        <w:t xml:space="preserve"> </w:t>
      </w:r>
      <w:r w:rsidRPr="00EB050A">
        <w:t>&lt;...&gt;“.</w:t>
      </w:r>
      <w:r>
        <w:t xml:space="preserve"> </w:t>
      </w:r>
    </w:p>
    <w:p w14:paraId="441E3DBF" w14:textId="77777777" w:rsidR="00D71ECD" w:rsidRPr="00EB050A" w:rsidRDefault="00D71ECD" w:rsidP="00D71ECD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5733A29A" w14:textId="05E7250C" w:rsidR="00D71ECD" w:rsidRPr="00EB050A" w:rsidRDefault="00D71ECD" w:rsidP="00D71ECD">
      <w:pPr>
        <w:pStyle w:val="NoSpacing"/>
        <w:ind w:firstLine="450"/>
        <w:jc w:val="both"/>
        <w:rPr>
          <w:b/>
          <w:bCs/>
          <w:color w:val="FF0000"/>
        </w:rPr>
      </w:pPr>
      <w:r w:rsidRPr="00EB050A">
        <w:t>Perkančioji organizacija priima sprendimą</w:t>
      </w:r>
      <w:r>
        <w:t xml:space="preserve"> </w:t>
      </w:r>
      <w:r w:rsidRPr="00EB050A">
        <w:t xml:space="preserve">atsižvelgti į rinkos konsultacijos metu gautą tiekėjo </w:t>
      </w:r>
      <w:r>
        <w:t>pastab</w:t>
      </w:r>
      <w:r w:rsidRPr="00EB050A">
        <w:t xml:space="preserve">ą dėl techninės specifikacijos </w:t>
      </w:r>
      <w:r>
        <w:t>6</w:t>
      </w:r>
      <w:r w:rsidRPr="00EB050A">
        <w:t xml:space="preserve"> punkte nurodyto reikalavimo ir pa</w:t>
      </w:r>
      <w:r>
        <w:t>naikinti</w:t>
      </w:r>
      <w:r w:rsidRPr="00EB050A">
        <w:t xml:space="preserve"> techninės specifikacijos </w:t>
      </w:r>
      <w:r>
        <w:t>6</w:t>
      </w:r>
      <w:r w:rsidRPr="00EB050A">
        <w:t xml:space="preserve"> punkt</w:t>
      </w:r>
      <w:r>
        <w:t>ą</w:t>
      </w:r>
      <w:r>
        <w:t>.</w:t>
      </w:r>
    </w:p>
    <w:p w14:paraId="74EB0F34" w14:textId="77777777" w:rsidR="00FC0872" w:rsidRDefault="00FC0872" w:rsidP="00FC0872">
      <w:pPr>
        <w:pStyle w:val="NoSpacing"/>
        <w:ind w:firstLine="450"/>
        <w:jc w:val="both"/>
      </w:pPr>
    </w:p>
    <w:p w14:paraId="715D4E3D" w14:textId="77777777" w:rsidR="00D70D69" w:rsidRPr="00BB0541" w:rsidRDefault="00D70D69" w:rsidP="00D70D69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49E1AAAB" w14:textId="2A10B588" w:rsidR="00D70D69" w:rsidRDefault="00D70D69" w:rsidP="00D70D69">
      <w:pPr>
        <w:pStyle w:val="NoSpacing"/>
        <w:ind w:firstLine="450"/>
        <w:jc w:val="both"/>
      </w:pPr>
      <w:r w:rsidRPr="00B72A4A">
        <w:t xml:space="preserve">Dėl techninės specifikacijos </w:t>
      </w:r>
      <w:r>
        <w:t>10.1</w:t>
      </w:r>
      <w:r w:rsidRPr="00B72A4A">
        <w:t xml:space="preserve"> punkte nurodyto reikalavimo „</w:t>
      </w:r>
      <w:r w:rsidRPr="00D70D69">
        <w:rPr>
          <w:i/>
          <w:iCs/>
        </w:rPr>
        <w:t>Galvos/nugaros dalies pakėlimo kampo reguliavimas</w:t>
      </w:r>
      <w:r>
        <w:rPr>
          <w:i/>
          <w:iCs/>
        </w:rPr>
        <w:t xml:space="preserve">. </w:t>
      </w:r>
      <w:r w:rsidRPr="00D70D69">
        <w:rPr>
          <w:i/>
          <w:iCs/>
        </w:rPr>
        <w:t>Galvos-nugaros dalies pakėlimo kampas reguliuojamas dujinių spyruoklių pagalba arba svirtimi</w:t>
      </w:r>
      <w:r w:rsidRPr="00D70D69">
        <w:rPr>
          <w:i/>
          <w:iCs/>
        </w:rPr>
        <w:t xml:space="preserve"> </w:t>
      </w:r>
      <w:r w:rsidRPr="00D469DB">
        <w:t>”. Tiekėj</w:t>
      </w:r>
      <w:r>
        <w:t xml:space="preserve">ui nėra aišku, </w:t>
      </w:r>
      <w:r w:rsidR="00F76F6B">
        <w:t>koks</w:t>
      </w:r>
      <w:r>
        <w:t xml:space="preserve"> pakėlimo mechanizmas yra svirtis</w:t>
      </w:r>
      <w:r>
        <w:t>, todėl tiekėjas siūlo keisti reikalavimą, n</w:t>
      </w:r>
      <w:r w:rsidR="00030B3E">
        <w:t>u</w:t>
      </w:r>
      <w:r>
        <w:t>rodant „</w:t>
      </w:r>
      <w:r w:rsidR="00F76F6B" w:rsidRPr="000C51C9">
        <w:t xml:space="preserve">Galvos-nugaros </w:t>
      </w:r>
      <w:r w:rsidR="00F76F6B">
        <w:t>dalie</w:t>
      </w:r>
      <w:r w:rsidR="00F76F6B" w:rsidRPr="000C51C9">
        <w:t xml:space="preserve">s pakėlimo kampas reguliuojamas dujinių spyruoklių pagalba arba </w:t>
      </w:r>
      <w:r w:rsidR="00F76F6B">
        <w:t>lygiavertis sprendimas</w:t>
      </w:r>
      <w:r>
        <w:t>“.</w:t>
      </w:r>
    </w:p>
    <w:p w14:paraId="27C2294E" w14:textId="77777777" w:rsidR="00F76F6B" w:rsidRPr="00EB050A" w:rsidRDefault="00F76F6B" w:rsidP="00F76F6B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5EB75B18" w14:textId="6F613B9B" w:rsidR="00F76F6B" w:rsidRPr="00EB050A" w:rsidRDefault="00F76F6B" w:rsidP="00F76F6B">
      <w:pPr>
        <w:pStyle w:val="NoSpacing"/>
        <w:ind w:firstLine="450"/>
        <w:jc w:val="both"/>
      </w:pPr>
      <w:r w:rsidRPr="00EB050A">
        <w:t xml:space="preserve">Perkančioji organizacija priima sprendimą atsižvelgti į rinkos konsultacijos metu gautą tiekėjo </w:t>
      </w:r>
      <w:r w:rsidR="004F6A4C">
        <w:t>siūl</w:t>
      </w:r>
      <w:r w:rsidRPr="00EB050A">
        <w:t xml:space="preserve">ymą dėl techninės specifikacijos </w:t>
      </w:r>
      <w:r>
        <w:t xml:space="preserve">10.1 </w:t>
      </w:r>
      <w:r w:rsidRPr="00EB050A">
        <w:t xml:space="preserve">punkte nurodyto reikalavimo ir patikslinti techninės specifikacijos </w:t>
      </w:r>
      <w:r>
        <w:t>10.1</w:t>
      </w:r>
      <w:r w:rsidRPr="00EB050A">
        <w:t xml:space="preserve"> punkte nurodytą reikalavimą bei nauja redakcija jį išdėstyti taip:</w:t>
      </w:r>
    </w:p>
    <w:p w14:paraId="3B2E85AE" w14:textId="77777777" w:rsidR="00F76F6B" w:rsidRPr="00EB050A" w:rsidRDefault="00F76F6B" w:rsidP="00F76F6B">
      <w:pPr>
        <w:pStyle w:val="NoSpacing"/>
        <w:ind w:firstLine="450"/>
        <w:jc w:val="both"/>
        <w:rPr>
          <w:sz w:val="6"/>
          <w:szCs w:val="6"/>
        </w:rPr>
      </w:pPr>
    </w:p>
    <w:p w14:paraId="02CB3583" w14:textId="77777777" w:rsidR="00F76F6B" w:rsidRPr="00EB050A" w:rsidRDefault="00F76F6B" w:rsidP="00F76F6B">
      <w:pPr>
        <w:pStyle w:val="NoSpacing"/>
        <w:ind w:firstLine="450"/>
        <w:jc w:val="both"/>
        <w:rPr>
          <w:sz w:val="6"/>
          <w:szCs w:val="6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2312"/>
        <w:gridCol w:w="6625"/>
      </w:tblGrid>
      <w:tr w:rsidR="00F76F6B" w:rsidRPr="00EB050A" w14:paraId="3E2BC28B" w14:textId="77777777" w:rsidTr="00F76F6B">
        <w:trPr>
          <w:trHeight w:val="899"/>
        </w:trPr>
        <w:tc>
          <w:tcPr>
            <w:tcW w:w="516" w:type="dxa"/>
          </w:tcPr>
          <w:p w14:paraId="48D09923" w14:textId="4A3D495F" w:rsidR="00F76F6B" w:rsidRPr="00EB050A" w:rsidRDefault="00F76F6B" w:rsidP="00DF4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10</w:t>
            </w:r>
            <w:r w:rsidRPr="00EB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12" w:type="dxa"/>
          </w:tcPr>
          <w:p w14:paraId="058FB68D" w14:textId="59CB15D8" w:rsidR="00F76F6B" w:rsidRPr="002E2AB2" w:rsidRDefault="00F76F6B" w:rsidP="00DF4B20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2E2AB2">
              <w:rPr>
                <w:rFonts w:ascii="Times New Roman" w:eastAsia="Times New Roman" w:hAnsi="Times New Roman" w:cs="Times New Roman"/>
                <w:sz w:val="24"/>
                <w:szCs w:val="24"/>
              </w:rPr>
              <w:t>Galvos/nugaros dalies pakėlimo kampo reguliavimas</w:t>
            </w:r>
          </w:p>
        </w:tc>
        <w:tc>
          <w:tcPr>
            <w:tcW w:w="6625" w:type="dxa"/>
          </w:tcPr>
          <w:p w14:paraId="755AF9BD" w14:textId="5F35E35B" w:rsidR="00F76F6B" w:rsidRPr="002E2AB2" w:rsidRDefault="00F76F6B" w:rsidP="00DF4B20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235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2E2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Pr="002E2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2E2AB2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 </w:t>
            </w:r>
            <w:r w:rsidRPr="002E2AB2">
              <w:rPr>
                <w:rFonts w:ascii="Times New Roman" w:hAnsi="Times New Roman"/>
                <w:sz w:val="24"/>
                <w:szCs w:val="24"/>
                <w:lang w:eastAsia="lt-LT"/>
              </w:rPr>
              <w:t>Galvos-nugaros dalies pakėlimo kampas reguliuojamas dujinių spyruoklių pagalba arba lygiavertis galvos-nugaros dalies pakėlimo kampo reguliavimo sprendimas</w:t>
            </w:r>
            <w:r w:rsidRPr="002E2AB2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78238100" w14:textId="77777777" w:rsidR="00F76F6B" w:rsidRPr="00F76F6B" w:rsidRDefault="00F76F6B" w:rsidP="00D70D69">
      <w:pPr>
        <w:pStyle w:val="NoSpacing"/>
        <w:ind w:firstLine="450"/>
        <w:jc w:val="both"/>
        <w:rPr>
          <w:lang w:val="pt-PT"/>
        </w:rPr>
      </w:pPr>
    </w:p>
    <w:p w14:paraId="73247D29" w14:textId="77777777" w:rsidR="006F5FCB" w:rsidRPr="00BB0541" w:rsidRDefault="006F5FCB" w:rsidP="006F5FCB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59E292D1" w14:textId="2C76E30D" w:rsidR="006F5FCB" w:rsidRDefault="006F5FCB" w:rsidP="006F5FCB">
      <w:pPr>
        <w:pStyle w:val="NoSpacing"/>
        <w:ind w:firstLine="450"/>
        <w:jc w:val="both"/>
      </w:pPr>
      <w:r w:rsidRPr="00B72A4A">
        <w:t xml:space="preserve">Dėl techninės specifikacijos </w:t>
      </w:r>
      <w:r>
        <w:t>1</w:t>
      </w:r>
      <w:r w:rsidR="00633E95">
        <w:t>1</w:t>
      </w:r>
      <w:r>
        <w:t>.1</w:t>
      </w:r>
      <w:r w:rsidRPr="00B72A4A">
        <w:t xml:space="preserve"> punkte nurodyto reikalavimo „</w:t>
      </w:r>
      <w:r w:rsidRPr="006F5FCB">
        <w:rPr>
          <w:i/>
          <w:iCs/>
        </w:rPr>
        <w:t>Šlaunų dalies pakėlimo kampo reguliavimas</w:t>
      </w:r>
      <w:r>
        <w:rPr>
          <w:i/>
          <w:iCs/>
        </w:rPr>
        <w:t xml:space="preserve">. </w:t>
      </w:r>
      <w:r w:rsidRPr="006F5FCB">
        <w:rPr>
          <w:i/>
          <w:iCs/>
        </w:rPr>
        <w:t>Šlaunų dalies pakėlimo kampas reguliuojamas dujinių spyruoklių pagalba arba svirtimis</w:t>
      </w:r>
      <w:r w:rsidRPr="00D469DB">
        <w:t>”. Tiekėj</w:t>
      </w:r>
      <w:r>
        <w:t>ui nėra aišku, koks pakėlimo mechanizmas yra svirtis, todėl tiekėjas siūlo keisti reikalavimą, n</w:t>
      </w:r>
      <w:r w:rsidR="00030B3E">
        <w:t>u</w:t>
      </w:r>
      <w:r>
        <w:t>rodant „</w:t>
      </w:r>
      <w:r w:rsidR="00633E95" w:rsidRPr="00633E95">
        <w:t>Šlaunų dalies pakėlimo kampas reguliuojamas dujinių spyruoklių pagalba arba lygiavertis sprendimas</w:t>
      </w:r>
      <w:r>
        <w:t>“.</w:t>
      </w:r>
    </w:p>
    <w:p w14:paraId="64273EC1" w14:textId="77777777" w:rsidR="006F5FCB" w:rsidRPr="00EB050A" w:rsidRDefault="006F5FCB" w:rsidP="006F5FCB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509F625B" w14:textId="09ADCCF7" w:rsidR="006F5FCB" w:rsidRPr="00EB050A" w:rsidRDefault="006F5FCB" w:rsidP="006F5FCB">
      <w:pPr>
        <w:pStyle w:val="NoSpacing"/>
        <w:ind w:firstLine="450"/>
        <w:jc w:val="both"/>
      </w:pPr>
      <w:r w:rsidRPr="00EB050A">
        <w:t xml:space="preserve">Perkančioji organizacija priima sprendimą atsižvelgti į rinkos konsultacijos metu gautą tiekėjo </w:t>
      </w:r>
      <w:r w:rsidR="004F6A4C">
        <w:t>siūl</w:t>
      </w:r>
      <w:r w:rsidRPr="00EB050A">
        <w:t xml:space="preserve">ymą dėl techninės specifikacijos </w:t>
      </w:r>
      <w:r>
        <w:t>1</w:t>
      </w:r>
      <w:r w:rsidR="004F6A4C">
        <w:t>1</w:t>
      </w:r>
      <w:r>
        <w:t xml:space="preserve">.1 </w:t>
      </w:r>
      <w:r w:rsidRPr="00EB050A">
        <w:t xml:space="preserve">punkte nurodyto reikalavimo ir patikslinti techninės specifikacijos </w:t>
      </w:r>
      <w:r>
        <w:t>1</w:t>
      </w:r>
      <w:r w:rsidR="004F6A4C">
        <w:t>1</w:t>
      </w:r>
      <w:r>
        <w:t>.1</w:t>
      </w:r>
      <w:r w:rsidRPr="00EB050A">
        <w:t xml:space="preserve"> punkte nurodytą reikalavimą bei nauja redakcija jį išdėstyti taip:</w:t>
      </w:r>
    </w:p>
    <w:p w14:paraId="0D8D1AA6" w14:textId="77777777" w:rsidR="006F5FCB" w:rsidRPr="00EB050A" w:rsidRDefault="006F5FCB" w:rsidP="006F5FCB">
      <w:pPr>
        <w:pStyle w:val="NoSpacing"/>
        <w:ind w:firstLine="450"/>
        <w:jc w:val="both"/>
        <w:rPr>
          <w:sz w:val="6"/>
          <w:szCs w:val="6"/>
        </w:rPr>
      </w:pPr>
    </w:p>
    <w:p w14:paraId="794400C2" w14:textId="77777777" w:rsidR="006F5FCB" w:rsidRPr="00EB050A" w:rsidRDefault="006F5FCB" w:rsidP="006F5FCB">
      <w:pPr>
        <w:pStyle w:val="NoSpacing"/>
        <w:ind w:firstLine="450"/>
        <w:jc w:val="both"/>
        <w:rPr>
          <w:sz w:val="6"/>
          <w:szCs w:val="6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2312"/>
        <w:gridCol w:w="6625"/>
      </w:tblGrid>
      <w:tr w:rsidR="006F5FCB" w:rsidRPr="00EB050A" w14:paraId="0E5E8B26" w14:textId="77777777" w:rsidTr="00DF4B20">
        <w:trPr>
          <w:trHeight w:val="899"/>
        </w:trPr>
        <w:tc>
          <w:tcPr>
            <w:tcW w:w="516" w:type="dxa"/>
          </w:tcPr>
          <w:p w14:paraId="40DE03FE" w14:textId="7817E42D" w:rsidR="006F5FCB" w:rsidRPr="00EB050A" w:rsidRDefault="006F5FCB" w:rsidP="00DF4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4F6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Pr="00EB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12" w:type="dxa"/>
          </w:tcPr>
          <w:p w14:paraId="204C084F" w14:textId="22D6A265" w:rsidR="006F5FCB" w:rsidRPr="00F76F6B" w:rsidRDefault="004F6A4C" w:rsidP="00DF4B20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4F6A4C">
              <w:rPr>
                <w:rFonts w:ascii="Times New Roman" w:eastAsia="Times New Roman" w:hAnsi="Times New Roman" w:cs="Times New Roman"/>
                <w:sz w:val="24"/>
                <w:szCs w:val="24"/>
              </w:rPr>
              <w:t>Šlaunų dalies pakėlimo kampo reguliavimas</w:t>
            </w:r>
          </w:p>
        </w:tc>
        <w:tc>
          <w:tcPr>
            <w:tcW w:w="6625" w:type="dxa"/>
          </w:tcPr>
          <w:p w14:paraId="1FE77ACB" w14:textId="556FD105" w:rsidR="006F5FCB" w:rsidRPr="00F76F6B" w:rsidRDefault="006F5FCB" w:rsidP="00DF4B20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235" w:hanging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F76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</w:t>
            </w:r>
            <w:r w:rsidRPr="00F76F6B">
              <w:rPr>
                <w:rFonts w:ascii="Times New Roman" w:hAnsi="Times New Roman" w:cs="Times New Roman"/>
                <w:sz w:val="24"/>
                <w:szCs w:val="24"/>
                <w:lang w:val="pt-PT" w:eastAsia="en-GB"/>
              </w:rPr>
              <w:t xml:space="preserve"> </w:t>
            </w:r>
            <w:r w:rsidR="004F6A4C" w:rsidRPr="004F6A4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Šlaunų dalies pakėlimo kampas reguliuojamas dujinių spyruoklių pagalba arba lygiavertis šlaunų dalies pakėlimo kampo </w:t>
            </w:r>
            <w:r w:rsidR="004F6A4C" w:rsidRPr="00D908CF">
              <w:rPr>
                <w:rFonts w:ascii="Times New Roman" w:hAnsi="Times New Roman"/>
                <w:sz w:val="24"/>
                <w:szCs w:val="24"/>
                <w:lang w:eastAsia="lt-LT"/>
              </w:rPr>
              <w:t>reguliavimo sprendimas</w:t>
            </w:r>
            <w:r w:rsidRPr="00D908CF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5B4A07CB" w14:textId="77777777" w:rsidR="00FC0872" w:rsidRDefault="00FC0872" w:rsidP="00FC0872">
      <w:pPr>
        <w:pStyle w:val="NoSpacing"/>
        <w:ind w:firstLine="450"/>
        <w:jc w:val="both"/>
      </w:pPr>
    </w:p>
    <w:p w14:paraId="5FB10E1C" w14:textId="77777777" w:rsidR="00A20957" w:rsidRPr="00BB0541" w:rsidRDefault="00A20957" w:rsidP="00A20957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61E11FE6" w14:textId="77777777" w:rsidR="00783DD2" w:rsidRPr="00783DD2" w:rsidRDefault="00A20957" w:rsidP="00783DD2">
      <w:pPr>
        <w:pStyle w:val="NoSpacing"/>
        <w:ind w:firstLine="450"/>
        <w:jc w:val="both"/>
        <w:rPr>
          <w:i/>
          <w:iCs/>
        </w:rPr>
      </w:pPr>
      <w:r w:rsidRPr="00B72A4A">
        <w:t xml:space="preserve">Dėl techninės specifikacijos </w:t>
      </w:r>
      <w:r>
        <w:t>1</w:t>
      </w:r>
      <w:r>
        <w:t>2</w:t>
      </w:r>
      <w:r>
        <w:t>.1</w:t>
      </w:r>
      <w:r w:rsidRPr="00B72A4A">
        <w:t xml:space="preserve"> punkte nurodyto reikalavimo „</w:t>
      </w:r>
      <w:r w:rsidRPr="00A20957">
        <w:rPr>
          <w:i/>
          <w:iCs/>
        </w:rPr>
        <w:t>Blauzdų dalies pakėlimo kampo reguliavimas</w:t>
      </w:r>
      <w:r>
        <w:rPr>
          <w:i/>
          <w:iCs/>
        </w:rPr>
        <w:t xml:space="preserve">. </w:t>
      </w:r>
      <w:r w:rsidRPr="00A20957">
        <w:rPr>
          <w:i/>
          <w:iCs/>
        </w:rPr>
        <w:t>Blauzdų dalies pakėlimo kampas reguliuojamas mechaniškai</w:t>
      </w:r>
      <w:r w:rsidRPr="00A20957">
        <w:rPr>
          <w:i/>
          <w:iCs/>
        </w:rPr>
        <w:t xml:space="preserve"> </w:t>
      </w:r>
      <w:r w:rsidRPr="00D469DB">
        <w:t>”. Tiekėj</w:t>
      </w:r>
      <w:r>
        <w:t xml:space="preserve">as nurodo, kad jo </w:t>
      </w:r>
      <w:r w:rsidR="00783DD2" w:rsidRPr="00D469DB">
        <w:t>„&lt;...&gt;</w:t>
      </w:r>
      <w:r w:rsidR="00783DD2" w:rsidRPr="001E5D7C">
        <w:rPr>
          <w:i/>
          <w:iCs/>
        </w:rPr>
        <w:t xml:space="preserve"> </w:t>
      </w:r>
      <w:r w:rsidR="00783DD2" w:rsidRPr="00783DD2">
        <w:rPr>
          <w:i/>
          <w:iCs/>
        </w:rPr>
        <w:t>siūlomo vežimėlio blauzdų dalies pakėlimo kampas reguliuojamas pusiau automatiniu „semi-</w:t>
      </w:r>
      <w:proofErr w:type="spellStart"/>
      <w:r w:rsidR="00783DD2" w:rsidRPr="00783DD2">
        <w:rPr>
          <w:i/>
          <w:iCs/>
        </w:rPr>
        <w:t>automatic</w:t>
      </w:r>
      <w:proofErr w:type="spellEnd"/>
      <w:r w:rsidR="00783DD2" w:rsidRPr="00783DD2">
        <w:rPr>
          <w:i/>
          <w:iCs/>
        </w:rPr>
        <w:t>“ būdu, kuris yra patogesnis, tikslus ir reikalauja mažiau pastangų iš operatoriaus.</w:t>
      </w:r>
    </w:p>
    <w:p w14:paraId="75171862" w14:textId="5B13C3D4" w:rsidR="00783DD2" w:rsidRDefault="00783DD2" w:rsidP="00783DD2">
      <w:pPr>
        <w:pStyle w:val="NoSpacing"/>
        <w:jc w:val="both"/>
      </w:pPr>
      <w:r w:rsidRPr="00783DD2">
        <w:rPr>
          <w:i/>
          <w:iCs/>
        </w:rPr>
        <w:t>Pusiau automatinis reguliavimas yra funkcionaliai lygiavertis mechaniniam, o kai kuriais atvejais net pranašesnis dėl ergonomikos ir naudojimo paprastumo.</w:t>
      </w:r>
      <w:r>
        <w:rPr>
          <w:i/>
          <w:iCs/>
        </w:rPr>
        <w:t xml:space="preserve"> </w:t>
      </w:r>
      <w:r w:rsidRPr="00783DD2">
        <w:rPr>
          <w:i/>
          <w:iCs/>
        </w:rPr>
        <w:t>Prašome papildyti reikalavimą taip:</w:t>
      </w:r>
      <w:r>
        <w:rPr>
          <w:i/>
          <w:iCs/>
        </w:rPr>
        <w:t xml:space="preserve"> </w:t>
      </w:r>
      <w:r w:rsidRPr="00783DD2">
        <w:rPr>
          <w:i/>
          <w:iCs/>
        </w:rPr>
        <w:t>„Blauzdų dalies pakėlimo kampas reguliuojamas mechaniškai arba pusiau automatiniu būdu“, kad būtų užtikrintas platesnis tiekėjų pasirinkimas.</w:t>
      </w:r>
      <w:r>
        <w:rPr>
          <w:i/>
          <w:iCs/>
        </w:rPr>
        <w:t xml:space="preserve"> </w:t>
      </w:r>
      <w:r w:rsidRPr="00EB050A">
        <w:t>&lt;...&gt;“.</w:t>
      </w:r>
      <w:r>
        <w:t xml:space="preserve"> </w:t>
      </w:r>
    </w:p>
    <w:p w14:paraId="4568E75B" w14:textId="77777777" w:rsidR="00A20957" w:rsidRPr="00EB050A" w:rsidRDefault="00A20957" w:rsidP="00A20957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64805670" w14:textId="059A2990" w:rsidR="00A20957" w:rsidRPr="00EB050A" w:rsidRDefault="00A20957" w:rsidP="00A20957">
      <w:pPr>
        <w:pStyle w:val="NoSpacing"/>
        <w:ind w:firstLine="450"/>
        <w:jc w:val="both"/>
      </w:pPr>
      <w:r w:rsidRPr="00EB050A">
        <w:t xml:space="preserve">Perkančioji organizacija priima sprendimą atsižvelgti į rinkos konsultacijos metu gautą tiekėjo </w:t>
      </w:r>
      <w:r w:rsidR="00783DD2">
        <w:t>praš</w:t>
      </w:r>
      <w:r w:rsidRPr="00EB050A">
        <w:t xml:space="preserve">ymą dėl techninės specifikacijos </w:t>
      </w:r>
      <w:r>
        <w:t>1</w:t>
      </w:r>
      <w:r w:rsidR="00783DD2">
        <w:t>2</w:t>
      </w:r>
      <w:r>
        <w:t xml:space="preserve">.1 </w:t>
      </w:r>
      <w:r w:rsidRPr="00EB050A">
        <w:t xml:space="preserve">punkte nurodyto reikalavimo ir patikslinti techninės specifikacijos </w:t>
      </w:r>
      <w:r>
        <w:t>1</w:t>
      </w:r>
      <w:r w:rsidR="00783DD2">
        <w:t>2</w:t>
      </w:r>
      <w:r>
        <w:t>.1</w:t>
      </w:r>
      <w:r w:rsidRPr="00EB050A">
        <w:t xml:space="preserve"> punkte nurodytą reikalavimą bei nauja redakcija jį išdėstyti taip:</w:t>
      </w:r>
    </w:p>
    <w:p w14:paraId="2A80F25C" w14:textId="77777777" w:rsidR="00A20957" w:rsidRPr="00EB050A" w:rsidRDefault="00A20957" w:rsidP="00A20957">
      <w:pPr>
        <w:pStyle w:val="NoSpacing"/>
        <w:ind w:firstLine="450"/>
        <w:jc w:val="both"/>
        <w:rPr>
          <w:sz w:val="6"/>
          <w:szCs w:val="6"/>
        </w:rPr>
      </w:pPr>
    </w:p>
    <w:p w14:paraId="2FDE8DF0" w14:textId="77777777" w:rsidR="00A20957" w:rsidRPr="00EB050A" w:rsidRDefault="00A20957" w:rsidP="00A20957">
      <w:pPr>
        <w:pStyle w:val="NoSpacing"/>
        <w:ind w:firstLine="450"/>
        <w:jc w:val="both"/>
        <w:rPr>
          <w:sz w:val="6"/>
          <w:szCs w:val="6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2672"/>
        <w:gridCol w:w="6265"/>
      </w:tblGrid>
      <w:tr w:rsidR="00A20957" w:rsidRPr="00EB050A" w14:paraId="0D6329B9" w14:textId="77777777" w:rsidTr="00816347">
        <w:trPr>
          <w:trHeight w:val="701"/>
        </w:trPr>
        <w:tc>
          <w:tcPr>
            <w:tcW w:w="516" w:type="dxa"/>
          </w:tcPr>
          <w:p w14:paraId="07F7F3DA" w14:textId="59390169" w:rsidR="00A20957" w:rsidRPr="00EB050A" w:rsidRDefault="00A20957" w:rsidP="00DF4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783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Pr="00EB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72" w:type="dxa"/>
          </w:tcPr>
          <w:p w14:paraId="4E52A67F" w14:textId="5FE1B9C2" w:rsidR="00A20957" w:rsidRPr="00F76F6B" w:rsidRDefault="00783DD2" w:rsidP="00DF4B20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783DD2">
              <w:rPr>
                <w:rFonts w:ascii="Times New Roman" w:eastAsia="Times New Roman" w:hAnsi="Times New Roman" w:cs="Times New Roman"/>
                <w:sz w:val="24"/>
                <w:szCs w:val="24"/>
              </w:rPr>
              <w:t>Blauzdų dalies pakėlimo kampo reguliavimas</w:t>
            </w:r>
          </w:p>
        </w:tc>
        <w:tc>
          <w:tcPr>
            <w:tcW w:w="6265" w:type="dxa"/>
          </w:tcPr>
          <w:p w14:paraId="53CA27BC" w14:textId="3A32A131" w:rsidR="00A20957" w:rsidRPr="00783DD2" w:rsidRDefault="00783DD2" w:rsidP="00783DD2">
            <w:pPr>
              <w:pStyle w:val="ListParagraph"/>
              <w:numPr>
                <w:ilvl w:val="0"/>
                <w:numId w:val="31"/>
              </w:num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783DD2">
              <w:rPr>
                <w:rFonts w:ascii="Times New Roman" w:hAnsi="Times New Roman"/>
                <w:sz w:val="24"/>
                <w:szCs w:val="24"/>
                <w:lang w:eastAsia="lt-LT"/>
              </w:rPr>
              <w:t>Blauzdų dalies pakėlimo kampas reguliuojamas mechaniškai arba pusiau automatiniu b</w:t>
            </w:r>
            <w:r w:rsidRPr="004E5E73">
              <w:rPr>
                <w:rFonts w:ascii="Times New Roman" w:hAnsi="Times New Roman"/>
                <w:sz w:val="24"/>
                <w:szCs w:val="24"/>
                <w:lang w:eastAsia="lt-LT"/>
              </w:rPr>
              <w:t>ūdu</w:t>
            </w:r>
            <w:r w:rsidR="00A20957" w:rsidRPr="004E5E73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14BA88A9" w14:textId="77777777" w:rsidR="00A20957" w:rsidRPr="00A20957" w:rsidRDefault="00A20957" w:rsidP="00FC0872">
      <w:pPr>
        <w:pStyle w:val="NoSpacing"/>
        <w:ind w:firstLine="450"/>
        <w:jc w:val="both"/>
        <w:rPr>
          <w:lang w:val="pt-PT"/>
        </w:rPr>
      </w:pPr>
    </w:p>
    <w:p w14:paraId="257EDE12" w14:textId="77777777" w:rsidR="00783DD2" w:rsidRPr="00BB0541" w:rsidRDefault="00783DD2" w:rsidP="00783DD2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14A1F173" w14:textId="011B73F1" w:rsidR="00A20957" w:rsidRDefault="00783DD2" w:rsidP="00783DD2">
      <w:pPr>
        <w:pStyle w:val="NoSpacing"/>
        <w:ind w:firstLine="450"/>
        <w:jc w:val="both"/>
      </w:pPr>
      <w:r w:rsidRPr="00B72A4A">
        <w:t xml:space="preserve">Dėl techninės specifikacijos </w:t>
      </w:r>
      <w:r>
        <w:t>12.</w:t>
      </w:r>
      <w:r>
        <w:t>2</w:t>
      </w:r>
      <w:r w:rsidRPr="00B72A4A">
        <w:t xml:space="preserve"> punkte nurodyto reikalavimo „</w:t>
      </w:r>
      <w:r w:rsidRPr="00A20957">
        <w:rPr>
          <w:i/>
          <w:iCs/>
        </w:rPr>
        <w:t>Blauzdų dalies pakėlimo kampo reguliavimas</w:t>
      </w:r>
      <w:r>
        <w:rPr>
          <w:i/>
          <w:iCs/>
        </w:rPr>
        <w:t xml:space="preserve">. </w:t>
      </w:r>
      <w:r w:rsidRPr="00783DD2">
        <w:rPr>
          <w:i/>
          <w:iCs/>
        </w:rPr>
        <w:t>Blauzdų dalies pakėlimo kampas reguliuojamas ne siauresnėse ribose kaip nuo 0° iki -18°</w:t>
      </w:r>
      <w:r w:rsidRPr="00783DD2">
        <w:t>”. Tiekėjas</w:t>
      </w:r>
      <w:r w:rsidRPr="00783DD2">
        <w:t xml:space="preserve"> prašo patikslinti </w:t>
      </w:r>
      <w:r w:rsidRPr="00783DD2">
        <w:t>techninės specifikacijos</w:t>
      </w:r>
      <w:r w:rsidRPr="00783DD2">
        <w:t xml:space="preserve"> 12.2 punkto reikalavimą, nurodant „</w:t>
      </w:r>
      <w:r w:rsidRPr="00783DD2">
        <w:t>Blauzdų dalies pakėlimo kampas reguliuojamas ne siauresnėse ribose kaip nuo 0° iki -15°</w:t>
      </w:r>
      <w:r w:rsidRPr="00783DD2">
        <w:t>“.</w:t>
      </w:r>
    </w:p>
    <w:p w14:paraId="2C47819F" w14:textId="77777777" w:rsidR="00783DD2" w:rsidRPr="00EB050A" w:rsidRDefault="00783DD2" w:rsidP="00783DD2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4E447E29" w14:textId="4035DE04" w:rsidR="00783DD2" w:rsidRPr="00EB050A" w:rsidRDefault="00783DD2" w:rsidP="00783DD2">
      <w:pPr>
        <w:pStyle w:val="NoSpacing"/>
        <w:ind w:firstLine="450"/>
        <w:jc w:val="both"/>
      </w:pPr>
      <w:r w:rsidRPr="00EB050A">
        <w:t xml:space="preserve">Perkančioji organizacija priima sprendimą atsižvelgti į rinkos konsultacijos metu gautą tiekėjo </w:t>
      </w:r>
      <w:r>
        <w:t>praš</w:t>
      </w:r>
      <w:r w:rsidRPr="00EB050A">
        <w:t xml:space="preserve">ymą dėl techninės specifikacijos </w:t>
      </w:r>
      <w:r>
        <w:t>12.</w:t>
      </w:r>
      <w:r>
        <w:t>2</w:t>
      </w:r>
      <w:r>
        <w:t xml:space="preserve"> </w:t>
      </w:r>
      <w:r w:rsidRPr="00EB050A">
        <w:t xml:space="preserve">punkte nurodyto reikalavimo ir patikslinti techninės specifikacijos </w:t>
      </w:r>
      <w:r>
        <w:t>12.</w:t>
      </w:r>
      <w:r w:rsidR="004E5E73">
        <w:t>2</w:t>
      </w:r>
      <w:r w:rsidRPr="00EB050A">
        <w:t xml:space="preserve"> punkte nurodytą reikalavimą bei nauja redakcija jį išdėstyti taip:</w:t>
      </w:r>
    </w:p>
    <w:p w14:paraId="34A8DD16" w14:textId="77777777" w:rsidR="00783DD2" w:rsidRPr="00EB050A" w:rsidRDefault="00783DD2" w:rsidP="00783DD2">
      <w:pPr>
        <w:pStyle w:val="NoSpacing"/>
        <w:ind w:firstLine="450"/>
        <w:jc w:val="both"/>
        <w:rPr>
          <w:sz w:val="6"/>
          <w:szCs w:val="6"/>
        </w:rPr>
      </w:pPr>
    </w:p>
    <w:p w14:paraId="4D3667F0" w14:textId="77777777" w:rsidR="00783DD2" w:rsidRPr="00EB050A" w:rsidRDefault="00783DD2" w:rsidP="00783DD2">
      <w:pPr>
        <w:pStyle w:val="NoSpacing"/>
        <w:ind w:firstLine="450"/>
        <w:jc w:val="both"/>
        <w:rPr>
          <w:sz w:val="6"/>
          <w:szCs w:val="6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2672"/>
        <w:gridCol w:w="6265"/>
      </w:tblGrid>
      <w:tr w:rsidR="00783DD2" w:rsidRPr="00EB050A" w14:paraId="6BAF17A4" w14:textId="77777777" w:rsidTr="00816347">
        <w:trPr>
          <w:trHeight w:val="674"/>
        </w:trPr>
        <w:tc>
          <w:tcPr>
            <w:tcW w:w="516" w:type="dxa"/>
          </w:tcPr>
          <w:p w14:paraId="3B3E3EF3" w14:textId="77777777" w:rsidR="00783DD2" w:rsidRPr="00EB050A" w:rsidRDefault="00783DD2" w:rsidP="00DF4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</w:t>
            </w:r>
            <w:r w:rsidRPr="00EB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72" w:type="dxa"/>
          </w:tcPr>
          <w:p w14:paraId="5E01C52B" w14:textId="77777777" w:rsidR="00783DD2" w:rsidRPr="00F76F6B" w:rsidRDefault="00783DD2" w:rsidP="00DF4B20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783DD2">
              <w:rPr>
                <w:rFonts w:ascii="Times New Roman" w:eastAsia="Times New Roman" w:hAnsi="Times New Roman" w:cs="Times New Roman"/>
                <w:sz w:val="24"/>
                <w:szCs w:val="24"/>
              </w:rPr>
              <w:t>Blauzdų dalies pakėlimo kampo reguliavimas</w:t>
            </w:r>
          </w:p>
        </w:tc>
        <w:tc>
          <w:tcPr>
            <w:tcW w:w="6265" w:type="dxa"/>
          </w:tcPr>
          <w:p w14:paraId="04F5FB1C" w14:textId="6CB743D8" w:rsidR="00783DD2" w:rsidRPr="004E5E73" w:rsidRDefault="004E5E73" w:rsidP="004E5E73">
            <w:pPr>
              <w:pStyle w:val="ListParagraph"/>
              <w:numPr>
                <w:ilvl w:val="0"/>
                <w:numId w:val="31"/>
              </w:num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4E5E73">
              <w:rPr>
                <w:rFonts w:ascii="Times New Roman" w:hAnsi="Times New Roman"/>
                <w:sz w:val="24"/>
                <w:szCs w:val="24"/>
                <w:lang w:eastAsia="lt-LT"/>
              </w:rPr>
              <w:t>Blauzdų dalies pakėlimo kampas reguliuojamas ne siauresnėse ribose kaip nuo 0° iki -15°.</w:t>
            </w:r>
          </w:p>
        </w:tc>
      </w:tr>
    </w:tbl>
    <w:p w14:paraId="79B42210" w14:textId="77777777" w:rsidR="00A20957" w:rsidRPr="00783DD2" w:rsidRDefault="00A20957" w:rsidP="00FC0872">
      <w:pPr>
        <w:pStyle w:val="NoSpacing"/>
        <w:ind w:firstLine="450"/>
        <w:jc w:val="both"/>
        <w:rPr>
          <w:lang w:val="pt-PT"/>
        </w:rPr>
      </w:pPr>
    </w:p>
    <w:p w14:paraId="187F5547" w14:textId="77777777" w:rsidR="00B61579" w:rsidRPr="00BB0541" w:rsidRDefault="00B61579" w:rsidP="00B61579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76DC1433" w14:textId="327F9C85" w:rsidR="00FC0872" w:rsidRDefault="00B61579" w:rsidP="00B61579">
      <w:pPr>
        <w:pStyle w:val="NoSpacing"/>
        <w:ind w:right="60" w:firstLine="450"/>
        <w:jc w:val="both"/>
      </w:pPr>
      <w:r w:rsidRPr="00B72A4A">
        <w:t xml:space="preserve">Dėl techninės specifikacijos </w:t>
      </w:r>
      <w:r>
        <w:t>15</w:t>
      </w:r>
      <w:r w:rsidRPr="00B72A4A">
        <w:t xml:space="preserve"> punkte nurodyto reikalavimo „</w:t>
      </w:r>
      <w:r w:rsidRPr="00B61579">
        <w:rPr>
          <w:i/>
          <w:iCs/>
        </w:rPr>
        <w:t>Vežimėlio rankenos</w:t>
      </w:r>
      <w:r>
        <w:rPr>
          <w:i/>
          <w:iCs/>
        </w:rPr>
        <w:t xml:space="preserve">: </w:t>
      </w:r>
      <w:r w:rsidRPr="00B61579">
        <w:rPr>
          <w:i/>
          <w:iCs/>
        </w:rPr>
        <w:t>1.</w:t>
      </w:r>
      <w:r>
        <w:rPr>
          <w:i/>
          <w:iCs/>
        </w:rPr>
        <w:t xml:space="preserve"> </w:t>
      </w:r>
      <w:r w:rsidRPr="00B61579">
        <w:rPr>
          <w:i/>
          <w:iCs/>
        </w:rPr>
        <w:t>Įrengtos</w:t>
      </w:r>
      <w:r>
        <w:rPr>
          <w:i/>
          <w:iCs/>
        </w:rPr>
        <w:t xml:space="preserve"> </w:t>
      </w:r>
      <w:r w:rsidRPr="00B61579">
        <w:rPr>
          <w:i/>
          <w:iCs/>
        </w:rPr>
        <w:t>tiek vežimėlio galvūgalyje, tiek kojūgalyje, tinkančios vežimėliui stumti/traukti</w:t>
      </w:r>
      <w:r>
        <w:rPr>
          <w:i/>
          <w:iCs/>
        </w:rPr>
        <w:t xml:space="preserve">; </w:t>
      </w:r>
      <w:r w:rsidRPr="00B61579">
        <w:rPr>
          <w:i/>
          <w:iCs/>
        </w:rPr>
        <w:t>2.Vežimėlio</w:t>
      </w:r>
      <w:r>
        <w:rPr>
          <w:i/>
          <w:iCs/>
        </w:rPr>
        <w:t xml:space="preserve"> rankena</w:t>
      </w:r>
      <w:r w:rsidRPr="00B61579">
        <w:rPr>
          <w:i/>
          <w:iCs/>
        </w:rPr>
        <w:t xml:space="preserve"> (-</w:t>
      </w:r>
      <w:proofErr w:type="spellStart"/>
      <w:r w:rsidRPr="00B61579">
        <w:rPr>
          <w:i/>
          <w:iCs/>
        </w:rPr>
        <w:t>os</w:t>
      </w:r>
      <w:proofErr w:type="spellEnd"/>
      <w:r w:rsidRPr="00B61579">
        <w:rPr>
          <w:i/>
          <w:iCs/>
        </w:rPr>
        <w:t>) naudojama (-</w:t>
      </w:r>
      <w:proofErr w:type="spellStart"/>
      <w:r w:rsidRPr="00B61579">
        <w:rPr>
          <w:i/>
          <w:iCs/>
        </w:rPr>
        <w:t>os</w:t>
      </w:r>
      <w:proofErr w:type="spellEnd"/>
      <w:r w:rsidRPr="00B61579">
        <w:rPr>
          <w:i/>
          <w:iCs/>
        </w:rPr>
        <w:t>) elektrinės pavaros greičio reguliavimui</w:t>
      </w:r>
      <w:r w:rsidRPr="00783DD2">
        <w:t>”. Tiekėj</w:t>
      </w:r>
      <w:r>
        <w:t xml:space="preserve">ui </w:t>
      </w:r>
      <w:r>
        <w:t>nėra aišku</w:t>
      </w:r>
      <w:r>
        <w:t>,</w:t>
      </w:r>
      <w:r>
        <w:t xml:space="preserve"> ar valdymas yra ant vienos iš rankenų</w:t>
      </w:r>
      <w:r w:rsidR="00816347">
        <w:t>,</w:t>
      </w:r>
      <w:r>
        <w:t xml:space="preserve"> ar abiejose galuose. </w:t>
      </w:r>
      <w:r>
        <w:t>Tiekėjas teigia, kad d</w:t>
      </w:r>
      <w:r>
        <w:t>auguma gamintojų deda tik vieną valdymo rankeną priekyje arba gale.</w:t>
      </w:r>
    </w:p>
    <w:p w14:paraId="464F4387" w14:textId="77777777" w:rsidR="00816347" w:rsidRDefault="00816347" w:rsidP="00B61579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</w:p>
    <w:p w14:paraId="3D4DFDD0" w14:textId="1091D96F" w:rsidR="00B61579" w:rsidRPr="00581190" w:rsidRDefault="00B61579" w:rsidP="00B61579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lastRenderedPageBreak/>
        <w:t>Atsakymas:</w:t>
      </w:r>
    </w:p>
    <w:p w14:paraId="2C252883" w14:textId="5F152D33" w:rsidR="00B61579" w:rsidRPr="00581190" w:rsidRDefault="00B61579" w:rsidP="00B61579">
      <w:pPr>
        <w:pStyle w:val="NoSpacing"/>
        <w:ind w:firstLine="450"/>
        <w:jc w:val="both"/>
      </w:pPr>
      <w:r w:rsidRPr="00581190">
        <w:t>Perkančioji organizacija</w:t>
      </w:r>
      <w:r w:rsidRPr="00581190">
        <w:t xml:space="preserve"> paaiškina, kad siūlomo s</w:t>
      </w:r>
      <w:r w:rsidRPr="00581190">
        <w:t>avaeigi</w:t>
      </w:r>
      <w:r w:rsidRPr="00581190">
        <w:t>o</w:t>
      </w:r>
      <w:r w:rsidRPr="00581190">
        <w:t xml:space="preserve"> gulim</w:t>
      </w:r>
      <w:r w:rsidRPr="00581190">
        <w:t>o</w:t>
      </w:r>
      <w:r w:rsidRPr="00581190">
        <w:t xml:space="preserve"> transportavimo vežimėli</w:t>
      </w:r>
      <w:r w:rsidRPr="00581190">
        <w:t xml:space="preserve">o </w:t>
      </w:r>
      <w:r w:rsidRPr="00581190">
        <w:t>elektrinės pavaros greičio reguliavim</w:t>
      </w:r>
      <w:r w:rsidRPr="00581190">
        <w:t xml:space="preserve">as gali būti ant vienos </w:t>
      </w:r>
      <w:r w:rsidRPr="00581190">
        <w:t>iš rankenų</w:t>
      </w:r>
      <w:r w:rsidRPr="00581190">
        <w:t xml:space="preserve"> (</w:t>
      </w:r>
      <w:proofErr w:type="spellStart"/>
      <w:r w:rsidRPr="00581190">
        <w:t>t.y</w:t>
      </w:r>
      <w:proofErr w:type="spellEnd"/>
      <w:r w:rsidRPr="00581190">
        <w:t xml:space="preserve">. </w:t>
      </w:r>
      <w:r w:rsidR="00581190" w:rsidRPr="00581190">
        <w:t xml:space="preserve">arba </w:t>
      </w:r>
      <w:r w:rsidR="00581190" w:rsidRPr="00581190">
        <w:t>vežimėlio galvūgalyje</w:t>
      </w:r>
      <w:r w:rsidR="00581190" w:rsidRPr="00581190">
        <w:t xml:space="preserve">, arba </w:t>
      </w:r>
      <w:r w:rsidR="00581190" w:rsidRPr="00581190">
        <w:t>vežimėlio</w:t>
      </w:r>
      <w:r w:rsidR="00581190" w:rsidRPr="00581190">
        <w:t xml:space="preserve"> </w:t>
      </w:r>
      <w:r w:rsidR="00581190" w:rsidRPr="00581190">
        <w:t>kojūgalyje</w:t>
      </w:r>
      <w:r w:rsidR="00581190" w:rsidRPr="00581190">
        <w:t xml:space="preserve">) arba </w:t>
      </w:r>
      <w:r w:rsidR="00581190" w:rsidRPr="00581190">
        <w:t>abiejose galuose</w:t>
      </w:r>
      <w:r w:rsidR="00581190" w:rsidRPr="00581190">
        <w:t>.</w:t>
      </w:r>
    </w:p>
    <w:p w14:paraId="134E00C1" w14:textId="77777777" w:rsidR="00816347" w:rsidRDefault="00816347" w:rsidP="00F71D84">
      <w:pPr>
        <w:pStyle w:val="NoSpacing"/>
        <w:ind w:firstLine="450"/>
        <w:jc w:val="both"/>
        <w:rPr>
          <w:b/>
          <w:bCs/>
        </w:rPr>
      </w:pPr>
    </w:p>
    <w:p w14:paraId="7A4A402D" w14:textId="69DE6177" w:rsidR="00F71D84" w:rsidRPr="00BB0541" w:rsidRDefault="00F71D84" w:rsidP="00F71D84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7EF42B87" w14:textId="47235734" w:rsidR="003E50B7" w:rsidRDefault="00F71D84" w:rsidP="003E50B7">
      <w:pPr>
        <w:pStyle w:val="NoSpacing"/>
        <w:ind w:firstLine="450"/>
        <w:jc w:val="both"/>
      </w:pPr>
      <w:r w:rsidRPr="00B72A4A">
        <w:t xml:space="preserve">Dėl techninės specifikacijos </w:t>
      </w:r>
      <w:r>
        <w:t>21</w:t>
      </w:r>
      <w:r w:rsidRPr="00B72A4A">
        <w:t xml:space="preserve"> punkte nurodyto reikalavimo „</w:t>
      </w:r>
      <w:r w:rsidRPr="00F71D84">
        <w:rPr>
          <w:i/>
          <w:iCs/>
        </w:rPr>
        <w:t>Garantinis laikotarpis</w:t>
      </w:r>
      <w:r w:rsidRPr="00F71D84">
        <w:rPr>
          <w:i/>
          <w:iCs/>
        </w:rPr>
        <w:t xml:space="preserve"> </w:t>
      </w:r>
      <w:r w:rsidRPr="00F71D84">
        <w:rPr>
          <w:i/>
          <w:iCs/>
        </w:rPr>
        <w:t>≥ 24 mėnesiai</w:t>
      </w:r>
      <w:r w:rsidRPr="00783DD2">
        <w:t>”. Tiekėj</w:t>
      </w:r>
      <w:r w:rsidR="003E50B7">
        <w:t xml:space="preserve">as teigia, kad </w:t>
      </w:r>
      <w:r w:rsidR="003E50B7" w:rsidRPr="00D469DB">
        <w:t>„&lt;...&gt;</w:t>
      </w:r>
      <w:r w:rsidR="003E50B7" w:rsidRPr="001E5D7C">
        <w:rPr>
          <w:i/>
          <w:iCs/>
        </w:rPr>
        <w:t xml:space="preserve"> </w:t>
      </w:r>
      <w:r w:rsidR="003E50B7" w:rsidRPr="003E50B7">
        <w:rPr>
          <w:i/>
          <w:iCs/>
        </w:rPr>
        <w:t>Reikia išskirti baterijos garantiją, nes baterijoms gamintojai suteikia tik 6 mėn. garantiją</w:t>
      </w:r>
      <w:r w:rsidR="003E50B7">
        <w:rPr>
          <w:i/>
          <w:iCs/>
        </w:rPr>
        <w:t xml:space="preserve"> </w:t>
      </w:r>
      <w:r w:rsidR="003E50B7" w:rsidRPr="00EB050A">
        <w:t>&lt;...&gt;“.</w:t>
      </w:r>
      <w:r w:rsidR="003E50B7">
        <w:t xml:space="preserve"> </w:t>
      </w:r>
    </w:p>
    <w:p w14:paraId="0619306A" w14:textId="77777777" w:rsidR="001665B9" w:rsidRPr="00581190" w:rsidRDefault="001665B9" w:rsidP="001665B9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30DC8B1E" w14:textId="05FF8DC8" w:rsidR="001665B9" w:rsidRPr="00EB050A" w:rsidRDefault="001665B9" w:rsidP="001665B9">
      <w:pPr>
        <w:pStyle w:val="NoSpacing"/>
        <w:ind w:firstLine="450"/>
        <w:jc w:val="both"/>
      </w:pPr>
      <w:r w:rsidRPr="00EB050A">
        <w:t xml:space="preserve">Perkančioji organizacija priima sprendimą </w:t>
      </w:r>
      <w:r>
        <w:t xml:space="preserve">iš dalies </w:t>
      </w:r>
      <w:r w:rsidRPr="00EB050A">
        <w:t xml:space="preserve">atsižvelgti į rinkos konsultacijos metu gautą tiekėjo </w:t>
      </w:r>
      <w:r>
        <w:t>pastab</w:t>
      </w:r>
      <w:r w:rsidRPr="00EB050A">
        <w:t xml:space="preserve">ą dėl techninės specifikacijos </w:t>
      </w:r>
      <w:r>
        <w:t>21</w:t>
      </w:r>
      <w:r>
        <w:t xml:space="preserve"> </w:t>
      </w:r>
      <w:r w:rsidRPr="00EB050A">
        <w:t xml:space="preserve">punkte nurodyto reikalavimo ir patikslinti techninės specifikacijos </w:t>
      </w:r>
      <w:r>
        <w:t>21</w:t>
      </w:r>
      <w:r w:rsidRPr="00EB050A">
        <w:t xml:space="preserve"> punkte nurodytą reikalavimą bei nauja redakcija jį išdėstyti taip:</w:t>
      </w:r>
    </w:p>
    <w:p w14:paraId="17D1CDDA" w14:textId="77777777" w:rsidR="001665B9" w:rsidRPr="00EB050A" w:rsidRDefault="001665B9" w:rsidP="001665B9">
      <w:pPr>
        <w:pStyle w:val="NoSpacing"/>
        <w:ind w:firstLine="450"/>
        <w:jc w:val="both"/>
        <w:rPr>
          <w:sz w:val="6"/>
          <w:szCs w:val="6"/>
        </w:rPr>
      </w:pPr>
    </w:p>
    <w:p w14:paraId="66D2D067" w14:textId="77777777" w:rsidR="001665B9" w:rsidRPr="00EB050A" w:rsidRDefault="001665B9" w:rsidP="001665B9">
      <w:pPr>
        <w:pStyle w:val="NoSpacing"/>
        <w:ind w:firstLine="450"/>
        <w:jc w:val="both"/>
        <w:rPr>
          <w:sz w:val="6"/>
          <w:szCs w:val="6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4922"/>
        <w:gridCol w:w="4015"/>
      </w:tblGrid>
      <w:tr w:rsidR="001665B9" w:rsidRPr="00EB050A" w14:paraId="4FCAFB54" w14:textId="77777777" w:rsidTr="001665B9">
        <w:trPr>
          <w:trHeight w:val="620"/>
        </w:trPr>
        <w:tc>
          <w:tcPr>
            <w:tcW w:w="516" w:type="dxa"/>
          </w:tcPr>
          <w:p w14:paraId="4091DFB3" w14:textId="29D19FF8" w:rsidR="001665B9" w:rsidRPr="00EB050A" w:rsidRDefault="001665B9" w:rsidP="00DF4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21</w:t>
            </w:r>
            <w:r w:rsidRPr="00EB0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22" w:type="dxa"/>
          </w:tcPr>
          <w:p w14:paraId="373FBF87" w14:textId="51B28F5D" w:rsidR="001665B9" w:rsidRPr="00F76F6B" w:rsidRDefault="001665B9" w:rsidP="00DF4B20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1665B9">
              <w:rPr>
                <w:rFonts w:ascii="Times New Roman" w:eastAsia="Times New Roman" w:hAnsi="Times New Roman" w:cs="Times New Roman"/>
                <w:sz w:val="24"/>
                <w:szCs w:val="24"/>
              </w:rPr>
              <w:t>Savaeigio gulimo transportavimo vežimėlio garantinis laikotarpis</w:t>
            </w:r>
          </w:p>
        </w:tc>
        <w:tc>
          <w:tcPr>
            <w:tcW w:w="4015" w:type="dxa"/>
          </w:tcPr>
          <w:p w14:paraId="23A36E4B" w14:textId="05C5F466" w:rsidR="001665B9" w:rsidRPr="001665B9" w:rsidRDefault="001665B9" w:rsidP="001665B9">
            <w:pPr>
              <w:tabs>
                <w:tab w:val="left" w:pos="5070"/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1665B9">
              <w:rPr>
                <w:rFonts w:ascii="Times New Roman" w:hAnsi="Times New Roman"/>
                <w:sz w:val="24"/>
                <w:szCs w:val="24"/>
                <w:lang w:eastAsia="lt-LT"/>
              </w:rPr>
              <w:t>≥ 24 mėnesiai.</w:t>
            </w:r>
          </w:p>
        </w:tc>
      </w:tr>
    </w:tbl>
    <w:p w14:paraId="1F80756A" w14:textId="77777777" w:rsidR="00B61579" w:rsidRDefault="00B61579" w:rsidP="00B61579">
      <w:pPr>
        <w:pStyle w:val="NoSpacing"/>
        <w:ind w:firstLine="450"/>
        <w:jc w:val="both"/>
        <w:rPr>
          <w:lang w:val="pt-PT"/>
        </w:rPr>
      </w:pPr>
    </w:p>
    <w:p w14:paraId="0B181720" w14:textId="77777777" w:rsidR="001665B9" w:rsidRPr="00BB0541" w:rsidRDefault="001665B9" w:rsidP="001665B9">
      <w:pPr>
        <w:pStyle w:val="NoSpacing"/>
        <w:ind w:firstLine="450"/>
        <w:jc w:val="both"/>
        <w:rPr>
          <w:b/>
          <w:bCs/>
        </w:rPr>
      </w:pPr>
      <w:r w:rsidRPr="00BB0541">
        <w:rPr>
          <w:b/>
          <w:bCs/>
        </w:rPr>
        <w:t>Klausimas:</w:t>
      </w:r>
    </w:p>
    <w:p w14:paraId="363BEFC2" w14:textId="337AE219" w:rsidR="001665B9" w:rsidRDefault="001665B9" w:rsidP="001665B9">
      <w:pPr>
        <w:pStyle w:val="NoSpacing"/>
        <w:ind w:firstLine="450"/>
        <w:jc w:val="both"/>
      </w:pPr>
      <w:r w:rsidRPr="00B72A4A">
        <w:t xml:space="preserve">Dėl techninės specifikacijos </w:t>
      </w:r>
      <w:r>
        <w:t>2</w:t>
      </w:r>
      <w:r>
        <w:t>2.1</w:t>
      </w:r>
      <w:r w:rsidRPr="00B72A4A">
        <w:t xml:space="preserve"> punkte nurodyto reikalavimo „</w:t>
      </w:r>
      <w:r w:rsidRPr="001665B9">
        <w:rPr>
          <w:i/>
          <w:iCs/>
        </w:rPr>
        <w:t>Kartu su vežimėliu pateikiama dokumentacija</w:t>
      </w:r>
      <w:r>
        <w:rPr>
          <w:i/>
          <w:iCs/>
        </w:rPr>
        <w:t>: n</w:t>
      </w:r>
      <w:r w:rsidRPr="001665B9">
        <w:rPr>
          <w:i/>
          <w:iCs/>
        </w:rPr>
        <w:t>audotojo instrukcija lietuvių ir anglų kalba</w:t>
      </w:r>
      <w:r w:rsidRPr="00783DD2">
        <w:t>”. Tiekėj</w:t>
      </w:r>
      <w:r>
        <w:t xml:space="preserve">as </w:t>
      </w:r>
      <w:r>
        <w:t>pateikia klausimą</w:t>
      </w:r>
      <w:r>
        <w:t xml:space="preserve"> </w:t>
      </w:r>
      <w:r w:rsidRPr="00D469DB">
        <w:t>„&lt;...&gt;</w:t>
      </w:r>
      <w:r w:rsidRPr="001E5D7C">
        <w:rPr>
          <w:i/>
          <w:iCs/>
        </w:rPr>
        <w:t xml:space="preserve"> </w:t>
      </w:r>
      <w:r w:rsidRPr="001665B9">
        <w:rPr>
          <w:i/>
          <w:iCs/>
        </w:rPr>
        <w:t>jei gamintojas yra iš Lietuvos, jis turi lietuvių kalbos instrukcija, tai kam jam versti į anglų kalbą?</w:t>
      </w:r>
      <w:r>
        <w:rPr>
          <w:i/>
          <w:iCs/>
        </w:rPr>
        <w:t xml:space="preserve"> </w:t>
      </w:r>
      <w:r w:rsidRPr="00EB050A">
        <w:t>&lt;...&gt;“.</w:t>
      </w:r>
      <w:r>
        <w:t xml:space="preserve"> </w:t>
      </w:r>
    </w:p>
    <w:p w14:paraId="3469A3BE" w14:textId="77777777" w:rsidR="001665B9" w:rsidRPr="00581190" w:rsidRDefault="001665B9" w:rsidP="001665B9">
      <w:pPr>
        <w:pStyle w:val="NoSpacing"/>
        <w:ind w:firstLine="450"/>
        <w:rPr>
          <w:rStyle w:val="wysiwyg-font-size-medium"/>
          <w:b/>
          <w:bCs/>
          <w:spacing w:val="2"/>
          <w:szCs w:val="24"/>
          <w:shd w:val="clear" w:color="auto" w:fill="FFFFFF"/>
        </w:rPr>
      </w:pPr>
      <w:r w:rsidRPr="00EB050A">
        <w:rPr>
          <w:rStyle w:val="wysiwyg-font-size-medium"/>
          <w:b/>
          <w:bCs/>
          <w:spacing w:val="2"/>
          <w:szCs w:val="24"/>
          <w:shd w:val="clear" w:color="auto" w:fill="FFFFFF"/>
        </w:rPr>
        <w:t>Atsakymas:</w:t>
      </w:r>
    </w:p>
    <w:p w14:paraId="3073803C" w14:textId="3E8A9FD3" w:rsidR="001665B9" w:rsidRPr="00EB050A" w:rsidRDefault="001665B9" w:rsidP="001665B9">
      <w:pPr>
        <w:pStyle w:val="NoSpacing"/>
        <w:ind w:firstLine="450"/>
        <w:jc w:val="both"/>
      </w:pPr>
      <w:r w:rsidRPr="00EB050A">
        <w:t>Perkančioji organizacija</w:t>
      </w:r>
      <w:r>
        <w:t xml:space="preserve"> </w:t>
      </w:r>
      <w:r w:rsidRPr="00EB050A">
        <w:t xml:space="preserve">priima sprendimą atsižvelgti į rinkos konsultacijos metu gautą tiekėjo </w:t>
      </w:r>
      <w:r>
        <w:t>klausimą</w:t>
      </w:r>
      <w:r w:rsidRPr="00EB050A">
        <w:t xml:space="preserve"> dėl techninės specifikacijos </w:t>
      </w:r>
      <w:r>
        <w:t>2</w:t>
      </w:r>
      <w:r>
        <w:t>2.</w:t>
      </w:r>
      <w:r>
        <w:t xml:space="preserve">1 </w:t>
      </w:r>
      <w:r w:rsidRPr="00EB050A">
        <w:t xml:space="preserve">punkte nurodyto reikalavimo ir patikslinti techninės specifikacijos </w:t>
      </w:r>
      <w:r>
        <w:t>2</w:t>
      </w:r>
      <w:r>
        <w:t>2.</w:t>
      </w:r>
      <w:r>
        <w:t>1</w:t>
      </w:r>
      <w:r w:rsidRPr="00EB050A">
        <w:t xml:space="preserve"> punkte nurodytą reikalavimą bei nauja redakcija jį išdėstyti taip:</w:t>
      </w:r>
    </w:p>
    <w:p w14:paraId="5A0B3CA9" w14:textId="77777777" w:rsidR="001665B9" w:rsidRPr="00EB050A" w:rsidRDefault="001665B9" w:rsidP="001665B9">
      <w:pPr>
        <w:pStyle w:val="NoSpacing"/>
        <w:ind w:firstLine="450"/>
        <w:jc w:val="both"/>
        <w:rPr>
          <w:sz w:val="6"/>
          <w:szCs w:val="6"/>
        </w:rPr>
      </w:pPr>
    </w:p>
    <w:p w14:paraId="7C230871" w14:textId="77777777" w:rsidR="001665B9" w:rsidRPr="00EB050A" w:rsidRDefault="001665B9" w:rsidP="001665B9">
      <w:pPr>
        <w:pStyle w:val="NoSpacing"/>
        <w:ind w:firstLine="450"/>
        <w:jc w:val="both"/>
        <w:rPr>
          <w:sz w:val="6"/>
          <w:szCs w:val="6"/>
        </w:rPr>
      </w:pP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2852"/>
        <w:gridCol w:w="6085"/>
      </w:tblGrid>
      <w:tr w:rsidR="001665B9" w:rsidRPr="00EB050A" w14:paraId="207A1E7B" w14:textId="77777777" w:rsidTr="00E83B2E">
        <w:trPr>
          <w:trHeight w:val="1223"/>
        </w:trPr>
        <w:tc>
          <w:tcPr>
            <w:tcW w:w="516" w:type="dxa"/>
          </w:tcPr>
          <w:p w14:paraId="6707CA37" w14:textId="4FAFD922" w:rsidR="001665B9" w:rsidRPr="00EB050A" w:rsidRDefault="001665B9" w:rsidP="00DF4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852" w:type="dxa"/>
          </w:tcPr>
          <w:p w14:paraId="30E580DD" w14:textId="1C354CAD" w:rsidR="001665B9" w:rsidRPr="00E83B2E" w:rsidRDefault="00E83B2E" w:rsidP="00DF4B20">
            <w:pPr>
              <w:tabs>
                <w:tab w:val="left" w:pos="11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lt-LT"/>
              </w:rPr>
            </w:pPr>
            <w:r w:rsidRPr="00E83B2E">
              <w:rPr>
                <w:rFonts w:ascii="Times New Roman" w:eastAsia="Times New Roman" w:hAnsi="Times New Roman" w:cs="Times New Roman"/>
                <w:sz w:val="24"/>
                <w:szCs w:val="24"/>
              </w:rPr>
              <w:t>Kartu su vežimėliu pateikiama dokumentacija</w:t>
            </w:r>
          </w:p>
        </w:tc>
        <w:tc>
          <w:tcPr>
            <w:tcW w:w="6085" w:type="dxa"/>
          </w:tcPr>
          <w:p w14:paraId="6F8D72CD" w14:textId="496F1938" w:rsidR="001665B9" w:rsidRPr="00E83B2E" w:rsidRDefault="00E83B2E" w:rsidP="00E83B2E">
            <w:pPr>
              <w:pStyle w:val="ListParagraph"/>
              <w:numPr>
                <w:ilvl w:val="0"/>
                <w:numId w:val="34"/>
              </w:numPr>
              <w:spacing w:after="0" w:line="252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83B2E">
              <w:rPr>
                <w:rFonts w:ascii="Times New Roman" w:hAnsi="Times New Roman"/>
                <w:sz w:val="24"/>
                <w:szCs w:val="24"/>
              </w:rPr>
              <w:t>Naudotojo instrukcija lietuvių ir anglų kalba (</w:t>
            </w:r>
            <w:r w:rsidRPr="00E83B2E">
              <w:rPr>
                <w:rFonts w:ascii="Times New Roman" w:hAnsi="Times New Roman"/>
                <w:i/>
                <w:iCs/>
                <w:sz w:val="24"/>
                <w:szCs w:val="24"/>
              </w:rPr>
              <w:t>Pastaba: jei siūlomas lietuvių gamintojo savaeigis gulimas transportavimo vežimėlis, pateikti naudotojo instrukciją anglų kalba nėra būtina</w:t>
            </w:r>
            <w:r w:rsidRPr="00E83B2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0406F73" w14:textId="07F01FD7" w:rsidR="001665B9" w:rsidRPr="001665B9" w:rsidRDefault="001665B9" w:rsidP="001665B9">
      <w:pPr>
        <w:pStyle w:val="NoSpacing"/>
        <w:ind w:firstLine="450"/>
        <w:jc w:val="both"/>
      </w:pPr>
    </w:p>
    <w:p w14:paraId="6169CAB1" w14:textId="77777777" w:rsidR="001665B9" w:rsidRPr="001665B9" w:rsidRDefault="001665B9" w:rsidP="002E2AB2">
      <w:pPr>
        <w:pStyle w:val="NoSpacing"/>
        <w:jc w:val="both"/>
      </w:pPr>
    </w:p>
    <w:sectPr w:rsidR="001665B9" w:rsidRPr="001665B9" w:rsidSect="00713C9A">
      <w:footerReference w:type="default" r:id="rId9"/>
      <w:pgSz w:w="11907" w:h="16840" w:code="9"/>
      <w:pgMar w:top="720" w:right="747" w:bottom="540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62AF" w14:textId="77777777" w:rsidR="00CC7AA6" w:rsidRDefault="00CC7AA6" w:rsidP="00EE2EA1">
      <w:pPr>
        <w:spacing w:after="0" w:line="240" w:lineRule="auto"/>
      </w:pPr>
      <w:r>
        <w:separator/>
      </w:r>
    </w:p>
  </w:endnote>
  <w:endnote w:type="continuationSeparator" w:id="0">
    <w:p w14:paraId="18A5B079" w14:textId="77777777" w:rsidR="00CC7AA6" w:rsidRDefault="00CC7AA6" w:rsidP="00EE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3F12" w14:textId="63E57E79" w:rsidR="00EE2EA1" w:rsidRPr="00421B8C" w:rsidRDefault="00EE2EA1">
    <w:pPr>
      <w:pStyle w:val="Footer"/>
      <w:jc w:val="right"/>
    </w:pPr>
  </w:p>
  <w:p w14:paraId="28B17154" w14:textId="77777777" w:rsidR="00EE2EA1" w:rsidRDefault="00EE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B247" w14:textId="77777777" w:rsidR="00CC7AA6" w:rsidRDefault="00CC7AA6" w:rsidP="00EE2EA1">
      <w:pPr>
        <w:spacing w:after="0" w:line="240" w:lineRule="auto"/>
      </w:pPr>
      <w:r>
        <w:separator/>
      </w:r>
    </w:p>
  </w:footnote>
  <w:footnote w:type="continuationSeparator" w:id="0">
    <w:p w14:paraId="1ED435F6" w14:textId="77777777" w:rsidR="00CC7AA6" w:rsidRDefault="00CC7AA6" w:rsidP="00EE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5E6"/>
    <w:multiLevelType w:val="hybridMultilevel"/>
    <w:tmpl w:val="89561E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258A2"/>
    <w:multiLevelType w:val="hybridMultilevel"/>
    <w:tmpl w:val="2A045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C7C42"/>
    <w:multiLevelType w:val="hybridMultilevel"/>
    <w:tmpl w:val="85B0595E"/>
    <w:lvl w:ilvl="0" w:tplc="253CC13A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 w15:restartNumberingAfterBreak="0">
    <w:nsid w:val="18C56645"/>
    <w:multiLevelType w:val="hybridMultilevel"/>
    <w:tmpl w:val="5BCC0348"/>
    <w:lvl w:ilvl="0" w:tplc="FFFFFFFF">
      <w:start w:val="1"/>
      <w:numFmt w:val="decimal"/>
      <w:lvlText w:val="%1."/>
      <w:lvlJc w:val="left"/>
      <w:pPr>
        <w:ind w:left="16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9940279"/>
    <w:multiLevelType w:val="hybridMultilevel"/>
    <w:tmpl w:val="89E0CA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33EC"/>
    <w:multiLevelType w:val="hybridMultilevel"/>
    <w:tmpl w:val="544EC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74391"/>
    <w:multiLevelType w:val="hybridMultilevel"/>
    <w:tmpl w:val="61789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1D95"/>
    <w:multiLevelType w:val="hybridMultilevel"/>
    <w:tmpl w:val="02B8A5F8"/>
    <w:lvl w:ilvl="0" w:tplc="FFFFFFFF">
      <w:start w:val="1"/>
      <w:numFmt w:val="decimal"/>
      <w:lvlText w:val="%1."/>
      <w:lvlJc w:val="left"/>
      <w:pPr>
        <w:ind w:left="16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69604C9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E28CA"/>
    <w:multiLevelType w:val="hybridMultilevel"/>
    <w:tmpl w:val="42DECE78"/>
    <w:lvl w:ilvl="0" w:tplc="FFFFFFFF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DEA2CEE"/>
    <w:multiLevelType w:val="multilevel"/>
    <w:tmpl w:val="B7C2233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1" w15:restartNumberingAfterBreak="0">
    <w:nsid w:val="30E87A02"/>
    <w:multiLevelType w:val="hybridMultilevel"/>
    <w:tmpl w:val="2A602B66"/>
    <w:lvl w:ilvl="0" w:tplc="36B06C5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0FF6805"/>
    <w:multiLevelType w:val="hybridMultilevel"/>
    <w:tmpl w:val="42DECE78"/>
    <w:lvl w:ilvl="0" w:tplc="FFFFFFFF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5B94A09"/>
    <w:multiLevelType w:val="hybridMultilevel"/>
    <w:tmpl w:val="15AE1766"/>
    <w:lvl w:ilvl="0" w:tplc="0CEE5976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38D50B7F"/>
    <w:multiLevelType w:val="hybridMultilevel"/>
    <w:tmpl w:val="8C168990"/>
    <w:lvl w:ilvl="0" w:tplc="FFFFFFFF">
      <w:start w:val="1"/>
      <w:numFmt w:val="decimal"/>
      <w:lvlText w:val="%1."/>
      <w:lvlJc w:val="left"/>
      <w:pPr>
        <w:ind w:left="16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E910941"/>
    <w:multiLevelType w:val="hybridMultilevel"/>
    <w:tmpl w:val="D42E92AC"/>
    <w:lvl w:ilvl="0" w:tplc="D0ACD6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0524A9A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4C59D8"/>
    <w:multiLevelType w:val="hybridMultilevel"/>
    <w:tmpl w:val="D2A21A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31FCA"/>
    <w:multiLevelType w:val="hybridMultilevel"/>
    <w:tmpl w:val="B6CC5256"/>
    <w:lvl w:ilvl="0" w:tplc="47841AF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AC11D6F"/>
    <w:multiLevelType w:val="hybridMultilevel"/>
    <w:tmpl w:val="511E4D80"/>
    <w:lvl w:ilvl="0" w:tplc="5C0E15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0B6882"/>
    <w:multiLevelType w:val="hybridMultilevel"/>
    <w:tmpl w:val="F01AA572"/>
    <w:lvl w:ilvl="0" w:tplc="2BA261D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2DC16B9"/>
    <w:multiLevelType w:val="hybridMultilevel"/>
    <w:tmpl w:val="DC22AD48"/>
    <w:lvl w:ilvl="0" w:tplc="FFFFFFFF">
      <w:start w:val="1"/>
      <w:numFmt w:val="decimal"/>
      <w:lvlText w:val="%1."/>
      <w:lvlJc w:val="left"/>
      <w:pPr>
        <w:ind w:left="16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3424E72"/>
    <w:multiLevelType w:val="hybridMultilevel"/>
    <w:tmpl w:val="A8DA1FF8"/>
    <w:lvl w:ilvl="0" w:tplc="65FE18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58B0EEA"/>
    <w:multiLevelType w:val="multilevel"/>
    <w:tmpl w:val="1E48FC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61A638A"/>
    <w:multiLevelType w:val="hybridMultilevel"/>
    <w:tmpl w:val="1E225FBE"/>
    <w:lvl w:ilvl="0" w:tplc="659EF08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98B7E5E"/>
    <w:multiLevelType w:val="hybridMultilevel"/>
    <w:tmpl w:val="620E159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4253837"/>
    <w:multiLevelType w:val="hybridMultilevel"/>
    <w:tmpl w:val="8DB8526E"/>
    <w:lvl w:ilvl="0" w:tplc="A0BA6C16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AEA63B0"/>
    <w:multiLevelType w:val="hybridMultilevel"/>
    <w:tmpl w:val="2A602B66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6E046ED7"/>
    <w:multiLevelType w:val="hybridMultilevel"/>
    <w:tmpl w:val="42DECE78"/>
    <w:lvl w:ilvl="0" w:tplc="88825D36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ECD04F4"/>
    <w:multiLevelType w:val="hybridMultilevel"/>
    <w:tmpl w:val="3F46B6DA"/>
    <w:lvl w:ilvl="0" w:tplc="1A7C90A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0992"/>
    <w:multiLevelType w:val="hybridMultilevel"/>
    <w:tmpl w:val="A41C50B8"/>
    <w:lvl w:ilvl="0" w:tplc="3D680D8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0A66AED"/>
    <w:multiLevelType w:val="hybridMultilevel"/>
    <w:tmpl w:val="77B0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22E60"/>
    <w:multiLevelType w:val="hybridMultilevel"/>
    <w:tmpl w:val="2A602B66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3" w15:restartNumberingAfterBreak="0">
    <w:nsid w:val="752C7C88"/>
    <w:multiLevelType w:val="hybridMultilevel"/>
    <w:tmpl w:val="6E8C4EE6"/>
    <w:lvl w:ilvl="0" w:tplc="9CF4C9A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E1A72BF"/>
    <w:multiLevelType w:val="hybridMultilevel"/>
    <w:tmpl w:val="11568370"/>
    <w:lvl w:ilvl="0" w:tplc="DDA46FBE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362168176">
    <w:abstractNumId w:val="2"/>
  </w:num>
  <w:num w:numId="2" w16cid:durableId="380248690">
    <w:abstractNumId w:val="26"/>
  </w:num>
  <w:num w:numId="3" w16cid:durableId="627321736">
    <w:abstractNumId w:val="19"/>
  </w:num>
  <w:num w:numId="4" w16cid:durableId="1202329149">
    <w:abstractNumId w:val="4"/>
  </w:num>
  <w:num w:numId="5" w16cid:durableId="1654139799">
    <w:abstractNumId w:val="34"/>
  </w:num>
  <w:num w:numId="6" w16cid:durableId="421342196">
    <w:abstractNumId w:val="13"/>
  </w:num>
  <w:num w:numId="7" w16cid:durableId="208499994">
    <w:abstractNumId w:val="18"/>
  </w:num>
  <w:num w:numId="8" w16cid:durableId="1346404247">
    <w:abstractNumId w:val="20"/>
  </w:num>
  <w:num w:numId="9" w16cid:durableId="1931229519">
    <w:abstractNumId w:val="23"/>
  </w:num>
  <w:num w:numId="10" w16cid:durableId="2032805026">
    <w:abstractNumId w:val="31"/>
  </w:num>
  <w:num w:numId="11" w16cid:durableId="920599198">
    <w:abstractNumId w:val="10"/>
  </w:num>
  <w:num w:numId="12" w16cid:durableId="869881910">
    <w:abstractNumId w:val="33"/>
  </w:num>
  <w:num w:numId="13" w16cid:durableId="794761485">
    <w:abstractNumId w:val="22"/>
  </w:num>
  <w:num w:numId="14" w16cid:durableId="1939751764">
    <w:abstractNumId w:val="24"/>
  </w:num>
  <w:num w:numId="15" w16cid:durableId="1501846566">
    <w:abstractNumId w:val="25"/>
  </w:num>
  <w:num w:numId="16" w16cid:durableId="1956475241">
    <w:abstractNumId w:val="5"/>
  </w:num>
  <w:num w:numId="17" w16cid:durableId="1523936479">
    <w:abstractNumId w:val="0"/>
  </w:num>
  <w:num w:numId="18" w16cid:durableId="541136759">
    <w:abstractNumId w:val="15"/>
  </w:num>
  <w:num w:numId="19" w16cid:durableId="1905405061">
    <w:abstractNumId w:val="30"/>
  </w:num>
  <w:num w:numId="20" w16cid:durableId="2000158755">
    <w:abstractNumId w:val="28"/>
  </w:num>
  <w:num w:numId="21" w16cid:durableId="1601715677">
    <w:abstractNumId w:val="12"/>
  </w:num>
  <w:num w:numId="22" w16cid:durableId="2014599492">
    <w:abstractNumId w:val="9"/>
  </w:num>
  <w:num w:numId="23" w16cid:durableId="1452089060">
    <w:abstractNumId w:val="14"/>
  </w:num>
  <w:num w:numId="24" w16cid:durableId="39214827">
    <w:abstractNumId w:val="7"/>
  </w:num>
  <w:num w:numId="25" w16cid:durableId="1989746339">
    <w:abstractNumId w:val="3"/>
  </w:num>
  <w:num w:numId="26" w16cid:durableId="39985896">
    <w:abstractNumId w:val="21"/>
  </w:num>
  <w:num w:numId="27" w16cid:durableId="446434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093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6152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70112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2042426">
    <w:abstractNumId w:val="11"/>
  </w:num>
  <w:num w:numId="32" w16cid:durableId="1741292866">
    <w:abstractNumId w:val="32"/>
  </w:num>
  <w:num w:numId="33" w16cid:durableId="725372615">
    <w:abstractNumId w:val="27"/>
  </w:num>
  <w:num w:numId="34" w16cid:durableId="2078167332">
    <w:abstractNumId w:val="29"/>
  </w:num>
  <w:num w:numId="35" w16cid:durableId="1469934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CF"/>
    <w:rsid w:val="0000274C"/>
    <w:rsid w:val="000072ED"/>
    <w:rsid w:val="000121D7"/>
    <w:rsid w:val="00017ACF"/>
    <w:rsid w:val="00030B3E"/>
    <w:rsid w:val="0003218B"/>
    <w:rsid w:val="0003319F"/>
    <w:rsid w:val="00037FA0"/>
    <w:rsid w:val="0004572E"/>
    <w:rsid w:val="0005086E"/>
    <w:rsid w:val="00051568"/>
    <w:rsid w:val="00057517"/>
    <w:rsid w:val="00057B57"/>
    <w:rsid w:val="000606CF"/>
    <w:rsid w:val="00073A42"/>
    <w:rsid w:val="00076E2E"/>
    <w:rsid w:val="00080C68"/>
    <w:rsid w:val="00084500"/>
    <w:rsid w:val="00084BB3"/>
    <w:rsid w:val="00086A70"/>
    <w:rsid w:val="00086EC8"/>
    <w:rsid w:val="00091FB4"/>
    <w:rsid w:val="000924D0"/>
    <w:rsid w:val="00093F88"/>
    <w:rsid w:val="00094981"/>
    <w:rsid w:val="000A1248"/>
    <w:rsid w:val="000A37A8"/>
    <w:rsid w:val="000B09C9"/>
    <w:rsid w:val="000B2BAC"/>
    <w:rsid w:val="000B5561"/>
    <w:rsid w:val="000B6E22"/>
    <w:rsid w:val="000C2CFE"/>
    <w:rsid w:val="000C567B"/>
    <w:rsid w:val="000C5F91"/>
    <w:rsid w:val="000D2A3B"/>
    <w:rsid w:val="000E6817"/>
    <w:rsid w:val="000F0178"/>
    <w:rsid w:val="000F2C9B"/>
    <w:rsid w:val="000F54E4"/>
    <w:rsid w:val="00100A4B"/>
    <w:rsid w:val="0010676B"/>
    <w:rsid w:val="001074A5"/>
    <w:rsid w:val="00123090"/>
    <w:rsid w:val="001269BC"/>
    <w:rsid w:val="00130D17"/>
    <w:rsid w:val="00140529"/>
    <w:rsid w:val="00140A05"/>
    <w:rsid w:val="00141C3B"/>
    <w:rsid w:val="00150CA2"/>
    <w:rsid w:val="0015533D"/>
    <w:rsid w:val="00160ABE"/>
    <w:rsid w:val="00160F02"/>
    <w:rsid w:val="00162F3D"/>
    <w:rsid w:val="001665B9"/>
    <w:rsid w:val="001674D9"/>
    <w:rsid w:val="00172372"/>
    <w:rsid w:val="00173440"/>
    <w:rsid w:val="00177CBF"/>
    <w:rsid w:val="00180FF2"/>
    <w:rsid w:val="001813B9"/>
    <w:rsid w:val="0018574B"/>
    <w:rsid w:val="001A2AD1"/>
    <w:rsid w:val="001A2D4D"/>
    <w:rsid w:val="001A3F12"/>
    <w:rsid w:val="001A4B7F"/>
    <w:rsid w:val="001A4D70"/>
    <w:rsid w:val="001A4EEB"/>
    <w:rsid w:val="001A6962"/>
    <w:rsid w:val="001A708B"/>
    <w:rsid w:val="001B017B"/>
    <w:rsid w:val="001B0E09"/>
    <w:rsid w:val="001B7777"/>
    <w:rsid w:val="001C0A25"/>
    <w:rsid w:val="001C2F3D"/>
    <w:rsid w:val="001C5BD4"/>
    <w:rsid w:val="001D396A"/>
    <w:rsid w:val="001E0750"/>
    <w:rsid w:val="001E08FE"/>
    <w:rsid w:val="001E27E2"/>
    <w:rsid w:val="001E3B81"/>
    <w:rsid w:val="001E4497"/>
    <w:rsid w:val="001E5D7C"/>
    <w:rsid w:val="001E68CD"/>
    <w:rsid w:val="001F58A0"/>
    <w:rsid w:val="001F6D36"/>
    <w:rsid w:val="001F76AE"/>
    <w:rsid w:val="001F7E2E"/>
    <w:rsid w:val="00210823"/>
    <w:rsid w:val="002157E1"/>
    <w:rsid w:val="0022589E"/>
    <w:rsid w:val="002267B6"/>
    <w:rsid w:val="00231C18"/>
    <w:rsid w:val="002341A8"/>
    <w:rsid w:val="00236D2C"/>
    <w:rsid w:val="00240BF8"/>
    <w:rsid w:val="00241692"/>
    <w:rsid w:val="002441DF"/>
    <w:rsid w:val="00250322"/>
    <w:rsid w:val="00253FB2"/>
    <w:rsid w:val="00255AEE"/>
    <w:rsid w:val="0025644A"/>
    <w:rsid w:val="00263A29"/>
    <w:rsid w:val="00263EAA"/>
    <w:rsid w:val="0026449E"/>
    <w:rsid w:val="002676A8"/>
    <w:rsid w:val="00275D8F"/>
    <w:rsid w:val="002813E1"/>
    <w:rsid w:val="00283827"/>
    <w:rsid w:val="002A05E1"/>
    <w:rsid w:val="002A2732"/>
    <w:rsid w:val="002A550C"/>
    <w:rsid w:val="002A5911"/>
    <w:rsid w:val="002B0D92"/>
    <w:rsid w:val="002B0DA1"/>
    <w:rsid w:val="002B4F58"/>
    <w:rsid w:val="002C1827"/>
    <w:rsid w:val="002C4241"/>
    <w:rsid w:val="002D5FC1"/>
    <w:rsid w:val="002E27E5"/>
    <w:rsid w:val="002E2AB2"/>
    <w:rsid w:val="002E7006"/>
    <w:rsid w:val="002F7D8E"/>
    <w:rsid w:val="00300128"/>
    <w:rsid w:val="00305960"/>
    <w:rsid w:val="00306B2A"/>
    <w:rsid w:val="00310AB4"/>
    <w:rsid w:val="00310E89"/>
    <w:rsid w:val="00312239"/>
    <w:rsid w:val="00316AF1"/>
    <w:rsid w:val="00325DBC"/>
    <w:rsid w:val="00332646"/>
    <w:rsid w:val="00341503"/>
    <w:rsid w:val="003421C7"/>
    <w:rsid w:val="00345473"/>
    <w:rsid w:val="00350037"/>
    <w:rsid w:val="00351E9B"/>
    <w:rsid w:val="00355FE3"/>
    <w:rsid w:val="00362132"/>
    <w:rsid w:val="00362F9B"/>
    <w:rsid w:val="00363190"/>
    <w:rsid w:val="003649C6"/>
    <w:rsid w:val="00371A83"/>
    <w:rsid w:val="00373CA9"/>
    <w:rsid w:val="00385C48"/>
    <w:rsid w:val="00390C0A"/>
    <w:rsid w:val="003920CE"/>
    <w:rsid w:val="003947FF"/>
    <w:rsid w:val="00394F49"/>
    <w:rsid w:val="003A375C"/>
    <w:rsid w:val="003A397B"/>
    <w:rsid w:val="003A60D0"/>
    <w:rsid w:val="003A67ED"/>
    <w:rsid w:val="003A72E4"/>
    <w:rsid w:val="003A7D21"/>
    <w:rsid w:val="003B0DC5"/>
    <w:rsid w:val="003B4574"/>
    <w:rsid w:val="003C4C58"/>
    <w:rsid w:val="003C55C3"/>
    <w:rsid w:val="003C6FD2"/>
    <w:rsid w:val="003E24E9"/>
    <w:rsid w:val="003E302E"/>
    <w:rsid w:val="003E50B7"/>
    <w:rsid w:val="003E6AC2"/>
    <w:rsid w:val="003E7BE4"/>
    <w:rsid w:val="003F3704"/>
    <w:rsid w:val="003F7B72"/>
    <w:rsid w:val="00400D3E"/>
    <w:rsid w:val="00401252"/>
    <w:rsid w:val="004046D3"/>
    <w:rsid w:val="00407FE5"/>
    <w:rsid w:val="0041046A"/>
    <w:rsid w:val="00420485"/>
    <w:rsid w:val="00421B8C"/>
    <w:rsid w:val="0042318E"/>
    <w:rsid w:val="00423530"/>
    <w:rsid w:val="004244B7"/>
    <w:rsid w:val="00424C46"/>
    <w:rsid w:val="004250E6"/>
    <w:rsid w:val="00426AC1"/>
    <w:rsid w:val="00427EFB"/>
    <w:rsid w:val="00430AAF"/>
    <w:rsid w:val="00431E7A"/>
    <w:rsid w:val="004405EE"/>
    <w:rsid w:val="00441291"/>
    <w:rsid w:val="00447A65"/>
    <w:rsid w:val="00452657"/>
    <w:rsid w:val="004570B3"/>
    <w:rsid w:val="00460B7D"/>
    <w:rsid w:val="00460D72"/>
    <w:rsid w:val="004649CE"/>
    <w:rsid w:val="00464A5D"/>
    <w:rsid w:val="00467E12"/>
    <w:rsid w:val="00480B31"/>
    <w:rsid w:val="0048294A"/>
    <w:rsid w:val="0048381C"/>
    <w:rsid w:val="0049674D"/>
    <w:rsid w:val="004A1EB4"/>
    <w:rsid w:val="004B4010"/>
    <w:rsid w:val="004C4394"/>
    <w:rsid w:val="004D0D4B"/>
    <w:rsid w:val="004E07A2"/>
    <w:rsid w:val="004E5E73"/>
    <w:rsid w:val="004E65B0"/>
    <w:rsid w:val="004E7750"/>
    <w:rsid w:val="004E7F45"/>
    <w:rsid w:val="004F0ABF"/>
    <w:rsid w:val="004F2A8A"/>
    <w:rsid w:val="004F3911"/>
    <w:rsid w:val="004F501A"/>
    <w:rsid w:val="004F6511"/>
    <w:rsid w:val="004F6A4C"/>
    <w:rsid w:val="004F6B56"/>
    <w:rsid w:val="004F709D"/>
    <w:rsid w:val="00505FC8"/>
    <w:rsid w:val="0050600A"/>
    <w:rsid w:val="00506F71"/>
    <w:rsid w:val="005155EC"/>
    <w:rsid w:val="005200D3"/>
    <w:rsid w:val="0052300B"/>
    <w:rsid w:val="005243DC"/>
    <w:rsid w:val="00530FD8"/>
    <w:rsid w:val="005333B2"/>
    <w:rsid w:val="00533537"/>
    <w:rsid w:val="00544DFA"/>
    <w:rsid w:val="005452F5"/>
    <w:rsid w:val="005509B6"/>
    <w:rsid w:val="00555DA1"/>
    <w:rsid w:val="00560489"/>
    <w:rsid w:val="00575089"/>
    <w:rsid w:val="00581190"/>
    <w:rsid w:val="00587960"/>
    <w:rsid w:val="00590485"/>
    <w:rsid w:val="00593953"/>
    <w:rsid w:val="005A3C35"/>
    <w:rsid w:val="005A755F"/>
    <w:rsid w:val="005B5D1D"/>
    <w:rsid w:val="005B637C"/>
    <w:rsid w:val="005B70A5"/>
    <w:rsid w:val="005C1562"/>
    <w:rsid w:val="005C282A"/>
    <w:rsid w:val="005C2E2D"/>
    <w:rsid w:val="005C3CC3"/>
    <w:rsid w:val="005D03EE"/>
    <w:rsid w:val="005D0F4E"/>
    <w:rsid w:val="005D65D1"/>
    <w:rsid w:val="005E1ECA"/>
    <w:rsid w:val="005F2CE9"/>
    <w:rsid w:val="005F53F7"/>
    <w:rsid w:val="00600702"/>
    <w:rsid w:val="0060165C"/>
    <w:rsid w:val="006029D5"/>
    <w:rsid w:val="006059E9"/>
    <w:rsid w:val="00613F5D"/>
    <w:rsid w:val="006163A6"/>
    <w:rsid w:val="006208AF"/>
    <w:rsid w:val="00626163"/>
    <w:rsid w:val="006262A7"/>
    <w:rsid w:val="006300E7"/>
    <w:rsid w:val="00633E95"/>
    <w:rsid w:val="00635096"/>
    <w:rsid w:val="006447A5"/>
    <w:rsid w:val="006453CE"/>
    <w:rsid w:val="0064771A"/>
    <w:rsid w:val="00651BD1"/>
    <w:rsid w:val="00656B24"/>
    <w:rsid w:val="006600A7"/>
    <w:rsid w:val="00665B9B"/>
    <w:rsid w:val="00671716"/>
    <w:rsid w:val="00671F85"/>
    <w:rsid w:val="00672C80"/>
    <w:rsid w:val="0068287F"/>
    <w:rsid w:val="00683A6F"/>
    <w:rsid w:val="00685C4C"/>
    <w:rsid w:val="00696339"/>
    <w:rsid w:val="006A4EEC"/>
    <w:rsid w:val="006A71F3"/>
    <w:rsid w:val="006B6ED5"/>
    <w:rsid w:val="006C0065"/>
    <w:rsid w:val="006C60CA"/>
    <w:rsid w:val="006D43C7"/>
    <w:rsid w:val="006D55EF"/>
    <w:rsid w:val="006D7AEC"/>
    <w:rsid w:val="006E10D1"/>
    <w:rsid w:val="006E7E08"/>
    <w:rsid w:val="006F14B4"/>
    <w:rsid w:val="006F5FCB"/>
    <w:rsid w:val="006F615D"/>
    <w:rsid w:val="00701387"/>
    <w:rsid w:val="00702AEA"/>
    <w:rsid w:val="0070342B"/>
    <w:rsid w:val="00704A65"/>
    <w:rsid w:val="00704B35"/>
    <w:rsid w:val="00712F55"/>
    <w:rsid w:val="00713C9A"/>
    <w:rsid w:val="00727D3F"/>
    <w:rsid w:val="00732C03"/>
    <w:rsid w:val="00733A18"/>
    <w:rsid w:val="007426B7"/>
    <w:rsid w:val="00745879"/>
    <w:rsid w:val="007533C6"/>
    <w:rsid w:val="007539F1"/>
    <w:rsid w:val="00755AD1"/>
    <w:rsid w:val="00757650"/>
    <w:rsid w:val="00760DF2"/>
    <w:rsid w:val="0076118C"/>
    <w:rsid w:val="0076299D"/>
    <w:rsid w:val="00765E3E"/>
    <w:rsid w:val="00770C7A"/>
    <w:rsid w:val="0077370A"/>
    <w:rsid w:val="007766BC"/>
    <w:rsid w:val="00783DD2"/>
    <w:rsid w:val="00784686"/>
    <w:rsid w:val="007873A3"/>
    <w:rsid w:val="007A414E"/>
    <w:rsid w:val="007A49CC"/>
    <w:rsid w:val="007A6D14"/>
    <w:rsid w:val="007B3551"/>
    <w:rsid w:val="007B5856"/>
    <w:rsid w:val="007B589F"/>
    <w:rsid w:val="007C09F0"/>
    <w:rsid w:val="007C3C94"/>
    <w:rsid w:val="007C6418"/>
    <w:rsid w:val="007D427C"/>
    <w:rsid w:val="007D75D0"/>
    <w:rsid w:val="007D7F7A"/>
    <w:rsid w:val="007F0216"/>
    <w:rsid w:val="007F305A"/>
    <w:rsid w:val="007F7AED"/>
    <w:rsid w:val="00800364"/>
    <w:rsid w:val="00806498"/>
    <w:rsid w:val="0080782F"/>
    <w:rsid w:val="00807F97"/>
    <w:rsid w:val="00812E56"/>
    <w:rsid w:val="0081459D"/>
    <w:rsid w:val="008153F7"/>
    <w:rsid w:val="00816347"/>
    <w:rsid w:val="0081738E"/>
    <w:rsid w:val="0081780C"/>
    <w:rsid w:val="008230FB"/>
    <w:rsid w:val="00823767"/>
    <w:rsid w:val="00830EC4"/>
    <w:rsid w:val="00836882"/>
    <w:rsid w:val="00845654"/>
    <w:rsid w:val="00853E37"/>
    <w:rsid w:val="00855193"/>
    <w:rsid w:val="008579E7"/>
    <w:rsid w:val="00857B36"/>
    <w:rsid w:val="00864BF2"/>
    <w:rsid w:val="008709FD"/>
    <w:rsid w:val="00870D93"/>
    <w:rsid w:val="00875037"/>
    <w:rsid w:val="008809A6"/>
    <w:rsid w:val="00883275"/>
    <w:rsid w:val="008838C5"/>
    <w:rsid w:val="00884FD5"/>
    <w:rsid w:val="0088782C"/>
    <w:rsid w:val="00887931"/>
    <w:rsid w:val="00892F94"/>
    <w:rsid w:val="00895F68"/>
    <w:rsid w:val="008B0269"/>
    <w:rsid w:val="008B400F"/>
    <w:rsid w:val="008C0524"/>
    <w:rsid w:val="008C1180"/>
    <w:rsid w:val="008C658C"/>
    <w:rsid w:val="008D257F"/>
    <w:rsid w:val="008D623D"/>
    <w:rsid w:val="008E444C"/>
    <w:rsid w:val="008E4718"/>
    <w:rsid w:val="008E62A8"/>
    <w:rsid w:val="008F78FF"/>
    <w:rsid w:val="00901784"/>
    <w:rsid w:val="0090268C"/>
    <w:rsid w:val="00904C86"/>
    <w:rsid w:val="0091339A"/>
    <w:rsid w:val="009149E5"/>
    <w:rsid w:val="00925FC6"/>
    <w:rsid w:val="00930A1E"/>
    <w:rsid w:val="00930F08"/>
    <w:rsid w:val="009315EF"/>
    <w:rsid w:val="009325CE"/>
    <w:rsid w:val="00947436"/>
    <w:rsid w:val="00955038"/>
    <w:rsid w:val="009561AA"/>
    <w:rsid w:val="0096331D"/>
    <w:rsid w:val="00970F7C"/>
    <w:rsid w:val="00971D11"/>
    <w:rsid w:val="00974733"/>
    <w:rsid w:val="0098211F"/>
    <w:rsid w:val="00984927"/>
    <w:rsid w:val="0098619B"/>
    <w:rsid w:val="0099026D"/>
    <w:rsid w:val="0099370B"/>
    <w:rsid w:val="009A0D1D"/>
    <w:rsid w:val="009A14A0"/>
    <w:rsid w:val="009A1B3E"/>
    <w:rsid w:val="009A3293"/>
    <w:rsid w:val="009A5B51"/>
    <w:rsid w:val="009B013A"/>
    <w:rsid w:val="009C70F9"/>
    <w:rsid w:val="009C7E3B"/>
    <w:rsid w:val="009D1C1F"/>
    <w:rsid w:val="009D2937"/>
    <w:rsid w:val="009D31BE"/>
    <w:rsid w:val="009E2265"/>
    <w:rsid w:val="009F43E5"/>
    <w:rsid w:val="009F4DD1"/>
    <w:rsid w:val="009F77AC"/>
    <w:rsid w:val="00A01B3D"/>
    <w:rsid w:val="00A045AD"/>
    <w:rsid w:val="00A05366"/>
    <w:rsid w:val="00A06BFF"/>
    <w:rsid w:val="00A1229C"/>
    <w:rsid w:val="00A1521E"/>
    <w:rsid w:val="00A20957"/>
    <w:rsid w:val="00A30F39"/>
    <w:rsid w:val="00A315A4"/>
    <w:rsid w:val="00A3537A"/>
    <w:rsid w:val="00A37B69"/>
    <w:rsid w:val="00A41A50"/>
    <w:rsid w:val="00A455A3"/>
    <w:rsid w:val="00A5652C"/>
    <w:rsid w:val="00A572D6"/>
    <w:rsid w:val="00A60A94"/>
    <w:rsid w:val="00A62977"/>
    <w:rsid w:val="00A636E2"/>
    <w:rsid w:val="00A6504C"/>
    <w:rsid w:val="00A65107"/>
    <w:rsid w:val="00A71EC4"/>
    <w:rsid w:val="00A735B6"/>
    <w:rsid w:val="00A8128B"/>
    <w:rsid w:val="00A8437E"/>
    <w:rsid w:val="00A90BEA"/>
    <w:rsid w:val="00A9245B"/>
    <w:rsid w:val="00A927C3"/>
    <w:rsid w:val="00A92F5B"/>
    <w:rsid w:val="00AA0295"/>
    <w:rsid w:val="00AA1FEF"/>
    <w:rsid w:val="00AA3629"/>
    <w:rsid w:val="00AA4719"/>
    <w:rsid w:val="00AB2F45"/>
    <w:rsid w:val="00AB5285"/>
    <w:rsid w:val="00AD5A0E"/>
    <w:rsid w:val="00AE7BD3"/>
    <w:rsid w:val="00AF40EF"/>
    <w:rsid w:val="00B03315"/>
    <w:rsid w:val="00B05D83"/>
    <w:rsid w:val="00B11D91"/>
    <w:rsid w:val="00B12140"/>
    <w:rsid w:val="00B21368"/>
    <w:rsid w:val="00B23B66"/>
    <w:rsid w:val="00B277BC"/>
    <w:rsid w:val="00B27CB4"/>
    <w:rsid w:val="00B323E7"/>
    <w:rsid w:val="00B3518F"/>
    <w:rsid w:val="00B3651D"/>
    <w:rsid w:val="00B43CD8"/>
    <w:rsid w:val="00B45756"/>
    <w:rsid w:val="00B47875"/>
    <w:rsid w:val="00B51AFD"/>
    <w:rsid w:val="00B52955"/>
    <w:rsid w:val="00B61579"/>
    <w:rsid w:val="00B7049E"/>
    <w:rsid w:val="00B7210B"/>
    <w:rsid w:val="00B723B7"/>
    <w:rsid w:val="00B72A4A"/>
    <w:rsid w:val="00B733E5"/>
    <w:rsid w:val="00B74C96"/>
    <w:rsid w:val="00B76272"/>
    <w:rsid w:val="00B803A5"/>
    <w:rsid w:val="00B80975"/>
    <w:rsid w:val="00B97BA8"/>
    <w:rsid w:val="00BA38A3"/>
    <w:rsid w:val="00BA4769"/>
    <w:rsid w:val="00BA4A40"/>
    <w:rsid w:val="00BA6E46"/>
    <w:rsid w:val="00BA7A5A"/>
    <w:rsid w:val="00BB0541"/>
    <w:rsid w:val="00BB5AB4"/>
    <w:rsid w:val="00BB6405"/>
    <w:rsid w:val="00BB70BA"/>
    <w:rsid w:val="00BB7481"/>
    <w:rsid w:val="00BB7D5B"/>
    <w:rsid w:val="00BC0BFC"/>
    <w:rsid w:val="00BD0479"/>
    <w:rsid w:val="00BD0FD6"/>
    <w:rsid w:val="00BD2875"/>
    <w:rsid w:val="00BE06A2"/>
    <w:rsid w:val="00BE1B67"/>
    <w:rsid w:val="00BE5CA5"/>
    <w:rsid w:val="00BE6E0D"/>
    <w:rsid w:val="00BF04DA"/>
    <w:rsid w:val="00BF5C00"/>
    <w:rsid w:val="00BF706D"/>
    <w:rsid w:val="00C001B1"/>
    <w:rsid w:val="00C01BBF"/>
    <w:rsid w:val="00C023EC"/>
    <w:rsid w:val="00C05163"/>
    <w:rsid w:val="00C06DDC"/>
    <w:rsid w:val="00C1485B"/>
    <w:rsid w:val="00C14EF2"/>
    <w:rsid w:val="00C15FEA"/>
    <w:rsid w:val="00C1659F"/>
    <w:rsid w:val="00C302EC"/>
    <w:rsid w:val="00C400BC"/>
    <w:rsid w:val="00C4282A"/>
    <w:rsid w:val="00C440B1"/>
    <w:rsid w:val="00C5205F"/>
    <w:rsid w:val="00C52C8D"/>
    <w:rsid w:val="00C567CB"/>
    <w:rsid w:val="00C57304"/>
    <w:rsid w:val="00C605BB"/>
    <w:rsid w:val="00C66AC8"/>
    <w:rsid w:val="00C728F9"/>
    <w:rsid w:val="00C729F1"/>
    <w:rsid w:val="00C81389"/>
    <w:rsid w:val="00C81895"/>
    <w:rsid w:val="00C83591"/>
    <w:rsid w:val="00C84F84"/>
    <w:rsid w:val="00C87523"/>
    <w:rsid w:val="00C90C95"/>
    <w:rsid w:val="00C9159B"/>
    <w:rsid w:val="00C94E34"/>
    <w:rsid w:val="00CA2052"/>
    <w:rsid w:val="00CA2B20"/>
    <w:rsid w:val="00CA33E3"/>
    <w:rsid w:val="00CA3A7E"/>
    <w:rsid w:val="00CB1702"/>
    <w:rsid w:val="00CB19FA"/>
    <w:rsid w:val="00CB218E"/>
    <w:rsid w:val="00CC755A"/>
    <w:rsid w:val="00CC7AA6"/>
    <w:rsid w:val="00CD5E94"/>
    <w:rsid w:val="00CD796A"/>
    <w:rsid w:val="00CE6339"/>
    <w:rsid w:val="00CE7194"/>
    <w:rsid w:val="00CF0051"/>
    <w:rsid w:val="00CF0670"/>
    <w:rsid w:val="00CF673E"/>
    <w:rsid w:val="00CF6F63"/>
    <w:rsid w:val="00D023B8"/>
    <w:rsid w:val="00D069E8"/>
    <w:rsid w:val="00D07C2B"/>
    <w:rsid w:val="00D1146D"/>
    <w:rsid w:val="00D17241"/>
    <w:rsid w:val="00D17ABA"/>
    <w:rsid w:val="00D2480D"/>
    <w:rsid w:val="00D25919"/>
    <w:rsid w:val="00D3719F"/>
    <w:rsid w:val="00D469DB"/>
    <w:rsid w:val="00D50487"/>
    <w:rsid w:val="00D50661"/>
    <w:rsid w:val="00D57D5F"/>
    <w:rsid w:val="00D61B19"/>
    <w:rsid w:val="00D636ED"/>
    <w:rsid w:val="00D700E2"/>
    <w:rsid w:val="00D70D69"/>
    <w:rsid w:val="00D71ECD"/>
    <w:rsid w:val="00D8468E"/>
    <w:rsid w:val="00D869F5"/>
    <w:rsid w:val="00D908CF"/>
    <w:rsid w:val="00D9092C"/>
    <w:rsid w:val="00D9492C"/>
    <w:rsid w:val="00D94EC1"/>
    <w:rsid w:val="00D967DC"/>
    <w:rsid w:val="00DA0DB8"/>
    <w:rsid w:val="00DA2CE7"/>
    <w:rsid w:val="00DB0058"/>
    <w:rsid w:val="00DB63B6"/>
    <w:rsid w:val="00DC1400"/>
    <w:rsid w:val="00DC161B"/>
    <w:rsid w:val="00DC176A"/>
    <w:rsid w:val="00DC1F3B"/>
    <w:rsid w:val="00DC2C64"/>
    <w:rsid w:val="00DD19CE"/>
    <w:rsid w:val="00DD291E"/>
    <w:rsid w:val="00DD2B2E"/>
    <w:rsid w:val="00DD61D3"/>
    <w:rsid w:val="00DE540C"/>
    <w:rsid w:val="00DE6045"/>
    <w:rsid w:val="00DE7684"/>
    <w:rsid w:val="00DF14E9"/>
    <w:rsid w:val="00DF6878"/>
    <w:rsid w:val="00DF7A1A"/>
    <w:rsid w:val="00E030F4"/>
    <w:rsid w:val="00E0312C"/>
    <w:rsid w:val="00E062E6"/>
    <w:rsid w:val="00E203C8"/>
    <w:rsid w:val="00E22A61"/>
    <w:rsid w:val="00E26881"/>
    <w:rsid w:val="00E32DE9"/>
    <w:rsid w:val="00E33D08"/>
    <w:rsid w:val="00E355C7"/>
    <w:rsid w:val="00E363DC"/>
    <w:rsid w:val="00E36D67"/>
    <w:rsid w:val="00E41CBD"/>
    <w:rsid w:val="00E45F12"/>
    <w:rsid w:val="00E469A3"/>
    <w:rsid w:val="00E47FF3"/>
    <w:rsid w:val="00E54432"/>
    <w:rsid w:val="00E55CBE"/>
    <w:rsid w:val="00E64EA3"/>
    <w:rsid w:val="00E75B49"/>
    <w:rsid w:val="00E7727B"/>
    <w:rsid w:val="00E809EA"/>
    <w:rsid w:val="00E82935"/>
    <w:rsid w:val="00E83B2E"/>
    <w:rsid w:val="00E8466B"/>
    <w:rsid w:val="00E91145"/>
    <w:rsid w:val="00EA2857"/>
    <w:rsid w:val="00EA4B11"/>
    <w:rsid w:val="00EB050A"/>
    <w:rsid w:val="00EB234C"/>
    <w:rsid w:val="00EB25D7"/>
    <w:rsid w:val="00EC15CE"/>
    <w:rsid w:val="00EC5E10"/>
    <w:rsid w:val="00ED1858"/>
    <w:rsid w:val="00ED2134"/>
    <w:rsid w:val="00ED2C70"/>
    <w:rsid w:val="00ED732F"/>
    <w:rsid w:val="00EE2EA1"/>
    <w:rsid w:val="00EE59D7"/>
    <w:rsid w:val="00EE7D3B"/>
    <w:rsid w:val="00EF01A2"/>
    <w:rsid w:val="00EF21F8"/>
    <w:rsid w:val="00EF23E9"/>
    <w:rsid w:val="00EF34A8"/>
    <w:rsid w:val="00EF3D6D"/>
    <w:rsid w:val="00EF4046"/>
    <w:rsid w:val="00EF5DC8"/>
    <w:rsid w:val="00F03026"/>
    <w:rsid w:val="00F04757"/>
    <w:rsid w:val="00F05252"/>
    <w:rsid w:val="00F06173"/>
    <w:rsid w:val="00F12FD2"/>
    <w:rsid w:val="00F1378E"/>
    <w:rsid w:val="00F14517"/>
    <w:rsid w:val="00F174C7"/>
    <w:rsid w:val="00F17F43"/>
    <w:rsid w:val="00F2234B"/>
    <w:rsid w:val="00F26BB7"/>
    <w:rsid w:val="00F323E2"/>
    <w:rsid w:val="00F34F1D"/>
    <w:rsid w:val="00F40E11"/>
    <w:rsid w:val="00F43FE9"/>
    <w:rsid w:val="00F4616F"/>
    <w:rsid w:val="00F56BE4"/>
    <w:rsid w:val="00F6200E"/>
    <w:rsid w:val="00F679AD"/>
    <w:rsid w:val="00F71D84"/>
    <w:rsid w:val="00F725FB"/>
    <w:rsid w:val="00F72DB6"/>
    <w:rsid w:val="00F74211"/>
    <w:rsid w:val="00F766EE"/>
    <w:rsid w:val="00F76A44"/>
    <w:rsid w:val="00F76F6B"/>
    <w:rsid w:val="00F8207D"/>
    <w:rsid w:val="00FA4995"/>
    <w:rsid w:val="00FA742E"/>
    <w:rsid w:val="00FB16F7"/>
    <w:rsid w:val="00FB4952"/>
    <w:rsid w:val="00FC0872"/>
    <w:rsid w:val="00FC25A7"/>
    <w:rsid w:val="00FC4823"/>
    <w:rsid w:val="00FD522F"/>
    <w:rsid w:val="00FE3416"/>
    <w:rsid w:val="00FE6C7B"/>
    <w:rsid w:val="00FE7C08"/>
    <w:rsid w:val="00FE7FC5"/>
    <w:rsid w:val="00FF0A9A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1FE1D"/>
  <w15:docId w15:val="{A2AC9EB7-D5AC-419C-9184-B116290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C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7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D2C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2C70"/>
    <w:rPr>
      <w:rFonts w:eastAsia="Times New Roman"/>
      <w:b/>
      <w:sz w:val="20"/>
      <w:szCs w:val="20"/>
      <w:lang w:val="lt-LT"/>
    </w:rPr>
  </w:style>
  <w:style w:type="paragraph" w:styleId="NoSpacing">
    <w:name w:val="No Spacing"/>
    <w:qFormat/>
    <w:rsid w:val="00ED2C70"/>
    <w:rPr>
      <w:rFonts w:eastAsia="Times New Roman"/>
      <w:szCs w:val="20"/>
      <w:lang w:val="lt-LT" w:eastAsia="lt-LT"/>
    </w:rPr>
  </w:style>
  <w:style w:type="paragraph" w:customStyle="1" w:styleId="xmsonormal">
    <w:name w:val="x_msonormal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,lp1,Bullet 1,Use Case List Paragraph,List Paragraph Red,Table of contents numbered,Buletai,List Paragraph111"/>
    <w:basedOn w:val="Normal"/>
    <w:link w:val="ListParagraphChar"/>
    <w:uiPriority w:val="34"/>
    <w:qFormat/>
    <w:rsid w:val="006B6E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A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A1"/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p1 Char,Bullet 1 Char,Use Case List Paragraph Char"/>
    <w:link w:val="ListParagraph"/>
    <w:uiPriority w:val="34"/>
    <w:qFormat/>
    <w:locked/>
    <w:rsid w:val="00AF40EF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06498"/>
    <w:pPr>
      <w:autoSpaceDE w:val="0"/>
      <w:autoSpaceDN w:val="0"/>
      <w:adjustRightInd w:val="0"/>
    </w:pPr>
    <w:rPr>
      <w:color w:val="000000"/>
      <w:lang w:val="lt-LT"/>
    </w:rPr>
  </w:style>
  <w:style w:type="character" w:customStyle="1" w:styleId="normaltextrun">
    <w:name w:val="normaltextrun"/>
    <w:basedOn w:val="DefaultParagraphFont"/>
    <w:rsid w:val="002B0D92"/>
  </w:style>
  <w:style w:type="paragraph" w:styleId="BodyText">
    <w:name w:val="Body Text"/>
    <w:basedOn w:val="Normal"/>
    <w:link w:val="BodyTextChar"/>
    <w:rsid w:val="00236D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236D2C"/>
    <w:rPr>
      <w:rFonts w:eastAsia="Times New Roman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F12F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rsid w:val="0060165C"/>
    <w:rPr>
      <w:color w:val="0000FF"/>
      <w:u w:val="single"/>
    </w:rPr>
  </w:style>
  <w:style w:type="character" w:styleId="Strong">
    <w:name w:val="Strong"/>
    <w:uiPriority w:val="22"/>
    <w:qFormat/>
    <w:rsid w:val="0060165C"/>
    <w:rPr>
      <w:b/>
      <w:bCs/>
    </w:rPr>
  </w:style>
  <w:style w:type="character" w:customStyle="1" w:styleId="wysiwyg-font-size-medium">
    <w:name w:val="wysiwyg-font-size-medium"/>
    <w:basedOn w:val="DefaultParagraphFont"/>
    <w:rsid w:val="0060165C"/>
  </w:style>
  <w:style w:type="character" w:styleId="Emphasis">
    <w:name w:val="Emphasis"/>
    <w:basedOn w:val="DefaultParagraphFont"/>
    <w:uiPriority w:val="20"/>
    <w:qFormat/>
    <w:rsid w:val="0060165C"/>
    <w:rPr>
      <w:i/>
      <w:iCs/>
    </w:rPr>
  </w:style>
  <w:style w:type="character" w:customStyle="1" w:styleId="wysiwyg-color-black">
    <w:name w:val="wysiwyg-color-black"/>
    <w:basedOn w:val="DefaultParagraphFont"/>
    <w:rsid w:val="0060165C"/>
  </w:style>
  <w:style w:type="table" w:customStyle="1" w:styleId="TableGrid1">
    <w:name w:val="Table Grid1"/>
    <w:basedOn w:val="TableNormal"/>
    <w:next w:val="TableGrid"/>
    <w:uiPriority w:val="59"/>
    <w:rsid w:val="00C302EC"/>
    <w:rPr>
      <w:rFonts w:ascii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3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747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4FC8-BAC8-43D6-9369-71AF8C68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1827</Words>
  <Characters>10419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CPO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Judita Rybakova</cp:lastModifiedBy>
  <cp:revision>107</cp:revision>
  <dcterms:created xsi:type="dcterms:W3CDTF">2025-05-08T22:41:00Z</dcterms:created>
  <dcterms:modified xsi:type="dcterms:W3CDTF">2025-05-09T08:58:00Z</dcterms:modified>
</cp:coreProperties>
</file>