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428D" w14:textId="77777777" w:rsidR="00704BF0" w:rsidRPr="00704BF0" w:rsidRDefault="00704BF0" w:rsidP="00704BF0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  <w:r w:rsidRPr="00704BF0">
        <w:rPr>
          <w:rFonts w:ascii="Times New Roman" w:hAnsi="Times New Roman"/>
          <w:bCs/>
          <w:iCs/>
          <w:sz w:val="24"/>
          <w:szCs w:val="24"/>
          <w:lang w:val="lt-LT"/>
        </w:rPr>
        <w:t>CVP IS priemonėmis gauti tiekėjų klausimai, į kuriuos pateikiami atsakymai:</w:t>
      </w:r>
    </w:p>
    <w:p w14:paraId="68F2CFE5" w14:textId="77777777" w:rsidR="00704BF0" w:rsidRPr="00704BF0" w:rsidRDefault="00704BF0" w:rsidP="00704BF0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704BF0" w:rsidRPr="00704BF0" w14:paraId="0AB52058" w14:textId="77777777" w:rsidTr="0063284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78A1" w14:textId="77777777" w:rsidR="00704BF0" w:rsidRPr="00704BF0" w:rsidRDefault="00704BF0" w:rsidP="00704BF0">
            <w:pPr>
              <w:tabs>
                <w:tab w:val="left" w:pos="0"/>
                <w:tab w:val="left" w:pos="63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704BF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Tiekėjo klausimas/prašymas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9CAC" w14:textId="77777777" w:rsidR="00704BF0" w:rsidRPr="00704BF0" w:rsidRDefault="00704BF0" w:rsidP="00704BF0">
            <w:pPr>
              <w:tabs>
                <w:tab w:val="left" w:pos="0"/>
                <w:tab w:val="left" w:pos="63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704BF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704BF0" w:rsidRPr="00704BF0" w14:paraId="6BC5AA32" w14:textId="77777777" w:rsidTr="0063284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9BD" w14:textId="0ED8A078" w:rsidR="00704BF0" w:rsidRPr="0063284D" w:rsidRDefault="0063284D" w:rsidP="0063284D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žoliapjovės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strėlė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privalo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turėti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prisitaikymo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šlaito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išilginio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profilio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skersinio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nuolydžio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automatinio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kopijavimo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Esant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paviršiaus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nelygumams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žoliapjovės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strėlės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automatiškai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kopijuoti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kur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reikia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nusileisti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arba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pasikelti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svyruoti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apie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tvirtinimo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ašį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automatiškai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kopijuoti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skersinį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kelkraščio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griovio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nuolydį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be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operatoriaus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įsikišimo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. "</w:t>
            </w:r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Sniego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verstuvų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aprašyta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sekančiai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br/>
              <w:t>"„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Plaukiojanti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valytuvo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padėtis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kelio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atžvilgiu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Valymo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elementų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tuo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pačiu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sniego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valytuvo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korpuso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valomo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paviršiaus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kopijavimas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užtikrinama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traktoriaus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priekinės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pakabos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hidraulinės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sistemos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pagalba."</w:t>
            </w:r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opcijos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dvi:</w:t>
            </w:r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1-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kai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mulčerio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ranka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prilaikomos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numetamos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savo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svoriu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ant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pjaunamo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paviršiaus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bet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ši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stipriai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riboja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darbo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greitį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kai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reljefas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pasikeičia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ranka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iškart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neprisitaiko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paviršiaus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gadina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gruntą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atraminiu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volu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net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ranka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automatiškai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neprisitaiko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paviršiaus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Ši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naudojama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kai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pjaunama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tiesiu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paviršiumi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kur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nėra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absoliučiai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jokių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nelygumų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šlaitinių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pasvyrimų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2-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Automatinio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kuri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papildo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kur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ne tik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prilaikymas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galvos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rankos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bet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tuo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pačiu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automatiškai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veikia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nuo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įrangos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hidraulinių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slėgių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pagal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elektrinius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daviklius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pagal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elektrinius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daviklius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reguliuoja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pasvyrimą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rankos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galvos. Kai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ranka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pajaučia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slėgį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dėl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šios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technologijos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galvutė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automatiškai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labai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tiksliai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prisitaiko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reljefo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formų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galvo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rankos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elektriniai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davikliai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pajunta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reljefo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nelygumus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hidraulikos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bei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elektronikos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pagalba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keičia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kampą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kuo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tiesesnį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pjaunamo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paviršiaus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atžvilgiu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pagal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šią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papildomą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automatinio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funkciją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greitis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dvigubai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didesnis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nei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įrangos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kuri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turi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tik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hidraulinę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funkciją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Nes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pagal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aprašymus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sniego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verstuvo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bei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žoliapjovės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skirtingos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techninėse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tai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skirtingai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apibūdinta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skirtingai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suprantama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nors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padargų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darbo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principas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tas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pats,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prisitaikyti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reljefo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bet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matome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žoliapjovėse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mulčeriuose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papildomai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prašoma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automatinio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. T.Y. antra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papildoma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kuri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veikia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nuo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papildomų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elektroninių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davyklių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pagalba, o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pagal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hidraulinių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slėgių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funkcija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teisingai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suprantame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reikalingos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mulčeriams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II,III</w:t>
            </w:r>
            <w:proofErr w:type="gram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,IV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dalyse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šios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dvi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plaukiojimo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prie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reljefo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prisitaikymo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funkcijos</w:t>
            </w:r>
            <w:proofErr w:type="spellEnd"/>
            <w:r w:rsidRPr="0063284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339" w14:textId="4B3D1664" w:rsidR="00704BF0" w:rsidRPr="0063284D" w:rsidRDefault="0063284D" w:rsidP="0063284D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Perkančioji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vertina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suinteresuoto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tiekėjo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atsakingą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požiūrį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rengiant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pasiūlymą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, bet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šio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pirkimo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atveju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nekoreguoja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techninės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specifikacijos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priedų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Nr.2, Nr.3, Nr.</w:t>
            </w:r>
            <w:proofErr w:type="gramStart"/>
            <w:r w:rsidRPr="0063284D">
              <w:rPr>
                <w:rFonts w:ascii="Times New Roman" w:hAnsi="Times New Roman"/>
                <w:sz w:val="24"/>
                <w:szCs w:val="24"/>
              </w:rPr>
              <w:t>4  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reikalavimų</w:t>
            </w:r>
            <w:proofErr w:type="spellEnd"/>
            <w:proofErr w:type="gram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žoliapjovių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prisitaikymo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prie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reljefo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funkcijoms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Perkančioji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patikina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kad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minėtose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pirkimo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dalyse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žoliapjovių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įrenginiai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t.y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manipuliatorių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strėlės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pjovimo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gramStart"/>
            <w:r w:rsidRPr="0063284D">
              <w:rPr>
                <w:rFonts w:ascii="Times New Roman" w:hAnsi="Times New Roman"/>
                <w:sz w:val="24"/>
                <w:szCs w:val="24"/>
              </w:rPr>
              <w:t>galvos“</w:t>
            </w:r>
            <w:proofErr w:type="gram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turi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turėti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šlaito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išilginio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profilio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skersinio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nuolydžio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automatinio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kopijavimo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funkcijas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kurios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užtikrinamos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tiek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hidraulinės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sistemos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tiek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elektroninių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daviklių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pagalba. Tuo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pačiu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perkančioji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ragina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siūlyti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tokius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įrenginius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kurie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atitiktų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tiek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techninius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tiek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saugumo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reikalavimus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kuriuos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suformavo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perkančioji</w:t>
            </w:r>
            <w:proofErr w:type="spellEnd"/>
            <w:r w:rsidRPr="0063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4BF0" w:rsidRPr="00704BF0" w14:paraId="04EB8B5B" w14:textId="77777777" w:rsidTr="0063284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DDD" w14:textId="33C32BE0" w:rsidR="00704BF0" w:rsidRPr="00704BF0" w:rsidRDefault="0063284D" w:rsidP="0063284D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Norint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tinkamai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išlaikyti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nustatytą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priekinių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ir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galinių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ratų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perdavimo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santykį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dažnai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būtina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poruoti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padangas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iš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skirtingų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gamintojų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nes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vieno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gamintojo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padangos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visuomet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atitinka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tiek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pločio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tiek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aukščio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reikalavimus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Atsižvelgdami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į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išdėstytas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aplinkybes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siūlome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nekeisti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techninės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specifikacijos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3.5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punkto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esmės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tačiau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suteikti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nedidelę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toleranciją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reikalaujamiems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padangų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parametrams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sym w:font="Symbol" w:char="F06C"/>
            </w:r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Galinės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padangos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ne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siauresnės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kaip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520 mm -10 % (R38); </w:t>
            </w:r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sym w:font="Symbol" w:char="F06C"/>
            </w:r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Priekinės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padangos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ne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siauresnės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>kaip</w:t>
            </w:r>
            <w:proofErr w:type="spellEnd"/>
            <w:r w:rsidRPr="0063284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420 mm -10 % (R28)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1B0" w14:textId="6BB89A63" w:rsidR="00704BF0" w:rsidRPr="0063284D" w:rsidRDefault="0063284D" w:rsidP="0063284D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3284D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Perkančioji organizacija vertina suinteresuoto tiekėjo atsakingą požiūrį rengiant pasiūlymą, bet šio pirkimo atveju nekoreguoja techninės specifikacijos priedo Nr.4 </w:t>
            </w:r>
            <w:r w:rsidRPr="0063284D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3.5 punkto reikalavimo. Tuo pačiu perkančioji organizacija ragina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63284D">
              <w:rPr>
                <w:rFonts w:ascii="Times New Roman" w:hAnsi="Times New Roman"/>
                <w:sz w:val="24"/>
                <w:szCs w:val="24"/>
                <w:lang w:val="lt-LT"/>
              </w:rPr>
              <w:t>pasirinkti padangas tų gamintojų, kurie leistų išlaikyti traktoriaus gamintojo rekomenduotinus eksploatacinius parametrus ir atitiktų tiek techninius, tiek saugumo reikalavimus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6FACF290" w14:textId="77777777" w:rsidR="00704BF0" w:rsidRPr="00704BF0" w:rsidRDefault="00704BF0" w:rsidP="00704BF0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p w14:paraId="58E265B6" w14:textId="77777777" w:rsidR="00704BF0" w:rsidRPr="00704BF0" w:rsidRDefault="00704BF0" w:rsidP="00704BF0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sectPr w:rsidR="00704BF0" w:rsidRPr="00704BF0" w:rsidSect="003861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0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0208852">
    <w:abstractNumId w:val="4"/>
  </w:num>
  <w:num w:numId="2" w16cid:durableId="800269354">
    <w:abstractNumId w:val="7"/>
  </w:num>
  <w:num w:numId="3" w16cid:durableId="262149408">
    <w:abstractNumId w:val="5"/>
  </w:num>
  <w:num w:numId="4" w16cid:durableId="1364745668">
    <w:abstractNumId w:val="6"/>
  </w:num>
  <w:num w:numId="5" w16cid:durableId="1356157259">
    <w:abstractNumId w:val="4"/>
  </w:num>
  <w:num w:numId="6" w16cid:durableId="1098140885">
    <w:abstractNumId w:val="9"/>
  </w:num>
  <w:num w:numId="7" w16cid:durableId="694622313">
    <w:abstractNumId w:val="2"/>
  </w:num>
  <w:num w:numId="8" w16cid:durableId="115492158">
    <w:abstractNumId w:val="0"/>
  </w:num>
  <w:num w:numId="9" w16cid:durableId="225915051">
    <w:abstractNumId w:val="4"/>
  </w:num>
  <w:num w:numId="10" w16cid:durableId="1218977913">
    <w:abstractNumId w:val="11"/>
  </w:num>
  <w:num w:numId="11" w16cid:durableId="1112440477">
    <w:abstractNumId w:val="3"/>
  </w:num>
  <w:num w:numId="12" w16cid:durableId="1852331896">
    <w:abstractNumId w:val="1"/>
  </w:num>
  <w:num w:numId="13" w16cid:durableId="1064910124">
    <w:abstractNumId w:val="8"/>
  </w:num>
  <w:num w:numId="14" w16cid:durableId="69176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354FE"/>
    <w:rsid w:val="00046ED0"/>
    <w:rsid w:val="00064B61"/>
    <w:rsid w:val="00064F12"/>
    <w:rsid w:val="000674D2"/>
    <w:rsid w:val="0007071E"/>
    <w:rsid w:val="00070892"/>
    <w:rsid w:val="0007428C"/>
    <w:rsid w:val="00090825"/>
    <w:rsid w:val="000B004A"/>
    <w:rsid w:val="000E2CA9"/>
    <w:rsid w:val="000F04A1"/>
    <w:rsid w:val="00102727"/>
    <w:rsid w:val="001057AF"/>
    <w:rsid w:val="00111C27"/>
    <w:rsid w:val="001125F5"/>
    <w:rsid w:val="00115519"/>
    <w:rsid w:val="00131D5C"/>
    <w:rsid w:val="001361D0"/>
    <w:rsid w:val="0015108F"/>
    <w:rsid w:val="001553B8"/>
    <w:rsid w:val="00172A00"/>
    <w:rsid w:val="001809D0"/>
    <w:rsid w:val="0018442E"/>
    <w:rsid w:val="00186C30"/>
    <w:rsid w:val="001B20E5"/>
    <w:rsid w:val="001B79B8"/>
    <w:rsid w:val="001C3F5A"/>
    <w:rsid w:val="001E04B4"/>
    <w:rsid w:val="001F0D21"/>
    <w:rsid w:val="001F2315"/>
    <w:rsid w:val="001F33A8"/>
    <w:rsid w:val="001F7716"/>
    <w:rsid w:val="00205D16"/>
    <w:rsid w:val="002121D4"/>
    <w:rsid w:val="00216B92"/>
    <w:rsid w:val="00227964"/>
    <w:rsid w:val="00237553"/>
    <w:rsid w:val="002454A9"/>
    <w:rsid w:val="00245CB4"/>
    <w:rsid w:val="00246188"/>
    <w:rsid w:val="0025645B"/>
    <w:rsid w:val="0029075F"/>
    <w:rsid w:val="00296225"/>
    <w:rsid w:val="00296715"/>
    <w:rsid w:val="002B64D7"/>
    <w:rsid w:val="002C31DB"/>
    <w:rsid w:val="002C4F07"/>
    <w:rsid w:val="002D5202"/>
    <w:rsid w:val="002E0267"/>
    <w:rsid w:val="003028A7"/>
    <w:rsid w:val="00304EB2"/>
    <w:rsid w:val="00311CA6"/>
    <w:rsid w:val="003355E7"/>
    <w:rsid w:val="003644FA"/>
    <w:rsid w:val="0036563E"/>
    <w:rsid w:val="0037555C"/>
    <w:rsid w:val="00382556"/>
    <w:rsid w:val="0038619C"/>
    <w:rsid w:val="003909B8"/>
    <w:rsid w:val="003A0AF1"/>
    <w:rsid w:val="003A58AF"/>
    <w:rsid w:val="003C38B3"/>
    <w:rsid w:val="003D69F5"/>
    <w:rsid w:val="003E6291"/>
    <w:rsid w:val="004060F1"/>
    <w:rsid w:val="00407277"/>
    <w:rsid w:val="00430D68"/>
    <w:rsid w:val="00433893"/>
    <w:rsid w:val="004371C8"/>
    <w:rsid w:val="004502F9"/>
    <w:rsid w:val="00457C72"/>
    <w:rsid w:val="00460CC6"/>
    <w:rsid w:val="00460FF8"/>
    <w:rsid w:val="00466228"/>
    <w:rsid w:val="00481A7D"/>
    <w:rsid w:val="0048643B"/>
    <w:rsid w:val="004A052D"/>
    <w:rsid w:val="004B2178"/>
    <w:rsid w:val="004D3335"/>
    <w:rsid w:val="004F0B76"/>
    <w:rsid w:val="004F3687"/>
    <w:rsid w:val="00530142"/>
    <w:rsid w:val="00584FD4"/>
    <w:rsid w:val="005A2D68"/>
    <w:rsid w:val="005A7943"/>
    <w:rsid w:val="005B021D"/>
    <w:rsid w:val="005B3EF1"/>
    <w:rsid w:val="005B775E"/>
    <w:rsid w:val="005D0C5D"/>
    <w:rsid w:val="005F5BAB"/>
    <w:rsid w:val="00605AE5"/>
    <w:rsid w:val="006060E7"/>
    <w:rsid w:val="0063284D"/>
    <w:rsid w:val="00634A5D"/>
    <w:rsid w:val="00663FA0"/>
    <w:rsid w:val="0067424E"/>
    <w:rsid w:val="00686F7E"/>
    <w:rsid w:val="00690237"/>
    <w:rsid w:val="00690C4E"/>
    <w:rsid w:val="00693708"/>
    <w:rsid w:val="00693807"/>
    <w:rsid w:val="006A371B"/>
    <w:rsid w:val="006A49C3"/>
    <w:rsid w:val="006D00CE"/>
    <w:rsid w:val="006D5B20"/>
    <w:rsid w:val="006E0D43"/>
    <w:rsid w:val="006F00E9"/>
    <w:rsid w:val="006F6B04"/>
    <w:rsid w:val="00704BF0"/>
    <w:rsid w:val="00711FA4"/>
    <w:rsid w:val="007316FA"/>
    <w:rsid w:val="007462FA"/>
    <w:rsid w:val="007468AD"/>
    <w:rsid w:val="0075025D"/>
    <w:rsid w:val="00784DF9"/>
    <w:rsid w:val="00792630"/>
    <w:rsid w:val="00792833"/>
    <w:rsid w:val="00792C40"/>
    <w:rsid w:val="0079355A"/>
    <w:rsid w:val="007A3007"/>
    <w:rsid w:val="007C050D"/>
    <w:rsid w:val="007D3D67"/>
    <w:rsid w:val="007D42E3"/>
    <w:rsid w:val="007E3050"/>
    <w:rsid w:val="007E5119"/>
    <w:rsid w:val="008039F6"/>
    <w:rsid w:val="00807E69"/>
    <w:rsid w:val="00811F41"/>
    <w:rsid w:val="008152AD"/>
    <w:rsid w:val="00826824"/>
    <w:rsid w:val="00830D56"/>
    <w:rsid w:val="008403C8"/>
    <w:rsid w:val="0084523A"/>
    <w:rsid w:val="00851C65"/>
    <w:rsid w:val="00873530"/>
    <w:rsid w:val="00893270"/>
    <w:rsid w:val="008955CE"/>
    <w:rsid w:val="008B06DD"/>
    <w:rsid w:val="008C3DA5"/>
    <w:rsid w:val="008C70FA"/>
    <w:rsid w:val="008E5953"/>
    <w:rsid w:val="008F6435"/>
    <w:rsid w:val="00905E4F"/>
    <w:rsid w:val="00915522"/>
    <w:rsid w:val="00917C19"/>
    <w:rsid w:val="009221AC"/>
    <w:rsid w:val="0092241B"/>
    <w:rsid w:val="009252D4"/>
    <w:rsid w:val="00962F8F"/>
    <w:rsid w:val="009A05E5"/>
    <w:rsid w:val="009C084F"/>
    <w:rsid w:val="009C5C06"/>
    <w:rsid w:val="009C5E34"/>
    <w:rsid w:val="009D16BA"/>
    <w:rsid w:val="009D2B22"/>
    <w:rsid w:val="009D3074"/>
    <w:rsid w:val="009F41A5"/>
    <w:rsid w:val="009F459F"/>
    <w:rsid w:val="00A027AB"/>
    <w:rsid w:val="00A06E6A"/>
    <w:rsid w:val="00A137A8"/>
    <w:rsid w:val="00A2563B"/>
    <w:rsid w:val="00A32E35"/>
    <w:rsid w:val="00A33484"/>
    <w:rsid w:val="00A4061B"/>
    <w:rsid w:val="00A41D85"/>
    <w:rsid w:val="00A46446"/>
    <w:rsid w:val="00A75C45"/>
    <w:rsid w:val="00A85684"/>
    <w:rsid w:val="00A93F2A"/>
    <w:rsid w:val="00AA0DD6"/>
    <w:rsid w:val="00AA44D1"/>
    <w:rsid w:val="00AA5F58"/>
    <w:rsid w:val="00AC53FD"/>
    <w:rsid w:val="00AC6796"/>
    <w:rsid w:val="00AD1BDE"/>
    <w:rsid w:val="00AD6EB0"/>
    <w:rsid w:val="00AF0B33"/>
    <w:rsid w:val="00B0186E"/>
    <w:rsid w:val="00B21BD0"/>
    <w:rsid w:val="00B32402"/>
    <w:rsid w:val="00B400CD"/>
    <w:rsid w:val="00B406F7"/>
    <w:rsid w:val="00B50633"/>
    <w:rsid w:val="00B74DFC"/>
    <w:rsid w:val="00BC04FE"/>
    <w:rsid w:val="00BC65AE"/>
    <w:rsid w:val="00BC6A77"/>
    <w:rsid w:val="00BD0694"/>
    <w:rsid w:val="00BD7435"/>
    <w:rsid w:val="00BE5327"/>
    <w:rsid w:val="00BE5AFB"/>
    <w:rsid w:val="00BF14A3"/>
    <w:rsid w:val="00BF18B5"/>
    <w:rsid w:val="00C01CC5"/>
    <w:rsid w:val="00C0261C"/>
    <w:rsid w:val="00C053B6"/>
    <w:rsid w:val="00C13BFB"/>
    <w:rsid w:val="00C20588"/>
    <w:rsid w:val="00C226D6"/>
    <w:rsid w:val="00C23865"/>
    <w:rsid w:val="00C409D4"/>
    <w:rsid w:val="00C53B9B"/>
    <w:rsid w:val="00C5661E"/>
    <w:rsid w:val="00C63939"/>
    <w:rsid w:val="00C67D8E"/>
    <w:rsid w:val="00C71C71"/>
    <w:rsid w:val="00C86C94"/>
    <w:rsid w:val="00C96FCD"/>
    <w:rsid w:val="00CA0632"/>
    <w:rsid w:val="00CA2FDC"/>
    <w:rsid w:val="00CD19E3"/>
    <w:rsid w:val="00D001C5"/>
    <w:rsid w:val="00D07DAD"/>
    <w:rsid w:val="00D22132"/>
    <w:rsid w:val="00D31249"/>
    <w:rsid w:val="00D33EA1"/>
    <w:rsid w:val="00D4131A"/>
    <w:rsid w:val="00D4396C"/>
    <w:rsid w:val="00D45635"/>
    <w:rsid w:val="00D526BE"/>
    <w:rsid w:val="00D729E3"/>
    <w:rsid w:val="00D75ED1"/>
    <w:rsid w:val="00D9369A"/>
    <w:rsid w:val="00DA712C"/>
    <w:rsid w:val="00DE49B2"/>
    <w:rsid w:val="00DF112D"/>
    <w:rsid w:val="00E34190"/>
    <w:rsid w:val="00E36945"/>
    <w:rsid w:val="00E46561"/>
    <w:rsid w:val="00E468CE"/>
    <w:rsid w:val="00E64F86"/>
    <w:rsid w:val="00E74FED"/>
    <w:rsid w:val="00EB1CB6"/>
    <w:rsid w:val="00EB2DE0"/>
    <w:rsid w:val="00EC2D7C"/>
    <w:rsid w:val="00EF5B46"/>
    <w:rsid w:val="00F02C5D"/>
    <w:rsid w:val="00F10846"/>
    <w:rsid w:val="00F45FF1"/>
    <w:rsid w:val="00F62FB4"/>
    <w:rsid w:val="00F66020"/>
    <w:rsid w:val="00F67A05"/>
    <w:rsid w:val="00F73E0A"/>
    <w:rsid w:val="00F8008D"/>
    <w:rsid w:val="00F86005"/>
    <w:rsid w:val="00F93702"/>
    <w:rsid w:val="00F95764"/>
    <w:rsid w:val="00FA764B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EA1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A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2025-05-09T12:18:00Z</dcterms:created>
  <dcterms:modified xsi:type="dcterms:W3CDTF">2025-05-09T12:18:00Z</dcterms:modified>
</cp:coreProperties>
</file>