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D2F4F" w14:textId="1AED1210" w:rsidR="00A615E0" w:rsidRDefault="00A615E0" w:rsidP="007D78A6">
      <w:pPr>
        <w:tabs>
          <w:tab w:val="left" w:pos="1134"/>
          <w:tab w:val="left" w:pos="1276"/>
        </w:tabs>
        <w:ind w:firstLine="720"/>
        <w:jc w:val="right"/>
        <w:rPr>
          <w:bCs/>
          <w:sz w:val="22"/>
          <w:szCs w:val="22"/>
          <w:lang w:val="en-US"/>
        </w:rPr>
      </w:pPr>
      <w:r>
        <w:rPr>
          <w:bCs/>
          <w:sz w:val="22"/>
          <w:szCs w:val="22"/>
          <w:lang w:val="en-US"/>
        </w:rPr>
        <w:t>Konkurso sąlygų</w:t>
      </w:r>
    </w:p>
    <w:p w14:paraId="10B036C6" w14:textId="5E9A7E53" w:rsidR="00A61D30" w:rsidRDefault="00752399" w:rsidP="007D78A6">
      <w:pPr>
        <w:tabs>
          <w:tab w:val="left" w:pos="1134"/>
          <w:tab w:val="left" w:pos="1276"/>
        </w:tabs>
        <w:ind w:firstLine="720"/>
        <w:jc w:val="right"/>
        <w:rPr>
          <w:bCs/>
          <w:sz w:val="22"/>
          <w:szCs w:val="22"/>
        </w:rPr>
      </w:pPr>
      <w:r>
        <w:rPr>
          <w:bCs/>
          <w:sz w:val="22"/>
          <w:szCs w:val="22"/>
          <w:lang w:val="en-US"/>
        </w:rPr>
        <w:t>5</w:t>
      </w:r>
      <w:r w:rsidR="00A61D30" w:rsidRPr="00A61D30">
        <w:rPr>
          <w:bCs/>
          <w:sz w:val="22"/>
          <w:szCs w:val="22"/>
        </w:rPr>
        <w:t xml:space="preserve"> priedas</w:t>
      </w:r>
    </w:p>
    <w:p w14:paraId="0EB23CB6" w14:textId="7E48016D" w:rsidR="00470846" w:rsidRDefault="00470846">
      <w:pPr>
        <w:rPr>
          <w:sz w:val="22"/>
          <w:szCs w:val="22"/>
        </w:rPr>
      </w:pPr>
    </w:p>
    <w:p w14:paraId="0A556479" w14:textId="6328612A" w:rsidR="000D7A78" w:rsidRDefault="00470846" w:rsidP="00A2058D">
      <w:pPr>
        <w:ind w:firstLine="720"/>
        <w:jc w:val="both"/>
        <w:rPr>
          <w:sz w:val="22"/>
          <w:szCs w:val="22"/>
        </w:rPr>
      </w:pPr>
      <w:r>
        <w:rPr>
          <w:sz w:val="22"/>
          <w:szCs w:val="22"/>
        </w:rPr>
        <w:t>Reikalaujami kokybės vadybos sistemos ir (arba) aplinkos vadybos sistemos standartai:</w:t>
      </w:r>
    </w:p>
    <w:p w14:paraId="1F246EFD" w14:textId="4306DF7B" w:rsidR="00470846" w:rsidRDefault="00385B8B" w:rsidP="00470846">
      <w:pPr>
        <w:tabs>
          <w:tab w:val="left" w:pos="1134"/>
          <w:tab w:val="left" w:pos="1276"/>
        </w:tabs>
        <w:jc w:val="both"/>
        <w:rPr>
          <w:sz w:val="22"/>
          <w:szCs w:val="22"/>
        </w:rPr>
      </w:pPr>
      <w:r>
        <w:rPr>
          <w:b/>
          <w:sz w:val="22"/>
          <w:szCs w:val="22"/>
        </w:rPr>
        <w:t>1</w:t>
      </w:r>
      <w:r w:rsidR="00470846" w:rsidRPr="003E3D49">
        <w:rPr>
          <w:b/>
          <w:sz w:val="22"/>
          <w:szCs w:val="22"/>
        </w:rPr>
        <w:t xml:space="preserve"> lentelė.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2835"/>
        <w:gridCol w:w="2552"/>
      </w:tblGrid>
      <w:tr w:rsidR="00470846" w:rsidRPr="0049780A" w14:paraId="49A88A86" w14:textId="77777777" w:rsidTr="00013572">
        <w:tc>
          <w:tcPr>
            <w:tcW w:w="8926" w:type="dxa"/>
            <w:gridSpan w:val="4"/>
          </w:tcPr>
          <w:p w14:paraId="2687FAAD" w14:textId="53C8D6C0" w:rsidR="00470846" w:rsidRPr="00091D03" w:rsidRDefault="00470846" w:rsidP="00210D79">
            <w:pPr>
              <w:pStyle w:val="Pagrindinistekstas"/>
              <w:jc w:val="center"/>
              <w:rPr>
                <w:rFonts w:ascii="Times New Roman" w:hAnsi="Times New Roman" w:cs="Times New Roman"/>
                <w:b/>
                <w:bCs/>
                <w:highlight w:val="yellow"/>
              </w:rPr>
            </w:pPr>
            <w:r w:rsidRPr="00091D03">
              <w:rPr>
                <w:rFonts w:ascii="Times New Roman" w:hAnsi="Times New Roman" w:cs="Times New Roman"/>
                <w:b/>
                <w:bCs/>
              </w:rPr>
              <w:t>Aplinkos apsaugos vadybos priemonės</w:t>
            </w:r>
          </w:p>
        </w:tc>
      </w:tr>
      <w:tr w:rsidR="00470846" w:rsidRPr="003E3D49" w14:paraId="05C299D1" w14:textId="77777777" w:rsidTr="00470846">
        <w:tc>
          <w:tcPr>
            <w:tcW w:w="704" w:type="dxa"/>
          </w:tcPr>
          <w:p w14:paraId="0B92984B" w14:textId="0369C2CC" w:rsidR="00470846" w:rsidRPr="00B05170" w:rsidRDefault="00470846" w:rsidP="00210D79">
            <w:pPr>
              <w:pStyle w:val="Porat"/>
              <w:spacing w:line="256" w:lineRule="auto"/>
              <w:jc w:val="both"/>
              <w:rPr>
                <w:sz w:val="22"/>
                <w:szCs w:val="22"/>
              </w:rPr>
            </w:pPr>
            <w:r>
              <w:rPr>
                <w:sz w:val="22"/>
                <w:szCs w:val="22"/>
              </w:rPr>
              <w:t>1.</w:t>
            </w:r>
          </w:p>
        </w:tc>
        <w:tc>
          <w:tcPr>
            <w:tcW w:w="2835" w:type="dxa"/>
            <w:shd w:val="clear" w:color="auto" w:fill="auto"/>
          </w:tcPr>
          <w:p w14:paraId="400B95D9" w14:textId="1EECE2B8" w:rsidR="00470846" w:rsidRDefault="006A5B53" w:rsidP="00210D79">
            <w:pPr>
              <w:pStyle w:val="Porat"/>
              <w:spacing w:line="256" w:lineRule="auto"/>
              <w:jc w:val="both"/>
              <w:rPr>
                <w:sz w:val="22"/>
                <w:szCs w:val="22"/>
              </w:rPr>
            </w:pPr>
            <w:r w:rsidRPr="006A5B53">
              <w:rPr>
                <w:sz w:val="22"/>
                <w:szCs w:val="22"/>
              </w:rPr>
              <w:t>Tiekėjas perkam</w:t>
            </w:r>
            <w:r w:rsidR="00DF1860">
              <w:rPr>
                <w:sz w:val="22"/>
                <w:szCs w:val="22"/>
              </w:rPr>
              <w:t xml:space="preserve">oms </w:t>
            </w:r>
            <w:r w:rsidR="0027022A">
              <w:rPr>
                <w:sz w:val="22"/>
                <w:szCs w:val="22"/>
              </w:rPr>
              <w:t>socialinių išmokų  pristatymo ir išmokėjimo Biržų rajono gyventojams</w:t>
            </w:r>
            <w:r w:rsidR="00DF1860">
              <w:rPr>
                <w:sz w:val="22"/>
                <w:szCs w:val="22"/>
              </w:rPr>
              <w:t xml:space="preserve"> paslaugoms</w:t>
            </w:r>
            <w:r w:rsidRPr="006A5B53">
              <w:rPr>
                <w:sz w:val="22"/>
                <w:szCs w:val="22"/>
              </w:rPr>
              <w:t xml:space="preserve">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37867CF8" w14:textId="77777777" w:rsidR="00E029FF" w:rsidRDefault="00E029FF" w:rsidP="00210D79">
            <w:pPr>
              <w:pStyle w:val="Porat"/>
              <w:spacing w:line="256" w:lineRule="auto"/>
              <w:jc w:val="both"/>
              <w:rPr>
                <w:sz w:val="22"/>
                <w:szCs w:val="22"/>
              </w:rPr>
            </w:pPr>
          </w:p>
          <w:p w14:paraId="65887DE1" w14:textId="7562E634" w:rsidR="00E029FF" w:rsidRPr="00E029FF" w:rsidRDefault="00E029FF" w:rsidP="00E029FF">
            <w:pPr>
              <w:pStyle w:val="Porat"/>
              <w:spacing w:line="256" w:lineRule="auto"/>
              <w:jc w:val="both"/>
              <w:rPr>
                <w:i/>
                <w:iCs/>
                <w:sz w:val="22"/>
                <w:szCs w:val="22"/>
              </w:rPr>
            </w:pPr>
          </w:p>
          <w:p w14:paraId="61D7220D" w14:textId="14E8FB60" w:rsidR="00E029FF" w:rsidRPr="00E029FF" w:rsidRDefault="00E029FF" w:rsidP="00E029FF">
            <w:pPr>
              <w:pStyle w:val="Porat"/>
              <w:spacing w:line="256" w:lineRule="auto"/>
              <w:jc w:val="both"/>
              <w:rPr>
                <w:i/>
                <w:iCs/>
                <w:sz w:val="22"/>
                <w:szCs w:val="22"/>
              </w:rPr>
            </w:pPr>
          </w:p>
        </w:tc>
        <w:tc>
          <w:tcPr>
            <w:tcW w:w="2835" w:type="dxa"/>
          </w:tcPr>
          <w:p w14:paraId="5F31F766" w14:textId="77777777" w:rsidR="00AF0B14" w:rsidRPr="00AF0B14" w:rsidRDefault="00AF0B14" w:rsidP="00AF0B14">
            <w:pPr>
              <w:tabs>
                <w:tab w:val="num" w:pos="122"/>
                <w:tab w:val="left" w:pos="1980"/>
              </w:tabs>
              <w:jc w:val="both"/>
              <w:rPr>
                <w:u w:val="single"/>
              </w:rPr>
            </w:pPr>
            <w:r w:rsidRPr="00AF0B14">
              <w:rPr>
                <w:i/>
              </w:rPr>
              <w:t>Pateikiamas su pasiūlymu: EBVPD.</w:t>
            </w:r>
          </w:p>
          <w:p w14:paraId="154231BB" w14:textId="6FE62C4F" w:rsidR="00470846" w:rsidRPr="00AF0B14" w:rsidRDefault="00AF0B14" w:rsidP="00210D79">
            <w:pPr>
              <w:tabs>
                <w:tab w:val="num" w:pos="122"/>
                <w:tab w:val="left" w:pos="1980"/>
              </w:tabs>
              <w:jc w:val="both"/>
              <w:rPr>
                <w:i/>
              </w:rPr>
            </w:pPr>
            <w:r w:rsidRPr="00AF0B14">
              <w:rPr>
                <w:i/>
              </w:rPr>
              <w:t>Dokumentai, kuriuos turės pateikti galimas laimėtojas</w:t>
            </w:r>
            <w:r w:rsidR="00470846" w:rsidRPr="00AF0B14">
              <w:rPr>
                <w:i/>
                <w:sz w:val="22"/>
                <w:szCs w:val="22"/>
              </w:rPr>
              <w:t>:</w:t>
            </w:r>
            <w:r w:rsidR="00470846" w:rsidRPr="00B05170">
              <w:rPr>
                <w:i/>
                <w:sz w:val="22"/>
                <w:szCs w:val="22"/>
              </w:rPr>
              <w:t xml:space="preserve"> </w:t>
            </w:r>
          </w:p>
          <w:p w14:paraId="282C615D" w14:textId="523D7AEB" w:rsidR="006A5B53" w:rsidRDefault="006A5B53" w:rsidP="006A5B53">
            <w:pPr>
              <w:jc w:val="both"/>
              <w:rPr>
                <w:sz w:val="22"/>
              </w:rPr>
            </w:pPr>
            <w:r w:rsidRPr="00AF6FBA">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r w:rsidR="00E029FF">
              <w:rPr>
                <w:sz w:val="22"/>
              </w:rPr>
              <w:t>*</w:t>
            </w:r>
            <w:r w:rsidRPr="00AF6FBA">
              <w:rPr>
                <w:sz w:val="22"/>
              </w:rPr>
              <w:t>.</w:t>
            </w:r>
          </w:p>
          <w:p w14:paraId="1F8E5082" w14:textId="6E264BD4" w:rsidR="006A5B53" w:rsidRDefault="006A5B53" w:rsidP="006A5B53">
            <w:pPr>
              <w:jc w:val="both"/>
              <w:rPr>
                <w:sz w:val="22"/>
              </w:rPr>
            </w:pPr>
          </w:p>
          <w:p w14:paraId="181D4F2A" w14:textId="77777777" w:rsidR="00E029FF" w:rsidRPr="00E029FF" w:rsidRDefault="00E029FF" w:rsidP="00E029FF">
            <w:pPr>
              <w:pStyle w:val="Porat"/>
              <w:spacing w:line="256" w:lineRule="auto"/>
              <w:jc w:val="both"/>
              <w:rPr>
                <w:i/>
                <w:iCs/>
                <w:sz w:val="20"/>
                <w:szCs w:val="20"/>
              </w:rPr>
            </w:pPr>
            <w:r w:rsidRPr="00E029FF">
              <w:rPr>
                <w:i/>
                <w:iCs/>
                <w:sz w:val="20"/>
                <w:szCs w:val="20"/>
              </w:rPr>
              <w:t>*Kiti lygiaverčiai aplinkos apsaugos vadybos užtikrinimo priemonių įrodymai gali būti tiekėjo taikomų aplinkos apsaugos vadybos priemonių aprašymas, atitinkantis visus šiuos reikalavimus:</w:t>
            </w:r>
          </w:p>
          <w:p w14:paraId="3772BED9" w14:textId="77777777" w:rsidR="00E029FF" w:rsidRPr="00E029FF" w:rsidRDefault="00E029FF" w:rsidP="00E029FF">
            <w:pPr>
              <w:pStyle w:val="Porat"/>
              <w:spacing w:line="256" w:lineRule="auto"/>
              <w:jc w:val="both"/>
              <w:rPr>
                <w:i/>
                <w:iCs/>
                <w:sz w:val="20"/>
                <w:szCs w:val="20"/>
              </w:rPr>
            </w:pPr>
            <w:r w:rsidRPr="00E029FF">
              <w:rPr>
                <w:i/>
                <w:iCs/>
                <w:sz w:val="20"/>
                <w:szCs w:val="20"/>
              </w:rPr>
              <w:t>- apibrėžta įmonės ar įstaigos vadovybės patvirtinta aplinkos apsaugos politika ir atitiktis aplinkos apsaugos reikalavimams teikiant paslaugas ir vykdant darbus;</w:t>
            </w:r>
          </w:p>
          <w:p w14:paraId="4E37F66E" w14:textId="48105456" w:rsidR="00E029FF" w:rsidRPr="00E029FF" w:rsidRDefault="00E029FF" w:rsidP="00E029FF">
            <w:pPr>
              <w:jc w:val="both"/>
              <w:rPr>
                <w:sz w:val="20"/>
                <w:szCs w:val="20"/>
              </w:rPr>
            </w:pPr>
            <w:r w:rsidRPr="00E029FF">
              <w:rPr>
                <w:i/>
                <w:iCs/>
                <w:sz w:val="20"/>
                <w:szCs w:val="20"/>
              </w:rPr>
              <w:t>- nustatyti reikšmingiausi aplinkos apsaugos aspektai, kuriems poveikį daro arba gali daryti įmonės ar įstaigos vykdoma veikla, ir šiuos aplinkos</w:t>
            </w:r>
            <w:r w:rsidRPr="00E029FF">
              <w:rPr>
                <w:sz w:val="20"/>
                <w:szCs w:val="20"/>
              </w:rPr>
              <w:t xml:space="preserve"> </w:t>
            </w:r>
            <w:r w:rsidRPr="00E029FF">
              <w:rPr>
                <w:i/>
                <w:iCs/>
                <w:sz w:val="20"/>
                <w:szCs w:val="20"/>
              </w:rPr>
              <w:t>apsaugos aspektus reglamentuojantys teisės aktai;</w:t>
            </w:r>
          </w:p>
          <w:p w14:paraId="49004247" w14:textId="77777777" w:rsidR="00E029FF" w:rsidRPr="00E029FF" w:rsidRDefault="00E029FF" w:rsidP="00E029FF">
            <w:pPr>
              <w:pStyle w:val="Porat"/>
              <w:spacing w:line="256" w:lineRule="auto"/>
              <w:jc w:val="both"/>
              <w:rPr>
                <w:i/>
                <w:iCs/>
                <w:sz w:val="20"/>
                <w:szCs w:val="20"/>
              </w:rPr>
            </w:pPr>
            <w:r w:rsidRPr="00E029FF">
              <w:rPr>
                <w:i/>
                <w:iCs/>
                <w:sz w:val="20"/>
                <w:szCs w:val="20"/>
              </w:rPr>
              <w:t>- nustatyti aplinkosauginiai tikslai, uždaviniai ir priemonės šiems tikslams pasiekti;</w:t>
            </w:r>
          </w:p>
          <w:p w14:paraId="29FB84AC" w14:textId="77777777" w:rsidR="00E029FF" w:rsidRPr="00E029FF" w:rsidRDefault="00E029FF" w:rsidP="00E029FF">
            <w:pPr>
              <w:pStyle w:val="Porat"/>
              <w:spacing w:line="256" w:lineRule="auto"/>
              <w:jc w:val="both"/>
              <w:rPr>
                <w:i/>
                <w:iCs/>
                <w:sz w:val="20"/>
                <w:szCs w:val="20"/>
              </w:rPr>
            </w:pPr>
            <w:r w:rsidRPr="00E029FF">
              <w:rPr>
                <w:i/>
                <w:iCs/>
                <w:sz w:val="20"/>
                <w:szCs w:val="20"/>
              </w:rPr>
              <w:t xml:space="preserve">- numatyta aplinkosauginių tikslų įgyvendinimo stebėsena – paskirti atsakingi asmenys, nustatyta jų atsakomybė, </w:t>
            </w:r>
            <w:r w:rsidRPr="00E029FF">
              <w:rPr>
                <w:i/>
                <w:iCs/>
                <w:sz w:val="20"/>
                <w:szCs w:val="20"/>
              </w:rPr>
              <w:lastRenderedPageBreak/>
              <w:t>pareigos ir priemonių įgyvendinimo terminai;</w:t>
            </w:r>
          </w:p>
          <w:p w14:paraId="311D7D06" w14:textId="77777777" w:rsidR="00E029FF" w:rsidRPr="00E029FF" w:rsidRDefault="00E029FF" w:rsidP="00E029FF">
            <w:pPr>
              <w:pStyle w:val="Porat"/>
              <w:spacing w:line="256" w:lineRule="auto"/>
              <w:jc w:val="both"/>
              <w:rPr>
                <w:i/>
                <w:iCs/>
                <w:sz w:val="20"/>
                <w:szCs w:val="20"/>
              </w:rPr>
            </w:pPr>
            <w:r w:rsidRPr="00E029FF">
              <w:rPr>
                <w:i/>
                <w:iCs/>
                <w:sz w:val="20"/>
                <w:szCs w:val="20"/>
              </w:rPr>
              <w:t>- parengtas aplinkosauginių ir avarinių situacijų valdymo planas;</w:t>
            </w:r>
          </w:p>
          <w:p w14:paraId="161BF8D6" w14:textId="53520E0B" w:rsidR="00E029FF" w:rsidRDefault="00E029FF" w:rsidP="00E029FF">
            <w:pPr>
              <w:jc w:val="both"/>
              <w:rPr>
                <w:sz w:val="22"/>
              </w:rPr>
            </w:pPr>
            <w:r w:rsidRPr="00E029FF">
              <w:rPr>
                <w:i/>
                <w:iCs/>
                <w:sz w:val="20"/>
                <w:szCs w:val="20"/>
              </w:rPr>
              <w:t>- vykdoma aplinkosauginio gerinimo veiklos kontrolė (pvz., parengiamos metinės ataskaitos, kurios pateikiamos ir pristatomos įmonės vadovybei).</w:t>
            </w:r>
          </w:p>
          <w:p w14:paraId="2873CCBA" w14:textId="7D81BD6E" w:rsidR="00E029FF" w:rsidRDefault="00E029FF" w:rsidP="006A5B53">
            <w:pPr>
              <w:jc w:val="both"/>
              <w:rPr>
                <w:sz w:val="22"/>
              </w:rPr>
            </w:pPr>
          </w:p>
          <w:p w14:paraId="6628BC02" w14:textId="77777777" w:rsidR="006A5B53" w:rsidRPr="00AF6FBA" w:rsidRDefault="006A5B53" w:rsidP="006A5B53">
            <w:pPr>
              <w:jc w:val="both"/>
              <w:rPr>
                <w:sz w:val="22"/>
              </w:rPr>
            </w:pPr>
          </w:p>
          <w:p w14:paraId="62B32A9F" w14:textId="499FE97A" w:rsidR="00470846" w:rsidRPr="006A5B53" w:rsidRDefault="006A5B53" w:rsidP="006A5B53">
            <w:pPr>
              <w:pStyle w:val="Pagrindinistekstas"/>
              <w:rPr>
                <w:rFonts w:ascii="Times New Roman" w:eastAsia="Times New Roman" w:hAnsi="Times New Roman" w:cs="Times New Roman"/>
                <w:i/>
                <w:iCs/>
              </w:rPr>
            </w:pPr>
            <w:r w:rsidRPr="006A5B53">
              <w:rPr>
                <w:rFonts w:ascii="Times New Roman" w:hAnsi="Times New Roman" w:cs="Times New Roman"/>
                <w:i/>
                <w:iCs/>
              </w:rPr>
              <w:t>Pateikiamos skaitmeninės dokumentų kopijos.</w:t>
            </w:r>
          </w:p>
        </w:tc>
        <w:tc>
          <w:tcPr>
            <w:tcW w:w="2552" w:type="dxa"/>
            <w:shd w:val="clear" w:color="auto" w:fill="auto"/>
          </w:tcPr>
          <w:p w14:paraId="0E77143E" w14:textId="77777777" w:rsidR="00470846" w:rsidRPr="00674707" w:rsidRDefault="00470846" w:rsidP="00DC6AE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674707">
              <w:rPr>
                <w:rFonts w:ascii="Times New Roman" w:hAnsi="Times New Roman" w:cs="Times New Roman"/>
                <w:i/>
                <w:iCs/>
                <w:sz w:val="22"/>
                <w:szCs w:val="22"/>
                <w:lang w:val="lt-LT"/>
              </w:rPr>
              <w:lastRenderedPageBreak/>
              <w:t>Pastabos:</w:t>
            </w:r>
          </w:p>
          <w:p w14:paraId="0B643CEF" w14:textId="4C23DADD" w:rsidR="00674707" w:rsidRPr="00674707" w:rsidRDefault="00DC6AEB" w:rsidP="00DC6AEB">
            <w:pPr>
              <w:pStyle w:val="Sraopastraipa"/>
              <w:numPr>
                <w:ilvl w:val="0"/>
                <w:numId w:val="4"/>
              </w:numPr>
              <w:ind w:left="0"/>
              <w:contextualSpacing w:val="0"/>
              <w:jc w:val="both"/>
              <w:rPr>
                <w:sz w:val="22"/>
                <w:szCs w:val="22"/>
              </w:rPr>
            </w:pPr>
            <w:r>
              <w:rPr>
                <w:sz w:val="22"/>
                <w:szCs w:val="22"/>
              </w:rPr>
              <w:t>1) j</w:t>
            </w:r>
            <w:r w:rsidR="00674707" w:rsidRPr="00674707">
              <w:rPr>
                <w:sz w:val="22"/>
                <w:szCs w:val="22"/>
              </w:rPr>
              <w:t>eigu pasiūlymą teikia ūkio subjektų grupė – reikalavimą turi atitikti ūkio subjektų grupės narys (-iai), atsižvelgiant į jų prisiimamus įsipareigojimus pirkimo sutarčiai vykdyti</w:t>
            </w:r>
            <w:r>
              <w:rPr>
                <w:sz w:val="22"/>
                <w:szCs w:val="22"/>
              </w:rPr>
              <w:t>;</w:t>
            </w:r>
            <w:r w:rsidR="00674707" w:rsidRPr="00674707">
              <w:rPr>
                <w:sz w:val="22"/>
                <w:szCs w:val="22"/>
              </w:rPr>
              <w:t xml:space="preserve"> </w:t>
            </w:r>
          </w:p>
          <w:p w14:paraId="1F8242E4" w14:textId="04B130F0" w:rsidR="00674707" w:rsidRPr="00DC6AEB" w:rsidRDefault="00DC6AEB" w:rsidP="00DC6AEB">
            <w:pPr>
              <w:jc w:val="both"/>
              <w:rPr>
                <w:sz w:val="22"/>
                <w:szCs w:val="22"/>
              </w:rPr>
            </w:pPr>
            <w:r>
              <w:rPr>
                <w:sz w:val="22"/>
                <w:szCs w:val="22"/>
              </w:rPr>
              <w:t xml:space="preserve">2) </w:t>
            </w:r>
            <w:r w:rsidRPr="00DC6AEB">
              <w:rPr>
                <w:sz w:val="22"/>
                <w:szCs w:val="22"/>
              </w:rPr>
              <w:t>t</w:t>
            </w:r>
            <w:r w:rsidR="00674707" w:rsidRPr="00DC6AEB">
              <w:rPr>
                <w:sz w:val="22"/>
                <w:szCs w:val="22"/>
              </w:rPr>
              <w:t>iekėjas gali remtis kitų ūkio subjektų pajėgumais atsižvelgiant į jų prisiimamus įsipareigojimus pirkimo sutarčiai vykdyti</w:t>
            </w:r>
            <w:r w:rsidRPr="00DC6AEB">
              <w:rPr>
                <w:sz w:val="22"/>
                <w:szCs w:val="22"/>
              </w:rPr>
              <w:t>;</w:t>
            </w:r>
            <w:r w:rsidR="00674707" w:rsidRPr="00DC6AEB">
              <w:rPr>
                <w:sz w:val="22"/>
                <w:szCs w:val="22"/>
              </w:rPr>
              <w:t xml:space="preserve"> </w:t>
            </w:r>
          </w:p>
          <w:p w14:paraId="634CE2CB" w14:textId="2797C6C5" w:rsidR="00674707" w:rsidRPr="00674707" w:rsidRDefault="00DC6AEB" w:rsidP="00DC6AEB">
            <w:pPr>
              <w:jc w:val="both"/>
              <w:rPr>
                <w:sz w:val="22"/>
                <w:szCs w:val="22"/>
              </w:rPr>
            </w:pPr>
            <w:r>
              <w:rPr>
                <w:sz w:val="22"/>
                <w:szCs w:val="22"/>
              </w:rPr>
              <w:t>3) s</w:t>
            </w:r>
            <w:r w:rsidR="00674707" w:rsidRPr="00674707">
              <w:rPr>
                <w:sz w:val="22"/>
                <w:szCs w:val="22"/>
              </w:rPr>
              <w:t>ubtiekėjai turi laikytis reikalaujamų aplinkos apsaugos vadybos priemonių, atsižvelgiant į jų prisiimamus įsipareigojimus pirkimo sutarčiai vykdyti.</w:t>
            </w:r>
          </w:p>
          <w:p w14:paraId="17A567E8" w14:textId="77777777" w:rsidR="00674707" w:rsidRDefault="00674707" w:rsidP="00DC6AEB">
            <w:pPr>
              <w:jc w:val="both"/>
              <w:rPr>
                <w:sz w:val="22"/>
                <w:szCs w:val="22"/>
              </w:rPr>
            </w:pPr>
          </w:p>
          <w:p w14:paraId="596EABD3" w14:textId="62EBCEAA" w:rsidR="00470846" w:rsidRPr="003E3D49" w:rsidRDefault="00470846" w:rsidP="00DC6AEB">
            <w:pPr>
              <w:pStyle w:val="Pagrindinistekstas"/>
              <w:rPr>
                <w:rFonts w:ascii="Times New Roman" w:eastAsia="Times New Roman" w:hAnsi="Times New Roman" w:cs="Times New Roman"/>
              </w:rPr>
            </w:pPr>
          </w:p>
        </w:tc>
      </w:tr>
    </w:tbl>
    <w:p w14:paraId="0929E021" w14:textId="77777777" w:rsidR="00470846" w:rsidRPr="003E3D49" w:rsidRDefault="00470846">
      <w:pPr>
        <w:rPr>
          <w:sz w:val="22"/>
          <w:szCs w:val="22"/>
        </w:rPr>
      </w:pPr>
    </w:p>
    <w:sectPr w:rsidR="00470846" w:rsidRPr="003E3D4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D05"/>
    <w:multiLevelType w:val="multilevel"/>
    <w:tmpl w:val="ADECBC36"/>
    <w:lvl w:ilvl="0">
      <w:start w:val="9"/>
      <w:numFmt w:val="decimal"/>
      <w:lvlText w:val="%1."/>
      <w:lvlJc w:val="left"/>
      <w:pPr>
        <w:tabs>
          <w:tab w:val="num" w:pos="568"/>
        </w:tabs>
        <w:ind w:left="-152"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A830C3B"/>
    <w:multiLevelType w:val="hybridMultilevel"/>
    <w:tmpl w:val="EAB25C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4A0A35"/>
    <w:multiLevelType w:val="hybridMultilevel"/>
    <w:tmpl w:val="A36CF30A"/>
    <w:lvl w:ilvl="0" w:tplc="19EA6DB2">
      <w:start w:val="1"/>
      <w:numFmt w:val="bullet"/>
      <w:lvlText w:val="-"/>
      <w:lvlJc w:val="left"/>
      <w:pPr>
        <w:ind w:left="720" w:hanging="360"/>
      </w:pPr>
      <w:rPr>
        <w:rFonts w:ascii="Times New Roman" w:eastAsia="Times New Roman" w:hAnsi="Times New Roman" w:cs="Times New Roman" w:hint="default"/>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FF2D3C"/>
    <w:multiLevelType w:val="hybridMultilevel"/>
    <w:tmpl w:val="D7E898D8"/>
    <w:lvl w:ilvl="0" w:tplc="18548C0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BC454CF"/>
    <w:multiLevelType w:val="hybridMultilevel"/>
    <w:tmpl w:val="EB3E410C"/>
    <w:lvl w:ilvl="0" w:tplc="AE20AECA">
      <w:start w:val="9"/>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1780443316">
    <w:abstractNumId w:val="0"/>
  </w:num>
  <w:num w:numId="2" w16cid:durableId="2016299751">
    <w:abstractNumId w:val="3"/>
  </w:num>
  <w:num w:numId="3" w16cid:durableId="176118383">
    <w:abstractNumId w:val="4"/>
  </w:num>
  <w:num w:numId="4" w16cid:durableId="576018086">
    <w:abstractNumId w:val="1"/>
  </w:num>
  <w:num w:numId="5" w16cid:durableId="371150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49"/>
    <w:rsid w:val="00052300"/>
    <w:rsid w:val="000616A9"/>
    <w:rsid w:val="00091D03"/>
    <w:rsid w:val="000936A6"/>
    <w:rsid w:val="000A0212"/>
    <w:rsid w:val="000B5DF8"/>
    <w:rsid w:val="000C645D"/>
    <w:rsid w:val="000D7A78"/>
    <w:rsid w:val="001339E3"/>
    <w:rsid w:val="00137096"/>
    <w:rsid w:val="00153AF7"/>
    <w:rsid w:val="0016013D"/>
    <w:rsid w:val="0027022A"/>
    <w:rsid w:val="00272F02"/>
    <w:rsid w:val="003031FC"/>
    <w:rsid w:val="0032221B"/>
    <w:rsid w:val="00385B8B"/>
    <w:rsid w:val="0038730B"/>
    <w:rsid w:val="003A2C3B"/>
    <w:rsid w:val="003A3F38"/>
    <w:rsid w:val="003E3D49"/>
    <w:rsid w:val="00411E0D"/>
    <w:rsid w:val="0044594B"/>
    <w:rsid w:val="00447B24"/>
    <w:rsid w:val="0046257E"/>
    <w:rsid w:val="00470846"/>
    <w:rsid w:val="0049780A"/>
    <w:rsid w:val="004A24E7"/>
    <w:rsid w:val="004C1DBF"/>
    <w:rsid w:val="004C3E90"/>
    <w:rsid w:val="00503181"/>
    <w:rsid w:val="005311FB"/>
    <w:rsid w:val="005710D0"/>
    <w:rsid w:val="00581D64"/>
    <w:rsid w:val="005861AB"/>
    <w:rsid w:val="00615518"/>
    <w:rsid w:val="00637728"/>
    <w:rsid w:val="00674707"/>
    <w:rsid w:val="006A5B53"/>
    <w:rsid w:val="006F08FD"/>
    <w:rsid w:val="00752271"/>
    <w:rsid w:val="00752399"/>
    <w:rsid w:val="007540AE"/>
    <w:rsid w:val="00775638"/>
    <w:rsid w:val="007854B1"/>
    <w:rsid w:val="007B1D78"/>
    <w:rsid w:val="007C758A"/>
    <w:rsid w:val="007D78A6"/>
    <w:rsid w:val="00890207"/>
    <w:rsid w:val="008C4ABA"/>
    <w:rsid w:val="008C7072"/>
    <w:rsid w:val="008D1579"/>
    <w:rsid w:val="008E594C"/>
    <w:rsid w:val="00924520"/>
    <w:rsid w:val="00940ECD"/>
    <w:rsid w:val="009603DF"/>
    <w:rsid w:val="009808E0"/>
    <w:rsid w:val="009C7415"/>
    <w:rsid w:val="009D27C4"/>
    <w:rsid w:val="009E210F"/>
    <w:rsid w:val="009F246B"/>
    <w:rsid w:val="009F5EB6"/>
    <w:rsid w:val="009F7CEB"/>
    <w:rsid w:val="00A0699D"/>
    <w:rsid w:val="00A16A6A"/>
    <w:rsid w:val="00A2058D"/>
    <w:rsid w:val="00A5131E"/>
    <w:rsid w:val="00A52FA3"/>
    <w:rsid w:val="00A615E0"/>
    <w:rsid w:val="00A61760"/>
    <w:rsid w:val="00A61D30"/>
    <w:rsid w:val="00A72BD6"/>
    <w:rsid w:val="00AC6213"/>
    <w:rsid w:val="00AE5450"/>
    <w:rsid w:val="00AF0B14"/>
    <w:rsid w:val="00B05170"/>
    <w:rsid w:val="00BC6E05"/>
    <w:rsid w:val="00C00746"/>
    <w:rsid w:val="00C730F9"/>
    <w:rsid w:val="00CB0772"/>
    <w:rsid w:val="00CE0FBB"/>
    <w:rsid w:val="00D004A1"/>
    <w:rsid w:val="00DB6B62"/>
    <w:rsid w:val="00DC6AEB"/>
    <w:rsid w:val="00DF1860"/>
    <w:rsid w:val="00E029FF"/>
    <w:rsid w:val="00E41685"/>
    <w:rsid w:val="00E557D6"/>
    <w:rsid w:val="00EB5F71"/>
    <w:rsid w:val="00EB6405"/>
    <w:rsid w:val="00EC40E8"/>
    <w:rsid w:val="00EF0891"/>
    <w:rsid w:val="00F42CCB"/>
    <w:rsid w:val="00F615F1"/>
    <w:rsid w:val="00F72C84"/>
    <w:rsid w:val="00FB3C2F"/>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B962"/>
  <w15:chartTrackingRefBased/>
  <w15:docId w15:val="{8691C9D1-AD68-48A7-8F34-3276B079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3D4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3E3D49"/>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3E3D49"/>
    <w:rPr>
      <w:rFonts w:ascii="Times New Roman" w:eastAsia="Times New Roman" w:hAnsi="Times New Roman" w:cs="Times New Roman"/>
      <w:sz w:val="24"/>
      <w:szCs w:val="24"/>
    </w:rPr>
  </w:style>
  <w:style w:type="character" w:styleId="Hipersaitas">
    <w:name w:val="Hyperlink"/>
    <w:aliases w:val="Alna"/>
    <w:basedOn w:val="Numatytasispastraiposriftas"/>
    <w:unhideWhenUsed/>
    <w:rsid w:val="003E3D49"/>
    <w:rPr>
      <w:color w:val="0000FF"/>
      <w:u w:val="single"/>
    </w:rPr>
  </w:style>
  <w:style w:type="character" w:customStyle="1" w:styleId="PagrindinistekstasDiagrama">
    <w:name w:val="Pagrindinis tekstas Diagrama"/>
    <w:aliases w:val="Char1 Diagrama,Char Diagrama, Char Diagrama"/>
    <w:basedOn w:val="Numatytasispastraiposriftas"/>
    <w:link w:val="Pagrindinistekstas"/>
    <w:locked/>
    <w:rsid w:val="003E3D49"/>
  </w:style>
  <w:style w:type="paragraph" w:styleId="Pagrindinistekstas">
    <w:name w:val="Body Text"/>
    <w:aliases w:val="Char1,Char, Char"/>
    <w:basedOn w:val="prastasis"/>
    <w:link w:val="PagrindinistekstasDiagrama"/>
    <w:unhideWhenUsed/>
    <w:rsid w:val="003E3D49"/>
    <w:pPr>
      <w:jc w:val="both"/>
    </w:pPr>
    <w:rPr>
      <w:rFonts w:asciiTheme="minorHAnsi" w:eastAsiaTheme="minorHAnsi" w:hAnsiTheme="minorHAnsi" w:cstheme="minorBidi"/>
      <w:sz w:val="22"/>
      <w:szCs w:val="22"/>
    </w:rPr>
  </w:style>
  <w:style w:type="character" w:customStyle="1" w:styleId="PagrindinistekstasDiagrama1">
    <w:name w:val="Pagrindinis tekstas Diagrama1"/>
    <w:basedOn w:val="Numatytasispastraiposriftas"/>
    <w:uiPriority w:val="99"/>
    <w:semiHidden/>
    <w:rsid w:val="003E3D49"/>
    <w:rPr>
      <w:rFonts w:ascii="Times New Roman" w:eastAsia="Times New Roman" w:hAnsi="Times New Roman" w:cs="Times New Roman"/>
      <w:sz w:val="24"/>
      <w:szCs w:val="24"/>
    </w:rPr>
  </w:style>
  <w:style w:type="paragraph" w:styleId="Sraopastraipa">
    <w:name w:val="List Paragraph"/>
    <w:aliases w:val="Numbering,ERP-List Paragraph,List Paragraph11,Bullet EY,List Paragraph2,List Paragraph Red,List Paragraph1,Sąrašo pastraipa1,List Paragraph,Buletai,List Paragraph21,lp1,Bullet 1,Use Case List Paragraph,List Paragraph111,Paragraph,Bullet"/>
    <w:basedOn w:val="prastasis"/>
    <w:link w:val="SraopastraipaDiagrama"/>
    <w:qFormat/>
    <w:rsid w:val="003E3D49"/>
    <w:pPr>
      <w:ind w:left="720"/>
      <w:contextualSpacing/>
    </w:pPr>
    <w:rPr>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qFormat/>
    <w:locked/>
    <w:rsid w:val="003E3D49"/>
    <w:rPr>
      <w:rFonts w:ascii="Times New Roman" w:eastAsia="Times New Roman" w:hAnsi="Times New Roman" w:cs="Times New Roman"/>
      <w:sz w:val="20"/>
      <w:szCs w:val="20"/>
      <w:lang w:eastAsia="lt-LT"/>
    </w:rPr>
  </w:style>
  <w:style w:type="paragraph" w:styleId="Betarp">
    <w:name w:val="No Spacing"/>
    <w:link w:val="BetarpDiagrama"/>
    <w:uiPriority w:val="1"/>
    <w:qFormat/>
    <w:rsid w:val="003E3D49"/>
    <w:pPr>
      <w:spacing w:after="0" w:line="240" w:lineRule="auto"/>
    </w:pPr>
    <w:rPr>
      <w:rFonts w:ascii="Times New Roman" w:eastAsia="Times New Roman" w:hAnsi="Times New Roman" w:cs="Times New Roman"/>
      <w:sz w:val="24"/>
    </w:rPr>
  </w:style>
  <w:style w:type="paragraph" w:customStyle="1" w:styleId="Point1">
    <w:name w:val="Point 1"/>
    <w:basedOn w:val="prastasis"/>
    <w:rsid w:val="003E3D49"/>
    <w:pPr>
      <w:spacing w:before="120" w:after="120"/>
      <w:ind w:left="1418" w:hanging="567"/>
      <w:jc w:val="both"/>
    </w:pPr>
    <w:rPr>
      <w:rFonts w:eastAsiaTheme="minorHAnsi"/>
    </w:rPr>
  </w:style>
  <w:style w:type="character" w:customStyle="1" w:styleId="BetarpDiagrama">
    <w:name w:val="Be tarpų Diagrama"/>
    <w:link w:val="Betarp"/>
    <w:uiPriority w:val="1"/>
    <w:rsid w:val="003E3D49"/>
    <w:rPr>
      <w:rFonts w:ascii="Times New Roman" w:eastAsia="Times New Roman" w:hAnsi="Times New Roman" w:cs="Times New Roman"/>
      <w:sz w:val="24"/>
    </w:rPr>
  </w:style>
  <w:style w:type="paragraph" w:styleId="Komentarotekstas">
    <w:name w:val="annotation text"/>
    <w:basedOn w:val="prastasis"/>
    <w:link w:val="KomentarotekstasDiagrama"/>
    <w:rsid w:val="009F246B"/>
    <w:rPr>
      <w:sz w:val="20"/>
      <w:szCs w:val="20"/>
      <w:lang w:val="en-GB"/>
    </w:rPr>
  </w:style>
  <w:style w:type="character" w:customStyle="1" w:styleId="KomentarotekstasDiagrama">
    <w:name w:val="Komentaro tekstas Diagrama"/>
    <w:basedOn w:val="Numatytasispastraiposriftas"/>
    <w:link w:val="Komentarotekstas"/>
    <w:rsid w:val="009F246B"/>
    <w:rPr>
      <w:rFonts w:ascii="Times New Roman" w:eastAsia="Times New Roman" w:hAnsi="Times New Roman" w:cs="Times New Roman"/>
      <w:sz w:val="20"/>
      <w:szCs w:val="20"/>
      <w:lang w:val="en-GB"/>
    </w:rPr>
  </w:style>
  <w:style w:type="paragraph" w:customStyle="1" w:styleId="Body2">
    <w:name w:val="Body 2"/>
    <w:rsid w:val="00EF089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BodyA">
    <w:name w:val="Body A"/>
    <w:rsid w:val="00EF089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Emfaz">
    <w:name w:val="Emphasis"/>
    <w:uiPriority w:val="20"/>
    <w:qFormat/>
    <w:rsid w:val="00AC62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03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415</Words>
  <Characters>2372</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Rasa Simėnienė</cp:lastModifiedBy>
  <cp:revision>11</cp:revision>
  <cp:lastPrinted>2025-04-03T07:22:00Z</cp:lastPrinted>
  <dcterms:created xsi:type="dcterms:W3CDTF">2023-03-17T08:29:00Z</dcterms:created>
  <dcterms:modified xsi:type="dcterms:W3CDTF">2025-05-12T06:31:00Z</dcterms:modified>
</cp:coreProperties>
</file>