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662F8">
      <w:pPr>
        <w:pStyle w:val="17"/>
        <w:spacing w:before="0" w:beforeAutospacing="0" w:after="0" w:afterAutospacing="0"/>
        <w:jc w:val="center"/>
        <w:rPr>
          <w:rFonts w:ascii="Times New Roman" w:hAnsi="Times New Roman" w:cs="Times New Roman"/>
          <w:b/>
          <w:sz w:val="24"/>
          <w:szCs w:val="24"/>
        </w:rPr>
      </w:pPr>
      <w:r>
        <w:rPr>
          <w:bCs/>
        </w:rPr>
        <w:t xml:space="preserve">                                                              </w:t>
      </w:r>
    </w:p>
    <w:p w14:paraId="0D886F61">
      <w:pPr>
        <w:tabs>
          <w:tab w:val="right" w:leader="underscore" w:pos="8505"/>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KAUNO ALEKSOTO LOPŠELIO-DARŽELIO</w:t>
      </w:r>
    </w:p>
    <w:p w14:paraId="1DCF170E">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MAŽOS VERTĖS SKELBIAMOS APKLAUSOS </w:t>
      </w:r>
      <w:r>
        <w:rPr>
          <w:rFonts w:ascii="Times New Roman" w:hAnsi="Times New Roman" w:cs="Times New Roman"/>
          <w:b/>
          <w:bCs/>
          <w:sz w:val="24"/>
          <w:szCs w:val="24"/>
        </w:rPr>
        <w:t>SĄLYGOS</w:t>
      </w:r>
    </w:p>
    <w:p w14:paraId="28C4D9DC">
      <w:pPr>
        <w:spacing w:line="240" w:lineRule="auto"/>
        <w:jc w:val="center"/>
        <w:rPr>
          <w:rFonts w:ascii="Times New Roman" w:hAnsi="Times New Roman"/>
          <w:b/>
          <w:bCs/>
          <w:caps/>
          <w:color w:val="000000"/>
          <w:sz w:val="24"/>
          <w:szCs w:val="24"/>
        </w:rPr>
      </w:pPr>
      <w:r>
        <w:rPr>
          <w:rFonts w:hint="default" w:ascii="Times New Roman" w:hAnsi="Times New Roman"/>
          <w:b/>
          <w:bCs/>
          <w:caps/>
          <w:color w:val="000000"/>
          <w:sz w:val="24"/>
          <w:szCs w:val="24"/>
          <w:lang w:val="lt-LT"/>
        </w:rPr>
        <w:t xml:space="preserve">LAUKO </w:t>
      </w:r>
      <w:r>
        <w:rPr>
          <w:rFonts w:ascii="Times New Roman" w:hAnsi="Times New Roman"/>
          <w:b/>
          <w:bCs/>
          <w:caps/>
          <w:color w:val="000000"/>
          <w:sz w:val="24"/>
          <w:szCs w:val="24"/>
        </w:rPr>
        <w:t xml:space="preserve">VAIKŲ ŽAIDIMŲ </w:t>
      </w:r>
      <w:r>
        <w:rPr>
          <w:rFonts w:hint="default" w:ascii="Times New Roman" w:hAnsi="Times New Roman"/>
          <w:b/>
          <w:bCs/>
          <w:caps/>
          <w:color w:val="000000"/>
          <w:sz w:val="24"/>
          <w:szCs w:val="24"/>
          <w:lang w:val="lt-LT"/>
        </w:rPr>
        <w:t>AIKŠTELĖS (įrenginio)</w:t>
      </w:r>
      <w:r>
        <w:rPr>
          <w:rFonts w:ascii="Times New Roman" w:hAnsi="Times New Roman"/>
          <w:b/>
          <w:bCs/>
          <w:caps/>
          <w:color w:val="000000"/>
          <w:sz w:val="24"/>
          <w:szCs w:val="24"/>
        </w:rPr>
        <w:t xml:space="preserve"> </w:t>
      </w:r>
    </w:p>
    <w:p w14:paraId="5EC13C2D">
      <w:pPr>
        <w:spacing w:line="240" w:lineRule="auto"/>
        <w:jc w:val="center"/>
        <w:rPr>
          <w:rFonts w:hint="default" w:ascii="Times New Roman" w:hAnsi="Times New Roman"/>
          <w:b/>
          <w:bCs/>
          <w:caps/>
          <w:color w:val="000000"/>
          <w:sz w:val="24"/>
          <w:szCs w:val="24"/>
          <w:lang w:val="lt-LT"/>
        </w:rPr>
      </w:pPr>
      <w:r>
        <w:rPr>
          <w:rFonts w:ascii="Times New Roman" w:hAnsi="Times New Roman"/>
          <w:b/>
          <w:bCs/>
          <w:caps/>
          <w:color w:val="000000"/>
          <w:sz w:val="24"/>
          <w:szCs w:val="24"/>
        </w:rPr>
        <w:t xml:space="preserve">SU  MONTAVIMO DARBAIS </w:t>
      </w:r>
      <w:r>
        <w:rPr>
          <w:rFonts w:hint="default" w:ascii="Times New Roman" w:hAnsi="Times New Roman"/>
          <w:b/>
          <w:bCs/>
          <w:caps/>
          <w:color w:val="000000"/>
          <w:sz w:val="24"/>
          <w:szCs w:val="24"/>
          <w:lang w:val="lt-LT"/>
        </w:rPr>
        <w:t>PIRKIMAS</w:t>
      </w:r>
    </w:p>
    <w:p w14:paraId="78D1DEE4">
      <w:pPr>
        <w:spacing w:after="0" w:line="240" w:lineRule="auto"/>
        <w:jc w:val="both"/>
        <w:rPr>
          <w:rFonts w:ascii="Times New Roman" w:hAnsi="Times New Roman" w:cs="Times New Roman"/>
          <w:b/>
          <w:iCs/>
          <w:sz w:val="24"/>
          <w:szCs w:val="24"/>
        </w:rPr>
      </w:pPr>
    </w:p>
    <w:p w14:paraId="273C573A">
      <w:pPr>
        <w:spacing w:after="0" w:line="240" w:lineRule="auto"/>
        <w:jc w:val="center"/>
        <w:rPr>
          <w:rFonts w:ascii="Times New Roman" w:hAnsi="Times New Roman" w:cs="Times New Roman"/>
          <w:b/>
          <w:iCs/>
          <w:sz w:val="24"/>
          <w:szCs w:val="24"/>
        </w:rPr>
      </w:pPr>
    </w:p>
    <w:p w14:paraId="44067E2D">
      <w:pPr>
        <w:pStyle w:val="17"/>
        <w:numPr>
          <w:ilvl w:val="0"/>
          <w:numId w:val="2"/>
        </w:numPr>
        <w:spacing w:before="0" w:beforeAutospacing="0" w:after="0" w:afterAutospacing="0"/>
        <w:jc w:val="center"/>
        <w:rPr>
          <w:b/>
          <w:bCs/>
        </w:rPr>
      </w:pPr>
      <w:r>
        <w:rPr>
          <w:b/>
          <w:bCs/>
        </w:rPr>
        <w:t>BENDROSIOS NUOSTATOS</w:t>
      </w:r>
    </w:p>
    <w:p w14:paraId="50F9E55A">
      <w:pPr>
        <w:pStyle w:val="17"/>
        <w:spacing w:before="0" w:beforeAutospacing="0" w:after="0" w:afterAutospacing="0"/>
        <w:ind w:left="720"/>
        <w:rPr>
          <w:b/>
          <w:bCs/>
        </w:rPr>
      </w:pPr>
    </w:p>
    <w:p w14:paraId="2EF9D366">
      <w:pPr>
        <w:pStyle w:val="17"/>
        <w:spacing w:before="0" w:beforeAutospacing="0" w:after="0" w:afterAutospacing="0"/>
        <w:ind w:firstLine="480"/>
        <w:jc w:val="both"/>
      </w:pPr>
      <w: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2007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Nr. 1 „Pasiūlymo forma“ (toliau – Pasiūlymo forma), Nr. 2 „Techninė specifikacija“ (toliau – Techninė specifikacija)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1A1101B8">
      <w:pPr>
        <w:pStyle w:val="17"/>
        <w:spacing w:before="0" w:beforeAutospacing="0" w:after="0" w:afterAutospacing="0"/>
        <w:ind w:firstLine="480"/>
        <w:jc w:val="both"/>
      </w:pPr>
      <w: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(Informaciją, kaip tiekėjui registruotis CVP IS, galima rasti </w:t>
      </w:r>
      <w:r>
        <w:fldChar w:fldCharType="begin"/>
      </w:r>
      <w:r>
        <w:instrText xml:space="preserve"> HYPERLINK "https://vpt.lrv.lt/uploads/vpt/documents/files/1_Registracija_CVP_IS_tiekejai.pdf" \t "_blank" </w:instrText>
      </w:r>
      <w:r>
        <w:fldChar w:fldCharType="separate"/>
      </w:r>
      <w:r>
        <w:rPr>
          <w:rStyle w:val="16"/>
        </w:rPr>
        <w:t>ČIA</w:t>
      </w:r>
      <w:r>
        <w:rPr>
          <w:rStyle w:val="16"/>
        </w:rPr>
        <w:fldChar w:fldCharType="end"/>
      </w:r>
      <w:r>
        <w:t>).</w:t>
      </w:r>
    </w:p>
    <w:p w14:paraId="4951001C">
      <w:pPr>
        <w:pStyle w:val="17"/>
        <w:spacing w:before="0" w:beforeAutospacing="0" w:after="0" w:afterAutospacing="0"/>
        <w:ind w:firstLine="480"/>
        <w:jc w:val="both"/>
      </w:pPr>
      <w:r>
        <w:t>1.3. Pirkimas atliekamas laikantis lygiateisiškumo, nediskriminavimo, abipusio pripažinimo, proporcingumo ir skaidrumo principų bei konfidencialumo ir nešališkumo reikalavimų.</w:t>
      </w:r>
    </w:p>
    <w:p w14:paraId="4FC09495">
      <w:pPr>
        <w:pStyle w:val="17"/>
        <w:spacing w:before="0" w:beforeAutospacing="0" w:after="0" w:afterAutospacing="0"/>
        <w:ind w:firstLine="480"/>
        <w:jc w:val="both"/>
      </w:pPr>
      <w:r>
        <w:t>1.4.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5531F396">
      <w:pPr>
        <w:spacing w:after="0" w:line="240" w:lineRule="auto"/>
        <w:rPr>
          <w:rFonts w:eastAsia="Times New Roman"/>
        </w:rPr>
      </w:pPr>
    </w:p>
    <w:p w14:paraId="78A2FF61">
      <w:pPr>
        <w:pStyle w:val="17"/>
        <w:spacing w:before="0" w:beforeAutospacing="0" w:after="0" w:afterAutospacing="0"/>
        <w:jc w:val="center"/>
        <w:rPr>
          <w:b/>
          <w:bCs/>
        </w:rPr>
      </w:pPr>
      <w:r>
        <w:rPr>
          <w:b/>
          <w:bCs/>
        </w:rPr>
        <w:t>2. INFORMACIJA APIE PERKANČIĄJĄ ORGANIZACIJĄ IR PIRKIMO OBJEKTĄ</w:t>
      </w:r>
    </w:p>
    <w:p w14:paraId="57765B04">
      <w:pPr>
        <w:pStyle w:val="17"/>
        <w:spacing w:before="0" w:beforeAutospacing="0" w:after="0" w:afterAutospacing="0"/>
        <w:jc w:val="center"/>
        <w:rPr>
          <w:rFonts w:hint="default" w:ascii="Times New Roman" w:hAnsi="Times New Roman" w:cs="Times New Roman"/>
          <w:b/>
          <w:bCs/>
        </w:rPr>
      </w:pPr>
    </w:p>
    <w:p w14:paraId="6BE1719A">
      <w:pPr>
        <w:pStyle w:val="13"/>
        <w:bidi w:val="0"/>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 xml:space="preserve">2.1. Kauno Aleksoto lopšelis-darželis (toliau – perkančioji organizacija) atlieka pirkimą ir numato įsigyti </w:t>
      </w:r>
      <w:r>
        <w:rPr>
          <w:rFonts w:hint="default" w:ascii="Times New Roman" w:hAnsi="Times New Roman" w:cs="Times New Roman"/>
          <w:b/>
          <w:bCs/>
          <w:sz w:val="24"/>
          <w:szCs w:val="24"/>
          <w:lang w:val="lt-LT"/>
        </w:rPr>
        <w:t>Lauko v</w:t>
      </w:r>
      <w:r>
        <w:rPr>
          <w:rFonts w:hint="default" w:ascii="Times New Roman" w:hAnsi="Times New Roman" w:cs="Times New Roman"/>
          <w:b/>
          <w:bCs/>
          <w:sz w:val="24"/>
          <w:szCs w:val="24"/>
        </w:rPr>
        <w:t>aikų</w:t>
      </w:r>
      <w:r>
        <w:rPr>
          <w:rFonts w:hint="default" w:ascii="Times New Roman" w:hAnsi="Times New Roman" w:cs="Times New Roman"/>
          <w:b/>
          <w:bCs/>
          <w:sz w:val="24"/>
          <w:szCs w:val="24"/>
          <w:lang w:val="lt-LT"/>
        </w:rPr>
        <w:t xml:space="preserve"> </w:t>
      </w:r>
      <w:r>
        <w:rPr>
          <w:rFonts w:hint="default" w:ascii="Times New Roman" w:hAnsi="Times New Roman" w:cs="Times New Roman"/>
          <w:b/>
          <w:bCs/>
          <w:sz w:val="24"/>
          <w:szCs w:val="24"/>
        </w:rPr>
        <w:t xml:space="preserve">žaidimų </w:t>
      </w:r>
      <w:r>
        <w:rPr>
          <w:rFonts w:hint="default" w:ascii="Times New Roman" w:hAnsi="Times New Roman" w:cs="Times New Roman"/>
          <w:b/>
          <w:bCs/>
          <w:sz w:val="24"/>
          <w:szCs w:val="24"/>
          <w:lang w:val="lt-LT"/>
        </w:rPr>
        <w:t>aikštelės įrenginį</w:t>
      </w:r>
      <w:r>
        <w:rPr>
          <w:rFonts w:hint="default" w:ascii="Times New Roman" w:hAnsi="Times New Roman" w:cs="Times New Roman"/>
          <w:b/>
          <w:bCs/>
          <w:sz w:val="24"/>
          <w:szCs w:val="24"/>
        </w:rPr>
        <w:t xml:space="preserve"> </w:t>
      </w:r>
      <w:r>
        <w:rPr>
          <w:rFonts w:hint="default" w:ascii="Times New Roman" w:hAnsi="Times New Roman" w:cs="Times New Roman"/>
          <w:b/>
          <w:bCs/>
          <w:sz w:val="24"/>
          <w:szCs w:val="24"/>
          <w:lang w:val="lt-LT"/>
        </w:rPr>
        <w:t xml:space="preserve"> </w:t>
      </w:r>
      <w:r>
        <w:rPr>
          <w:rFonts w:hint="default" w:ascii="Times New Roman" w:hAnsi="Times New Roman" w:cs="Times New Roman"/>
          <w:b/>
          <w:bCs/>
          <w:sz w:val="24"/>
          <w:szCs w:val="24"/>
        </w:rPr>
        <w:t>su  montavimo darbais</w:t>
      </w:r>
      <w:r>
        <w:rPr>
          <w:rFonts w:hint="default" w:ascii="Times New Roman" w:hAnsi="Times New Roman" w:cs="Times New Roman"/>
          <w:sz w:val="24"/>
          <w:szCs w:val="24"/>
          <w:lang w:val="lt-LT"/>
        </w:rPr>
        <w:t>.</w:t>
      </w:r>
      <w:r>
        <w:rPr>
          <w:rFonts w:hint="default" w:ascii="Times New Roman" w:hAnsi="Times New Roman" w:cs="Times New Roman"/>
          <w:sz w:val="24"/>
          <w:szCs w:val="24"/>
        </w:rPr>
        <w:t xml:space="preserve"> </w:t>
      </w:r>
    </w:p>
    <w:p w14:paraId="30660FAC">
      <w:pPr>
        <w:pStyle w:val="17"/>
        <w:spacing w:before="0" w:beforeAutospacing="0" w:after="0" w:afterAutospacing="0"/>
        <w:ind w:firstLine="480"/>
        <w:jc w:val="both"/>
      </w:pPr>
      <w:r>
        <w:t>2.2. Pirkimo objektas į dalis nėra skaidomas.</w:t>
      </w:r>
    </w:p>
    <w:p w14:paraId="5C8C53AB">
      <w:pPr>
        <w:pStyle w:val="17"/>
        <w:spacing w:before="0" w:beforeAutospacing="0" w:after="0" w:afterAutospacing="0"/>
        <w:ind w:firstLine="480"/>
        <w:jc w:val="both"/>
      </w:pPr>
      <w:r>
        <w:t xml:space="preserve">2.3. Pirkimo objektas apibūdintas ir reikalavimai jam nustatyti Techninėje specifikacijoje. </w:t>
      </w:r>
    </w:p>
    <w:p w14:paraId="1C7331F6">
      <w:pPr>
        <w:pStyle w:val="17"/>
        <w:spacing w:before="0" w:beforeAutospacing="0" w:after="0" w:afterAutospacing="0"/>
        <w:ind w:firstLine="480"/>
        <w:jc w:val="both"/>
        <w:rPr>
          <w:rFonts w:hint="default"/>
          <w:highlight w:val="yellow"/>
          <w:lang w:val="lt-LT"/>
        </w:rPr>
      </w:pPr>
      <w:r>
        <w:rPr>
          <w:rFonts w:hint="default"/>
          <w:lang w:val="lt-LT"/>
        </w:rPr>
        <w:t xml:space="preserve">2.4. </w:t>
      </w:r>
      <w:r>
        <w:rPr>
          <w:b/>
        </w:rPr>
        <w:t>Maksimali pirkimui skirta lėšų suma</w:t>
      </w:r>
      <w:r>
        <w:rPr>
          <w:rFonts w:hint="default"/>
          <w:b/>
          <w:lang w:val="lt-LT"/>
        </w:rPr>
        <w:t xml:space="preserve"> </w:t>
      </w:r>
      <w:r>
        <w:rPr>
          <w:b/>
        </w:rPr>
        <w:t xml:space="preserve"> – </w:t>
      </w:r>
      <w:r>
        <w:rPr>
          <w:rFonts w:hint="default"/>
          <w:b/>
          <w:highlight w:val="none"/>
          <w:lang w:val="lt-LT"/>
        </w:rPr>
        <w:t>5 000,00</w:t>
      </w:r>
      <w:r>
        <w:rPr>
          <w:b/>
          <w:highlight w:val="none"/>
        </w:rPr>
        <w:t xml:space="preserve"> Eur su PVM.</w:t>
      </w:r>
    </w:p>
    <w:p w14:paraId="7404CA64">
      <w:pPr>
        <w:pStyle w:val="17"/>
        <w:spacing w:before="0" w:beforeAutospacing="0" w:after="0" w:afterAutospacing="0"/>
        <w:ind w:firstLine="480"/>
        <w:jc w:val="both"/>
        <w:rPr>
          <w:rFonts w:hint="default"/>
          <w:highlight w:val="yellow"/>
          <w:lang w:val="lt-LT"/>
        </w:rPr>
      </w:pPr>
    </w:p>
    <w:p w14:paraId="2595DB28">
      <w:pPr>
        <w:pStyle w:val="17"/>
        <w:spacing w:before="0" w:beforeAutospacing="0" w:after="0" w:afterAutospacing="0"/>
        <w:jc w:val="both"/>
      </w:pPr>
    </w:p>
    <w:p w14:paraId="1B069F1D">
      <w:pPr>
        <w:pStyle w:val="17"/>
        <w:spacing w:before="0" w:beforeAutospacing="0" w:after="0" w:afterAutospacing="0"/>
        <w:jc w:val="center"/>
        <w:rPr>
          <w:b/>
          <w:bCs/>
        </w:rPr>
      </w:pPr>
      <w:r>
        <w:rPr>
          <w:b/>
          <w:bCs/>
        </w:rPr>
        <w:t>3. TIEKĖJO PAŠALINIMO PAGRINDAI, REIKALAVIMAI KVALIFIKACIJAI IR REIKALAUJAMI KOKYBĖS BEI APLINKOS APSAUGOS VADYBOS SISTEMŲ STANDARTAI</w:t>
      </w:r>
    </w:p>
    <w:p w14:paraId="3D16B8E4">
      <w:pPr>
        <w:pStyle w:val="17"/>
        <w:spacing w:before="0" w:beforeAutospacing="0" w:after="0" w:afterAutospacing="0"/>
        <w:jc w:val="center"/>
        <w:rPr>
          <w:b/>
          <w:bCs/>
        </w:rPr>
      </w:pPr>
    </w:p>
    <w:p w14:paraId="79305EFA">
      <w:pPr>
        <w:pStyle w:val="35"/>
        <w:spacing w:after="0"/>
        <w:ind w:firstLine="480" w:firstLineChars="200"/>
        <w:rPr>
          <w:rFonts w:cs="Times New Roman"/>
          <w:sz w:val="24"/>
          <w:szCs w:val="24"/>
        </w:rPr>
      </w:pPr>
      <w:r>
        <w:rPr>
          <w:rFonts w:hint="default" w:cs="Times New Roman"/>
          <w:sz w:val="24"/>
          <w:szCs w:val="24"/>
          <w:lang w:val="lt-LT"/>
        </w:rPr>
        <w:t xml:space="preserve">3.1. </w:t>
      </w:r>
      <w:r>
        <w:rPr>
          <w:rFonts w:cs="Times New Roman"/>
          <w:sz w:val="24"/>
          <w:szCs w:val="24"/>
        </w:rPr>
        <w:t>Tiekėjas, dalyvaujantis pirkime, turi atitikti kvalifikacinius reikalavimus:</w:t>
      </w:r>
    </w:p>
    <w:p w14:paraId="1B66971C">
      <w:pPr>
        <w:pStyle w:val="35"/>
        <w:spacing w:after="0"/>
        <w:ind w:firstLine="1134"/>
        <w:rPr>
          <w:rFonts w:cs="Times New Roman"/>
          <w:sz w:val="24"/>
          <w:szCs w:val="24"/>
        </w:rPr>
      </w:pPr>
    </w:p>
    <w:p w14:paraId="1D3DD6AF">
      <w:pPr>
        <w:pStyle w:val="35"/>
        <w:spacing w:after="0"/>
        <w:ind w:firstLine="1134"/>
        <w:jc w:val="center"/>
        <w:rPr>
          <w:rFonts w:cs="Times New Roman"/>
          <w:b/>
          <w:sz w:val="24"/>
          <w:szCs w:val="24"/>
        </w:rPr>
      </w:pPr>
      <w:r>
        <w:rPr>
          <w:rFonts w:cs="Times New Roman"/>
          <w:b/>
          <w:sz w:val="24"/>
          <w:szCs w:val="24"/>
        </w:rPr>
        <w:t>1 lentelė. Bendrieji reikalavimai tiekėjų kvalifikacijai</w:t>
      </w:r>
    </w:p>
    <w:p w14:paraId="6B09988C">
      <w:pPr>
        <w:pStyle w:val="35"/>
        <w:spacing w:after="0"/>
        <w:ind w:firstLine="1134"/>
        <w:jc w:val="center"/>
        <w:rPr>
          <w:rFonts w:cs="Times New Roman"/>
          <w:b/>
          <w:sz w:val="24"/>
          <w:szCs w:val="24"/>
        </w:rPr>
      </w:pPr>
    </w:p>
    <w:tbl>
      <w:tblPr>
        <w:tblStyle w:val="12"/>
        <w:tblW w:w="0" w:type="auto"/>
        <w:tblInd w:w="250" w:type="dxa"/>
        <w:tblLayout w:type="fixed"/>
        <w:tblCellMar>
          <w:top w:w="0" w:type="dxa"/>
          <w:left w:w="108" w:type="dxa"/>
          <w:bottom w:w="0" w:type="dxa"/>
          <w:right w:w="108" w:type="dxa"/>
        </w:tblCellMar>
      </w:tblPr>
      <w:tblGrid>
        <w:gridCol w:w="817"/>
        <w:gridCol w:w="4570"/>
        <w:gridCol w:w="4150"/>
      </w:tblGrid>
      <w:tr w14:paraId="542D54DC">
        <w:tblPrEx>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tcBorders>
            <w:shd w:val="clear" w:color="auto" w:fill="auto"/>
            <w:vAlign w:val="center"/>
          </w:tcPr>
          <w:p w14:paraId="154F5401">
            <w:pPr>
              <w:snapToGrid w:val="0"/>
              <w:jc w:val="center"/>
              <w:rPr>
                <w:rFonts w:ascii="Times New Roman" w:hAnsi="Times New Roman" w:cs="Times New Roman"/>
                <w:sz w:val="24"/>
                <w:szCs w:val="24"/>
              </w:rPr>
            </w:pPr>
            <w:r>
              <w:rPr>
                <w:rFonts w:ascii="Times New Roman" w:hAnsi="Times New Roman" w:cs="Times New Roman"/>
                <w:sz w:val="24"/>
                <w:szCs w:val="24"/>
              </w:rPr>
              <w:t>Eil. Nr.</w:t>
            </w:r>
          </w:p>
        </w:tc>
        <w:tc>
          <w:tcPr>
            <w:tcW w:w="4570" w:type="dxa"/>
            <w:tcBorders>
              <w:top w:val="single" w:color="000000" w:sz="4" w:space="0"/>
              <w:left w:val="single" w:color="000000" w:sz="4" w:space="0"/>
              <w:bottom w:val="single" w:color="000000" w:sz="4" w:space="0"/>
            </w:tcBorders>
            <w:shd w:val="clear" w:color="auto" w:fill="auto"/>
            <w:vAlign w:val="center"/>
          </w:tcPr>
          <w:p w14:paraId="607F0F0C">
            <w:pPr>
              <w:snapToGrid w:val="0"/>
              <w:jc w:val="center"/>
              <w:rPr>
                <w:rFonts w:ascii="Times New Roman" w:hAnsi="Times New Roman" w:cs="Times New Roman"/>
                <w:sz w:val="24"/>
                <w:szCs w:val="24"/>
              </w:rPr>
            </w:pPr>
            <w:r>
              <w:rPr>
                <w:rFonts w:ascii="Times New Roman" w:hAnsi="Times New Roman" w:cs="Times New Roman"/>
                <w:sz w:val="24"/>
                <w:szCs w:val="24"/>
              </w:rPr>
              <w:t>Tiekėjo pašalinimo pagrindas</w:t>
            </w:r>
          </w:p>
        </w:tc>
        <w:tc>
          <w:tcPr>
            <w:tcW w:w="41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DDB4">
            <w:pPr>
              <w:snapToGrid w:val="0"/>
              <w:jc w:val="center"/>
              <w:rPr>
                <w:rFonts w:ascii="Times New Roman" w:hAnsi="Times New Roman" w:cs="Times New Roman"/>
                <w:sz w:val="24"/>
                <w:szCs w:val="24"/>
              </w:rPr>
            </w:pPr>
            <w:r>
              <w:rPr>
                <w:rFonts w:ascii="Times New Roman" w:hAnsi="Times New Roman" w:cs="Times New Roman"/>
                <w:sz w:val="24"/>
                <w:szCs w:val="24"/>
              </w:rPr>
              <w:t>Tiekėjo pašalinimo pagrindo nebuvimą įrodantys dokumentai</w:t>
            </w:r>
          </w:p>
        </w:tc>
      </w:tr>
      <w:tr w14:paraId="145D3CF3">
        <w:tblPrEx>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tcBorders>
            <w:shd w:val="clear" w:color="auto" w:fill="auto"/>
          </w:tcPr>
          <w:p w14:paraId="1D4FDA0D">
            <w:pPr>
              <w:snapToGrid w:val="0"/>
              <w:ind w:left="-779" w:right="-149" w:firstLine="851"/>
              <w:jc w:val="both"/>
              <w:rPr>
                <w:rFonts w:ascii="Times New Roman" w:hAnsi="Times New Roman" w:cs="Times New Roman"/>
                <w:sz w:val="24"/>
                <w:szCs w:val="24"/>
              </w:rPr>
            </w:pPr>
            <w:r>
              <w:rPr>
                <w:rFonts w:ascii="Times New Roman" w:hAnsi="Times New Roman" w:cs="Times New Roman"/>
                <w:sz w:val="24"/>
                <w:szCs w:val="24"/>
              </w:rPr>
              <w:t>1.</w:t>
            </w:r>
          </w:p>
        </w:tc>
        <w:tc>
          <w:tcPr>
            <w:tcW w:w="4570" w:type="dxa"/>
            <w:tcBorders>
              <w:top w:val="single" w:color="000000" w:sz="4" w:space="0"/>
              <w:left w:val="single" w:color="000000" w:sz="4" w:space="0"/>
              <w:bottom w:val="single" w:color="000000" w:sz="4" w:space="0"/>
            </w:tcBorders>
            <w:shd w:val="clear" w:color="auto" w:fill="auto"/>
          </w:tcPr>
          <w:p w14:paraId="39BE1A2C">
            <w:pPr>
              <w:snapToGrid w:val="0"/>
              <w:jc w:val="both"/>
              <w:rPr>
                <w:rFonts w:ascii="Times New Roman" w:hAnsi="Times New Roman" w:cs="Times New Roman"/>
                <w:sz w:val="24"/>
                <w:szCs w:val="24"/>
                <w:highlight w:val="yellow"/>
              </w:rPr>
            </w:pPr>
            <w:r>
              <w:rPr>
                <w:rFonts w:ascii="Times New Roman" w:hAnsi="Times New Roman" w:cs="Times New Roman"/>
                <w:sz w:val="24"/>
                <w:szCs w:val="24"/>
              </w:rPr>
              <w:t xml:space="preserve">Tiekėjas </w:t>
            </w:r>
            <w:r>
              <w:rPr>
                <w:rFonts w:ascii="Times New Roman" w:hAnsi="Times New Roman" w:cs="Times New Roman"/>
                <w:bCs/>
                <w:sz w:val="24"/>
                <w:szCs w:val="24"/>
              </w:rPr>
              <w:t xml:space="preserve">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w:t>
            </w:r>
            <w:r>
              <w:rPr>
                <w:rFonts w:ascii="Times New Roman" w:hAnsi="Times New Roman" w:cs="Times New Roman"/>
                <w:sz w:val="24"/>
                <w:szCs w:val="24"/>
              </w:rPr>
              <w:t>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w:t>
            </w:r>
            <w:r>
              <w:rPr>
                <w:rFonts w:ascii="Times New Roman" w:hAnsi="Times New Roman" w:cs="Times New Roman"/>
                <w:bCs/>
                <w:sz w:val="24"/>
                <w:szCs w:val="24"/>
              </w:rPr>
              <w:t>. Perkančioji organizacija iš pirkimo procedūros pašalina tiekėją ir tuo atveju, kai ji turi įtikinamų duomenų, kad tiekėjas yra įsteigtas, siekiant išvengti šio pašalinimo pagrindo taikymo.</w:t>
            </w:r>
          </w:p>
        </w:tc>
        <w:tc>
          <w:tcPr>
            <w:tcW w:w="4150" w:type="dxa"/>
            <w:tcBorders>
              <w:top w:val="single" w:color="000000" w:sz="4" w:space="0"/>
              <w:left w:val="single" w:color="000000" w:sz="4" w:space="0"/>
              <w:bottom w:val="single" w:color="000000" w:sz="4" w:space="0"/>
              <w:right w:val="single" w:color="000000" w:sz="4" w:space="0"/>
            </w:tcBorders>
            <w:shd w:val="clear" w:color="auto" w:fill="auto"/>
          </w:tcPr>
          <w:p w14:paraId="0C508451">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Dokumentų pateikti nereikia.</w:t>
            </w:r>
          </w:p>
          <w:p w14:paraId="3228BCE0">
            <w:pPr>
              <w:rPr>
                <w:rFonts w:ascii="Times New Roman" w:hAnsi="Times New Roman" w:cs="Times New Roman"/>
                <w:b/>
                <w:sz w:val="24"/>
                <w:szCs w:val="24"/>
                <w:highlight w:val="yellow"/>
              </w:rPr>
            </w:pPr>
            <w:r>
              <w:rPr>
                <w:rFonts w:ascii="Times New Roman" w:hAnsi="Times New Roman" w:cs="Times New Roman"/>
                <w:color w:val="333333"/>
                <w:sz w:val="24"/>
                <w:szCs w:val="24"/>
                <w:shd w:val="clear" w:color="auto" w:fill="FFFFFF"/>
              </w:rPr>
              <w:t xml:space="preserve">Perkančioji organizacija informaciją dėl tiekėjų tikrins </w:t>
            </w:r>
            <w:r>
              <w:fldChar w:fldCharType="begin"/>
            </w:r>
            <w:r>
              <w:rPr>
                <w:rFonts w:ascii="Times New Roman" w:hAnsi="Times New Roman" w:cs="Times New Roman"/>
                <w:sz w:val="24"/>
                <w:szCs w:val="24"/>
              </w:rPr>
              <w:instrText xml:space="preserve"> HYPERLINK "https://vpt.lrv.lt/nepatikimi-tiekejai-1" </w:instrText>
            </w:r>
            <w:r>
              <w:fldChar w:fldCharType="separate"/>
            </w:r>
            <w:r>
              <w:rPr>
                <w:rStyle w:val="16"/>
                <w:rFonts w:ascii="Times New Roman" w:hAnsi="Times New Roman" w:cs="Times New Roman"/>
                <w:color w:val="1F497D"/>
                <w:sz w:val="24"/>
                <w:szCs w:val="24"/>
              </w:rPr>
              <w:t>https://vpt.lrv.lt/nepatikimi-tiekejai-1</w:t>
            </w:r>
            <w:r>
              <w:rPr>
                <w:rStyle w:val="16"/>
                <w:rFonts w:ascii="Times New Roman" w:hAnsi="Times New Roman" w:cs="Times New Roman"/>
                <w:color w:val="1F497D"/>
                <w:sz w:val="24"/>
                <w:szCs w:val="24"/>
              </w:rPr>
              <w:fldChar w:fldCharType="end"/>
            </w:r>
          </w:p>
        </w:tc>
      </w:tr>
      <w:tr w14:paraId="13BA328C">
        <w:tblPrEx>
          <w:tblCellMar>
            <w:top w:w="0" w:type="dxa"/>
            <w:left w:w="108" w:type="dxa"/>
            <w:bottom w:w="0" w:type="dxa"/>
            <w:right w:w="108" w:type="dxa"/>
          </w:tblCellMar>
        </w:tblPrEx>
        <w:tc>
          <w:tcPr>
            <w:tcW w:w="817" w:type="dxa"/>
            <w:tcBorders>
              <w:top w:val="single" w:color="000000" w:sz="4" w:space="0"/>
              <w:left w:val="single" w:color="000000" w:sz="4" w:space="0"/>
              <w:bottom w:val="single" w:color="000000" w:sz="4" w:space="0"/>
            </w:tcBorders>
            <w:shd w:val="clear" w:color="auto" w:fill="auto"/>
          </w:tcPr>
          <w:p w14:paraId="43A208C5">
            <w:pPr>
              <w:snapToGrid w:val="0"/>
              <w:ind w:left="-779" w:right="-149" w:firstLine="851"/>
              <w:jc w:val="both"/>
              <w:rPr>
                <w:rFonts w:ascii="Times New Roman" w:hAnsi="Times New Roman" w:cs="Times New Roman"/>
                <w:sz w:val="24"/>
                <w:szCs w:val="24"/>
              </w:rPr>
            </w:pPr>
            <w:r>
              <w:rPr>
                <w:rFonts w:ascii="Times New Roman" w:hAnsi="Times New Roman" w:cs="Times New Roman"/>
                <w:sz w:val="24"/>
                <w:szCs w:val="24"/>
              </w:rPr>
              <w:t>2.</w:t>
            </w:r>
          </w:p>
        </w:tc>
        <w:tc>
          <w:tcPr>
            <w:tcW w:w="4570" w:type="dxa"/>
            <w:tcBorders>
              <w:top w:val="single" w:color="000000" w:sz="4" w:space="0"/>
              <w:left w:val="single" w:color="000000" w:sz="4" w:space="0"/>
              <w:bottom w:val="single" w:color="000000" w:sz="4" w:space="0"/>
            </w:tcBorders>
            <w:shd w:val="clear" w:color="auto" w:fill="auto"/>
          </w:tcPr>
          <w:p w14:paraId="3582F577">
            <w:pPr>
              <w:snapToGrid w:val="0"/>
              <w:jc w:val="both"/>
              <w:rPr>
                <w:rFonts w:ascii="Times New Roman" w:hAnsi="Times New Roman" w:cs="Times New Roman"/>
                <w:bCs/>
                <w:sz w:val="24"/>
                <w:szCs w:val="24"/>
              </w:rPr>
            </w:pPr>
            <w:r>
              <w:rPr>
                <w:rFonts w:ascii="Times New Roman" w:hAnsi="Times New Roman" w:cs="Times New Roman"/>
                <w:bCs/>
                <w:sz w:val="24"/>
                <w:szCs w:val="24"/>
              </w:rPr>
              <w:t>Tiekėjas neatitinka minimalių patikimo mokesčių mokėtojo kriterijų, nustatytų Lietuvos Respublikos mokesčių administravimo įstatymo 40</w:t>
            </w: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straipsnio 1 dalyje ir dėl to laikomas padariusiu šiurkštų profesinį pažeidimą.</w:t>
            </w:r>
          </w:p>
        </w:tc>
        <w:tc>
          <w:tcPr>
            <w:tcW w:w="4150" w:type="dxa"/>
            <w:tcBorders>
              <w:top w:val="single" w:color="000000" w:sz="4" w:space="0"/>
              <w:left w:val="single" w:color="000000" w:sz="4" w:space="0"/>
              <w:bottom w:val="single" w:color="000000" w:sz="4" w:space="0"/>
              <w:right w:val="single" w:color="000000" w:sz="4" w:space="0"/>
            </w:tcBorders>
            <w:shd w:val="clear" w:color="auto" w:fill="auto"/>
          </w:tcPr>
          <w:p w14:paraId="32535945">
            <w:p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Dokumentų pateikti nereikia.</w:t>
            </w:r>
          </w:p>
          <w:p w14:paraId="335CA42E">
            <w:pPr>
              <w:rPr>
                <w:rFonts w:ascii="Times New Roman" w:hAnsi="Times New Roman" w:cs="Times New Roman"/>
                <w:sz w:val="24"/>
                <w:szCs w:val="24"/>
              </w:rPr>
            </w:pPr>
            <w:r>
              <w:rPr>
                <w:rFonts w:ascii="Times New Roman" w:hAnsi="Times New Roman" w:cs="Times New Roman"/>
                <w:color w:val="333333"/>
                <w:sz w:val="24"/>
                <w:szCs w:val="24"/>
                <w:shd w:val="clear" w:color="auto" w:fill="FFFFFF"/>
              </w:rPr>
              <w:t xml:space="preserve">Perkančioji organizacija informaciją dėl tiekėjų tikrins </w:t>
            </w:r>
            <w:r>
              <w:fldChar w:fldCharType="begin"/>
            </w:r>
            <w:r>
              <w:rPr>
                <w:rFonts w:ascii="Times New Roman" w:hAnsi="Times New Roman" w:cs="Times New Roman"/>
                <w:sz w:val="24"/>
                <w:szCs w:val="24"/>
              </w:rPr>
              <w:instrText xml:space="preserve"> HYPERLINK "http://www.vmi.lt/cms/informacija-apie-mokesciu-moketojus" </w:instrText>
            </w:r>
            <w:r>
              <w:fldChar w:fldCharType="separate"/>
            </w:r>
            <w:r>
              <w:rPr>
                <w:rStyle w:val="16"/>
                <w:rFonts w:ascii="Times New Roman" w:hAnsi="Times New Roman" w:cs="Times New Roman"/>
                <w:color w:val="1F497D"/>
                <w:sz w:val="24"/>
                <w:szCs w:val="24"/>
                <w:shd w:val="clear" w:color="auto" w:fill="FFFFFF"/>
              </w:rPr>
              <w:t>http://www.vmi.lt/cms/informacija-apie-mokesciu-moketojus</w:t>
            </w:r>
            <w:r>
              <w:rPr>
                <w:rStyle w:val="16"/>
                <w:rFonts w:ascii="Times New Roman" w:hAnsi="Times New Roman" w:cs="Times New Roman"/>
                <w:color w:val="1F497D"/>
                <w:sz w:val="24"/>
                <w:szCs w:val="24"/>
                <w:shd w:val="clear" w:color="auto" w:fill="FFFFFF"/>
              </w:rPr>
              <w:fldChar w:fldCharType="end"/>
            </w:r>
          </w:p>
        </w:tc>
      </w:tr>
    </w:tbl>
    <w:p w14:paraId="0ED9B6C2">
      <w:pPr>
        <w:pStyle w:val="17"/>
        <w:spacing w:before="0" w:beforeAutospacing="0" w:after="0" w:afterAutospacing="0"/>
        <w:jc w:val="center"/>
        <w:rPr>
          <w:b/>
          <w:bCs/>
        </w:rPr>
      </w:pPr>
    </w:p>
    <w:p w14:paraId="089F9649">
      <w:pPr>
        <w:pStyle w:val="17"/>
        <w:spacing w:before="0" w:beforeAutospacing="0" w:after="0" w:afterAutospacing="0"/>
        <w:jc w:val="center"/>
        <w:rPr>
          <w:b/>
          <w:bCs/>
        </w:rPr>
      </w:pPr>
    </w:p>
    <w:p w14:paraId="060056B1">
      <w:pPr>
        <w:pStyle w:val="17"/>
        <w:spacing w:before="0" w:beforeAutospacing="0" w:after="0" w:afterAutospacing="0"/>
        <w:ind w:firstLine="480"/>
        <w:jc w:val="both"/>
      </w:pPr>
      <w:r>
        <w:t>3.1. Perkančioji organizacija nustato tiekėjams reikalavimus, kad tiekėjas laikytųsi kokybės vadybos sistemos ir (arba) aplinkos apsaugos vadybos sistemos standartų (toliau – Reikalavimai tiekėjui).</w:t>
      </w:r>
    </w:p>
    <w:p w14:paraId="57713036">
      <w:pPr>
        <w:pStyle w:val="17"/>
        <w:spacing w:before="0" w:beforeAutospacing="0" w:after="0" w:afterAutospacing="0"/>
        <w:ind w:firstLine="480"/>
        <w:jc w:val="both"/>
      </w:pPr>
    </w:p>
    <w:p w14:paraId="6E1668FC">
      <w:pPr>
        <w:pStyle w:val="17"/>
        <w:spacing w:before="0" w:beforeAutospacing="0" w:after="0" w:afterAutospacing="0"/>
        <w:jc w:val="center"/>
        <w:rPr>
          <w:b/>
          <w:bCs/>
        </w:rPr>
      </w:pPr>
      <w:r>
        <w:rPr>
          <w:b/>
          <w:bCs/>
        </w:rPr>
        <w:t>4. PIRKIMO DOKUMENTŲ PAAIŠKINIMAI IR PATIKSLINIMAI</w:t>
      </w:r>
    </w:p>
    <w:p w14:paraId="65877AC9">
      <w:pPr>
        <w:pStyle w:val="17"/>
        <w:spacing w:before="0" w:beforeAutospacing="0" w:after="0" w:afterAutospacing="0"/>
        <w:jc w:val="center"/>
        <w:rPr>
          <w:b/>
          <w:bCs/>
        </w:rPr>
      </w:pPr>
    </w:p>
    <w:p w14:paraId="19AD0225">
      <w:pPr>
        <w:pStyle w:val="17"/>
        <w:spacing w:before="0" w:beforeAutospacing="0" w:after="0" w:afterAutospacing="0"/>
        <w:ind w:firstLine="480"/>
        <w:jc w:val="both"/>
      </w:pPr>
      <w: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6ADA14EE">
      <w:pPr>
        <w:pStyle w:val="17"/>
        <w:spacing w:before="0" w:beforeAutospacing="0" w:after="0" w:afterAutospacing="0"/>
        <w:ind w:firstLine="480"/>
        <w:jc w:val="both"/>
      </w:pPr>
      <w:r>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6D1092A7">
      <w:pPr>
        <w:pStyle w:val="17"/>
        <w:spacing w:before="0" w:beforeAutospacing="0" w:after="0" w:afterAutospacing="0"/>
        <w:ind w:firstLine="480"/>
        <w:jc w:val="both"/>
      </w:pPr>
      <w:r>
        <w:t>4.3. Perkančioji organizacija, paaiškindama ar patikslindama pirkimo dokumentus, užtikrina tiekėjų anonimiškumą, t. y. užtikrina, kad tiekėjai nesužinotų kitų tiekėjų, ketinančių dalyvauti pirkimo procedūrose, pavadinimų ir kitų rekvizitų.</w:t>
      </w:r>
    </w:p>
    <w:p w14:paraId="04B15286">
      <w:pPr>
        <w:pStyle w:val="17"/>
        <w:spacing w:before="0" w:beforeAutospacing="0" w:after="0" w:afterAutospacing="0"/>
        <w:ind w:firstLine="480"/>
        <w:jc w:val="both"/>
      </w:pPr>
      <w:r>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A158327">
      <w:pPr>
        <w:pStyle w:val="17"/>
        <w:spacing w:before="0" w:beforeAutospacing="0" w:after="0" w:afterAutospacing="0"/>
        <w:ind w:firstLine="480"/>
        <w:jc w:val="both"/>
      </w:pPr>
      <w:r>
        <w:t>4.5. Perkančioji organizacija nerengs susitikimo su tiekėjais dėl pirkimo dokumentų.</w:t>
      </w:r>
    </w:p>
    <w:p w14:paraId="1337AEE2">
      <w:pPr>
        <w:pStyle w:val="17"/>
        <w:spacing w:before="0" w:beforeAutospacing="0" w:after="0" w:afterAutospacing="0"/>
        <w:ind w:firstLine="480"/>
        <w:jc w:val="both"/>
      </w:pPr>
    </w:p>
    <w:p w14:paraId="25B4A2DC">
      <w:pPr>
        <w:pStyle w:val="17"/>
        <w:spacing w:before="0" w:beforeAutospacing="0" w:after="0" w:afterAutospacing="0"/>
        <w:jc w:val="center"/>
        <w:rPr>
          <w:b/>
          <w:bCs/>
        </w:rPr>
      </w:pPr>
      <w:r>
        <w:rPr>
          <w:b/>
          <w:bCs/>
        </w:rPr>
        <w:t>5. PASIŪLYMŲ RENGIMAS IR TEIKIMAS</w:t>
      </w:r>
    </w:p>
    <w:p w14:paraId="441DC41C">
      <w:pPr>
        <w:pStyle w:val="17"/>
        <w:spacing w:before="0" w:beforeAutospacing="0" w:after="0" w:afterAutospacing="0"/>
        <w:jc w:val="center"/>
        <w:rPr>
          <w:b/>
          <w:bCs/>
        </w:rPr>
      </w:pPr>
    </w:p>
    <w:p w14:paraId="75BB5EDD">
      <w:pPr>
        <w:pStyle w:val="17"/>
        <w:spacing w:before="0" w:beforeAutospacing="0" w:after="0" w:afterAutospacing="0"/>
        <w:ind w:firstLine="480"/>
        <w:jc w:val="both"/>
      </w:pPr>
      <w:r>
        <w:t>5.1. Tiekėjas gali pateikti tik vieną pasiūlymą, o jeigu pirkimo objektas suskaidytas į dalis, tiekėjas gali pateikti po vieną pasiūlymą vienai, kelioms ar visoms pirkimo objekto dalims, kaip nustatyta Sąlygų 2.2 punkte.</w:t>
      </w:r>
    </w:p>
    <w:p w14:paraId="51E344D9">
      <w:pPr>
        <w:pStyle w:val="17"/>
        <w:spacing w:before="0" w:beforeAutospacing="0" w:after="0" w:afterAutospacing="0"/>
        <w:ind w:firstLine="480"/>
        <w:jc w:val="both"/>
      </w:pPr>
      <w:r>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F00BFFC">
      <w:pPr>
        <w:pStyle w:val="17"/>
        <w:spacing w:before="0" w:beforeAutospacing="0" w:after="0" w:afterAutospacing="0"/>
        <w:ind w:firstLine="480"/>
        <w:jc w:val="both"/>
      </w:pPr>
      <w:r>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2C133E0D">
      <w:pPr>
        <w:pStyle w:val="17"/>
        <w:spacing w:before="0" w:beforeAutospacing="0" w:after="0" w:afterAutospacing="0"/>
        <w:ind w:firstLine="480"/>
        <w:jc w:val="both"/>
      </w:pPr>
      <w:r>
        <w:t>5.4. Pasiūlymas turi būti parengtas lietuvių kalba. Jei reikalaujami dokumentai negali būti pateikti lietuvių kalba, turi būti pateiktas patvirtintas vertimas (išverstame dokumente nurodant vertimą atlikusio asmens vardą, pavardę ir parašą).</w:t>
      </w:r>
    </w:p>
    <w:p w14:paraId="353165A3">
      <w:pPr>
        <w:pStyle w:val="17"/>
        <w:spacing w:before="0" w:beforeAutospacing="0" w:after="0" w:afterAutospacing="0"/>
        <w:ind w:firstLine="480"/>
        <w:jc w:val="both"/>
      </w:pPr>
      <w:r>
        <w:t>5.5. Pasiūlymas turi būti pateiktas užpildant Pasiūlymo formą ir pridedant visus pirkimo dokumentuose reikalaujamus dokumentus.</w:t>
      </w:r>
    </w:p>
    <w:p w14:paraId="0E849E27">
      <w:pPr>
        <w:pStyle w:val="17"/>
        <w:spacing w:before="0" w:beforeAutospacing="0" w:after="0" w:afterAutospacing="0"/>
        <w:ind w:firstLine="480"/>
        <w:jc w:val="both"/>
      </w:pPr>
      <w:r>
        <w:rPr>
          <w:iCs/>
        </w:rPr>
        <w:t xml:space="preserve">5.6. Pasiūlymas turi būti pateiktas iki </w:t>
      </w:r>
      <w:r>
        <w:rPr>
          <w:b/>
          <w:iCs/>
          <w:highlight w:val="yellow"/>
        </w:rPr>
        <w:t>202</w:t>
      </w:r>
      <w:r>
        <w:rPr>
          <w:rFonts w:hint="default"/>
          <w:b/>
          <w:iCs/>
          <w:highlight w:val="yellow"/>
          <w:lang w:val="lt-LT"/>
        </w:rPr>
        <w:t>5</w:t>
      </w:r>
      <w:r>
        <w:rPr>
          <w:b/>
          <w:iCs/>
          <w:highlight w:val="yellow"/>
        </w:rPr>
        <w:t xml:space="preserve"> m. </w:t>
      </w:r>
      <w:r>
        <w:rPr>
          <w:rStyle w:val="20"/>
          <w:rFonts w:hint="default"/>
          <w:b/>
          <w:iCs/>
          <w:highlight w:val="yellow"/>
          <w:lang w:val="lt-LT"/>
        </w:rPr>
        <w:t>gegužės 16</w:t>
      </w:r>
      <w:r>
        <w:rPr>
          <w:b/>
          <w:iCs/>
          <w:highlight w:val="yellow"/>
        </w:rPr>
        <w:t xml:space="preserve"> d. 9 val. 00 min</w:t>
      </w:r>
      <w:r>
        <w:rPr>
          <w:b/>
          <w:iCs/>
        </w:rPr>
        <w:t>.</w:t>
      </w:r>
      <w:r>
        <w:rPr>
          <w:iCs/>
        </w:rPr>
        <w:t xml:space="preserve"> (Lietuvos Respublikos laiku) tik elektroninėmis priemonėmis, naudojant CVP IS.</w:t>
      </w:r>
    </w:p>
    <w:p w14:paraId="73EBD9F2">
      <w:pPr>
        <w:pStyle w:val="17"/>
        <w:spacing w:before="0" w:beforeAutospacing="0" w:after="0" w:afterAutospacing="0"/>
        <w:ind w:firstLine="480"/>
        <w:jc w:val="both"/>
      </w:pPr>
      <w:r>
        <w:t>5.7.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5B5490BF">
      <w:pPr>
        <w:pStyle w:val="17"/>
        <w:spacing w:before="0" w:beforeAutospacing="0" w:after="0" w:afterAutospacing="0"/>
        <w:ind w:firstLine="480"/>
        <w:jc w:val="both"/>
      </w:pPr>
      <w:r>
        <w:t xml:space="preserve">5.8. Pasiūlyme tiekėjas turi aiškiai nurodyti, kuri pasiūlymo informacija yra </w:t>
      </w:r>
      <w:r>
        <w:fldChar w:fldCharType="begin"/>
      </w:r>
      <w:r>
        <w:instrText xml:space="preserve"> HYPERLINK "https://vpt.lrv.lt/uploads/vpt/documents/files/LT_versija/E_vedlys/4_convenience/VPT_konfidencialumoisaiskinimas.pdf" \t "_blank" </w:instrText>
      </w:r>
      <w:r>
        <w:fldChar w:fldCharType="separate"/>
      </w:r>
      <w:r>
        <w:rPr>
          <w:rStyle w:val="16"/>
        </w:rPr>
        <w:t>konfidenciali</w:t>
      </w:r>
      <w:r>
        <w:rPr>
          <w:rStyle w:val="16"/>
        </w:rPr>
        <w:fldChar w:fldCharType="end"/>
      </w:r>
      <w:r>
        <w:t xml:space="preserve">, vadovaujantis </w:t>
      </w:r>
      <w:r>
        <w:fldChar w:fldCharType="begin"/>
      </w:r>
      <w:r>
        <w:instrText xml:space="preserve"> HYPERLINK "https://vpt.lrv.lt/uploads/vpt/documents/files/LT_versija/E_vedlys/4_convenience/VPI_20str.pdf" \t "_blank" </w:instrText>
      </w:r>
      <w:r>
        <w:fldChar w:fldCharType="separate"/>
      </w:r>
      <w:r>
        <w:rPr>
          <w:rStyle w:val="16"/>
        </w:rPr>
        <w:t>VPĮ 20 straipsniu</w:t>
      </w:r>
      <w:r>
        <w:rPr>
          <w:rStyle w:val="16"/>
        </w:rPr>
        <w:fldChar w:fldCharType="end"/>
      </w:r>
      <w: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31D72323">
      <w:pPr>
        <w:pStyle w:val="17"/>
        <w:spacing w:before="0" w:beforeAutospacing="0" w:after="0" w:afterAutospacing="0"/>
        <w:ind w:firstLine="480"/>
        <w:jc w:val="both"/>
      </w:pPr>
      <w:r>
        <w:t>5.9. Pasiūlymą sudaro tiekėjo pateiktų duomenų bei dokumentų visuma:</w:t>
      </w:r>
    </w:p>
    <w:p w14:paraId="721D9509">
      <w:pPr>
        <w:pStyle w:val="17"/>
        <w:spacing w:before="0" w:beforeAutospacing="0" w:after="0" w:afterAutospacing="0"/>
        <w:ind w:firstLine="480"/>
        <w:jc w:val="both"/>
      </w:pPr>
      <w:r>
        <w:t>5.9.1. CVP IS pasiūlymo lango eilutėje „Prisegti dokumentai“ pateikti duomenys ir dokumentai:</w:t>
      </w:r>
    </w:p>
    <w:p w14:paraId="32484CF1">
      <w:pPr>
        <w:pStyle w:val="17"/>
        <w:spacing w:before="0" w:beforeAutospacing="0" w:after="0" w:afterAutospacing="0"/>
        <w:ind w:firstLine="480"/>
        <w:jc w:val="both"/>
      </w:pPr>
      <w:r>
        <w:t>5.9.1.1. užpildyta Pasiūlymo forma ir techninė specifikacija;</w:t>
      </w:r>
    </w:p>
    <w:p w14:paraId="73F4BF04">
      <w:pPr>
        <w:pStyle w:val="17"/>
        <w:spacing w:before="0" w:beforeAutospacing="0" w:after="0" w:afterAutospacing="0"/>
        <w:ind w:firstLine="480"/>
        <w:jc w:val="both"/>
      </w:pPr>
      <w:r>
        <w:t>5.9.1.2. įgaliojimo ar kito dokumento, suteikiančio teisę pateikti ir (ar) pasirašyti pasiūlymą bei kitus dokumentus, kopija (jeigu pasiūlymą pateikia ne tiekėjo vadovas);</w:t>
      </w:r>
    </w:p>
    <w:p w14:paraId="79B82E00">
      <w:pPr>
        <w:pStyle w:val="17"/>
        <w:spacing w:before="0" w:beforeAutospacing="0" w:after="0" w:afterAutospacing="0"/>
        <w:ind w:firstLine="480"/>
        <w:jc w:val="both"/>
      </w:pPr>
      <w:r>
        <w:t>5.9.1.3. informacija ir dokumentai pagal Sąlygų 5.2 punktą (jei pasiūlymą teikia ūkio subjektų grupė);</w:t>
      </w:r>
    </w:p>
    <w:p w14:paraId="3E6BEE14">
      <w:pPr>
        <w:pStyle w:val="17"/>
        <w:spacing w:before="0" w:beforeAutospacing="0" w:after="0" w:afterAutospacing="0"/>
        <w:ind w:firstLine="480"/>
        <w:jc w:val="both"/>
      </w:pPr>
      <w:r>
        <w:t>5.9.1.4. kita reikalaujama informacija ir dokumentai;</w:t>
      </w:r>
    </w:p>
    <w:p w14:paraId="4464AA60">
      <w:pPr>
        <w:pStyle w:val="17"/>
        <w:spacing w:before="0" w:beforeAutospacing="0" w:after="0" w:afterAutospacing="0"/>
        <w:ind w:firstLine="480"/>
        <w:jc w:val="both"/>
      </w:pPr>
      <w:r>
        <w:t>5.9.2. pasiūlymo paaiškinimai bei atsakymai dėl pasiūlymo (jei tokių yra).</w:t>
      </w:r>
    </w:p>
    <w:p w14:paraId="73F204BD">
      <w:pPr>
        <w:pStyle w:val="17"/>
        <w:spacing w:before="0" w:beforeAutospacing="0" w:after="0" w:afterAutospacing="0"/>
        <w:ind w:firstLine="480"/>
        <w:jc w:val="both"/>
      </w:pPr>
      <w:r>
        <w:t xml:space="preserve">5.10. Pasiūlymas turi galioti </w:t>
      </w:r>
      <w:r>
        <w:rPr>
          <w:rStyle w:val="20"/>
          <w:iCs/>
        </w:rPr>
        <w:t>30</w:t>
      </w:r>
      <w:r>
        <w:t xml:space="preserve"> 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5DE0798C">
      <w:pPr>
        <w:pStyle w:val="17"/>
        <w:spacing w:before="0" w:beforeAutospacing="0" w:after="0" w:afterAutospacing="0"/>
        <w:ind w:firstLine="480"/>
        <w:jc w:val="both"/>
      </w:pPr>
      <w:r>
        <w:t xml:space="preserve">5.11. Pasiūlymas turi būti pateiktas iki Skelbimo II dalies 5 punkte nurodytos pasiūlymų pateikimo termino pabaigos (informaciją, kaip tiekėjui pateikti pasiūlymą, galima rasti </w:t>
      </w:r>
      <w:r>
        <w:fldChar w:fldCharType="begin"/>
      </w:r>
      <w:r>
        <w:instrText xml:space="preserve"> HYPERLINK "https://vpt.lrv.lt/uploads/vpt/documents/files/Kaip_parengti_ir_pateikti_pasiulyma_CVP_IS.pdf" \t "_blank" </w:instrText>
      </w:r>
      <w:r>
        <w:fldChar w:fldCharType="separate"/>
      </w:r>
      <w:r>
        <w:rPr>
          <w:rStyle w:val="16"/>
        </w:rPr>
        <w:t>ČIA</w:t>
      </w:r>
      <w:r>
        <w:rPr>
          <w:rStyle w:val="16"/>
        </w:rPr>
        <w:fldChar w:fldCharType="end"/>
      </w:r>
      <w:r>
        <w:t>). Perkančioji organizacija turi teisę pratęsti pasiūlymo pateikimo terminą.</w:t>
      </w:r>
    </w:p>
    <w:p w14:paraId="2CD20086">
      <w:pPr>
        <w:pStyle w:val="17"/>
        <w:spacing w:before="0" w:beforeAutospacing="0" w:after="0" w:afterAutospacing="0"/>
        <w:ind w:firstLine="480"/>
        <w:jc w:val="both"/>
      </w:pPr>
      <w:r>
        <w:t>5.12. Perkančioji organizacija nereikalauja pasiūlymą pasirašyti kvalifikuotu elektroniniu parašu.</w:t>
      </w:r>
    </w:p>
    <w:p w14:paraId="6774A187">
      <w:pPr>
        <w:pStyle w:val="17"/>
        <w:spacing w:before="0" w:beforeAutospacing="0" w:after="0" w:afterAutospacing="0"/>
        <w:ind w:firstLine="480"/>
        <w:jc w:val="both"/>
      </w:pPr>
      <w:r>
        <w:t xml:space="preserve">5.13. Iki pasiūlymų pateikimo termino pabaigos, tiekėjas gali pakeisti arba atšaukti savo pasiūlymą (informaciją, kaip tiekėjui pakeisti ar atšaukti pasiūlymą galima rasti </w:t>
      </w:r>
      <w:r>
        <w:fldChar w:fldCharType="begin"/>
      </w:r>
      <w:r>
        <w:instrText xml:space="preserve"> HYPERLINK "https://vpt.lrv.lt/uploads/vpt/documents/files/Kaip_atsiimti_pasiulyma_CVP_IS.pdf" \t "_blank" </w:instrText>
      </w:r>
      <w:r>
        <w:fldChar w:fldCharType="separate"/>
      </w:r>
      <w:r>
        <w:rPr>
          <w:rStyle w:val="16"/>
        </w:rPr>
        <w:t>ČIA</w:t>
      </w:r>
      <w:r>
        <w:rPr>
          <w:rStyle w:val="16"/>
        </w:rPr>
        <w:fldChar w:fldCharType="end"/>
      </w:r>
      <w:r>
        <w:t>). Toks pakeitimas arba pranešimas pripažįstamas galiojančiu, jeigu perkančioji organizacija jį gavo iki pasiūlymų pateikimo termino pabaigos.</w:t>
      </w:r>
    </w:p>
    <w:p w14:paraId="623ACEB4">
      <w:pPr>
        <w:pStyle w:val="17"/>
        <w:spacing w:before="0" w:beforeAutospacing="0" w:after="0" w:afterAutospacing="0"/>
        <w:ind w:firstLine="480"/>
        <w:jc w:val="both"/>
      </w:pPr>
    </w:p>
    <w:p w14:paraId="3E4A2DA2">
      <w:pPr>
        <w:pStyle w:val="17"/>
        <w:spacing w:before="0" w:beforeAutospacing="0" w:after="0" w:afterAutospacing="0"/>
        <w:jc w:val="center"/>
        <w:rPr>
          <w:b/>
          <w:bCs/>
        </w:rPr>
      </w:pPr>
      <w:r>
        <w:rPr>
          <w:b/>
          <w:bCs/>
        </w:rPr>
        <w:t>6. PASIŪLYMŲ ŠIFRAVIMAS</w:t>
      </w:r>
    </w:p>
    <w:p w14:paraId="5437E5FB">
      <w:pPr>
        <w:pStyle w:val="17"/>
        <w:spacing w:before="0" w:beforeAutospacing="0" w:after="0" w:afterAutospacing="0"/>
        <w:jc w:val="center"/>
        <w:rPr>
          <w:b/>
          <w:bCs/>
        </w:rPr>
      </w:pPr>
    </w:p>
    <w:p w14:paraId="1583B39F">
      <w:pPr>
        <w:pStyle w:val="17"/>
        <w:spacing w:before="0" w:beforeAutospacing="0" w:after="0" w:afterAutospacing="0"/>
        <w:ind w:firstLine="480"/>
        <w:jc w:val="both"/>
      </w:pPr>
      <w:r>
        <w:t>6.1. Tiekėjo teikiamas pasiūlymas gali būti užšifruojamas. Tiekėjas, nusprendęs pateikti užšifruotą pasiūlymą, turi:</w:t>
      </w:r>
    </w:p>
    <w:p w14:paraId="1A350396">
      <w:pPr>
        <w:pStyle w:val="17"/>
        <w:spacing w:before="0" w:beforeAutospacing="0" w:after="0" w:afterAutospacing="0"/>
        <w:ind w:firstLine="480"/>
        <w:jc w:val="both"/>
      </w:pPr>
      <w:r>
        <w:t xml:space="preserve">6.1.1. iki pasiūlymų pateikimo termino pabaigos, naudodamasis CVP IS priemonėmis, pateikti užšifruotą pasiūlymą (užšifruojamas visas pasiūlymas arba pasiūlymo dokumentas, kuriame nurodyta pasiūlymo kaina) (informaciją, kaip tiekėjui užšifruoti pasiūlymą galima rasti </w:t>
      </w:r>
      <w:r>
        <w:fldChar w:fldCharType="begin"/>
      </w:r>
      <w:r>
        <w:instrText xml:space="preserve"> HYPERLINK "https://vpt.lrv.lt/uploads/vpt/documents/files/uzsifravimo_instrukcija.pdf" \t "_blank" </w:instrText>
      </w:r>
      <w:r>
        <w:fldChar w:fldCharType="separate"/>
      </w:r>
      <w:r>
        <w:rPr>
          <w:rStyle w:val="16"/>
        </w:rPr>
        <w:t>ČIA</w:t>
      </w:r>
      <w:r>
        <w:rPr>
          <w:rStyle w:val="16"/>
        </w:rPr>
        <w:fldChar w:fldCharType="end"/>
      </w:r>
      <w:r>
        <w:t>);</w:t>
      </w:r>
    </w:p>
    <w:p w14:paraId="502299D4">
      <w:pPr>
        <w:pStyle w:val="17"/>
        <w:spacing w:before="0" w:beforeAutospacing="0" w:after="0" w:afterAutospacing="0"/>
        <w:ind w:firstLine="480"/>
        <w:jc w:val="both"/>
      </w:pPr>
      <w:r>
        <w:t xml:space="preserve">6.1.2. iki pradinio susipažinimo su pasiūlymais procedūros (posėdžio) </w:t>
      </w:r>
      <w:r>
        <w:fldChar w:fldCharType="begin"/>
      </w:r>
      <w:r>
        <w:instrText xml:space="preserve"> HYPERLINK "https://vpt.lrv.lt/uploads/vpt/documents/files/LT_versija/E_vedlys/4_convenience/NaudojimosiCVPIStaisykliu_19p.pdf" \t "_blank" </w:instrText>
      </w:r>
      <w:r>
        <w:fldChar w:fldCharType="separate"/>
      </w:r>
      <w:r>
        <w:rPr>
          <w:rStyle w:val="16"/>
        </w:rPr>
        <w:t>pradžios</w:t>
      </w:r>
      <w:r>
        <w:rPr>
          <w:rStyle w:val="16"/>
        </w:rPr>
        <w:fldChar w:fldCharType="end"/>
      </w:r>
      <w: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3BDA6DAE">
      <w:pPr>
        <w:pStyle w:val="17"/>
        <w:spacing w:before="0" w:beforeAutospacing="0" w:after="0" w:afterAutospacing="0"/>
        <w:ind w:firstLine="480"/>
        <w:jc w:val="both"/>
      </w:pPr>
      <w:r>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1ABCE31">
      <w:pPr>
        <w:pStyle w:val="17"/>
        <w:spacing w:before="0" w:beforeAutospacing="0" w:after="0" w:afterAutospacing="0"/>
        <w:ind w:firstLine="480"/>
        <w:jc w:val="both"/>
      </w:pPr>
    </w:p>
    <w:p w14:paraId="3D9745FD">
      <w:pPr>
        <w:pStyle w:val="17"/>
        <w:spacing w:before="0" w:beforeAutospacing="0" w:after="0" w:afterAutospacing="0"/>
        <w:ind w:firstLine="480"/>
        <w:jc w:val="both"/>
      </w:pPr>
    </w:p>
    <w:p w14:paraId="60E506C4">
      <w:pPr>
        <w:pStyle w:val="17"/>
        <w:spacing w:before="0" w:beforeAutospacing="0" w:after="0" w:afterAutospacing="0"/>
        <w:jc w:val="center"/>
        <w:rPr>
          <w:b/>
          <w:bCs/>
        </w:rPr>
      </w:pPr>
      <w:r>
        <w:rPr>
          <w:b/>
          <w:bCs/>
        </w:rPr>
        <w:t>7. SUSIPAŽINIMAS SU PASIŪLYMAIS IR JŲ VERTINIMAS</w:t>
      </w:r>
    </w:p>
    <w:p w14:paraId="2F546CBC">
      <w:pPr>
        <w:pStyle w:val="17"/>
        <w:spacing w:before="0" w:beforeAutospacing="0" w:after="0" w:afterAutospacing="0"/>
        <w:jc w:val="center"/>
        <w:rPr>
          <w:b/>
          <w:bCs/>
        </w:rPr>
      </w:pPr>
    </w:p>
    <w:p w14:paraId="14246966">
      <w:pPr>
        <w:pStyle w:val="17"/>
        <w:spacing w:before="0" w:beforeAutospacing="0" w:after="0" w:afterAutospacing="0"/>
        <w:ind w:firstLine="480"/>
        <w:jc w:val="both"/>
      </w:pPr>
      <w:r>
        <w:t xml:space="preserve">7.1. </w:t>
      </w:r>
      <w:r>
        <w:fldChar w:fldCharType="begin"/>
      </w:r>
      <w:r>
        <w:instrText xml:space="preserve"> HYPERLINK "https://vpt.lrv.lt/uploads/vpt/documents/files/LT_versija/E_vedlys/4_convenience/VPI_44str.pdf" \t "_blank" </w:instrText>
      </w:r>
      <w:r>
        <w:fldChar w:fldCharType="separate"/>
      </w:r>
      <w:r>
        <w:rPr>
          <w:rStyle w:val="16"/>
        </w:rPr>
        <w:t>Pradinis susipažinimas</w:t>
      </w:r>
      <w:r>
        <w:rPr>
          <w:rStyle w:val="16"/>
        </w:rPr>
        <w:fldChar w:fldCharType="end"/>
      </w:r>
      <w:r>
        <w:t xml:space="preserve"> su pasiūlymais vyks </w:t>
      </w:r>
      <w:r>
        <w:rPr>
          <w:b/>
          <w:iCs/>
          <w:highlight w:val="yellow"/>
        </w:rPr>
        <w:t>202</w:t>
      </w:r>
      <w:r>
        <w:rPr>
          <w:rFonts w:hint="default"/>
          <w:b/>
          <w:iCs/>
          <w:highlight w:val="yellow"/>
          <w:lang w:val="lt-LT"/>
        </w:rPr>
        <w:t>5</w:t>
      </w:r>
      <w:r>
        <w:rPr>
          <w:b/>
          <w:iCs/>
          <w:highlight w:val="yellow"/>
        </w:rPr>
        <w:t xml:space="preserve"> m. </w:t>
      </w:r>
      <w:r>
        <w:rPr>
          <w:rStyle w:val="20"/>
          <w:rFonts w:hint="default"/>
          <w:b/>
          <w:iCs/>
          <w:highlight w:val="yellow"/>
          <w:lang w:val="lt-LT"/>
        </w:rPr>
        <w:t>gegužės 16</w:t>
      </w:r>
      <w:bookmarkStart w:id="0" w:name="_GoBack"/>
      <w:bookmarkEnd w:id="0"/>
      <w:r>
        <w:rPr>
          <w:rStyle w:val="20"/>
          <w:b/>
          <w:iCs/>
          <w:highlight w:val="yellow"/>
        </w:rPr>
        <w:t xml:space="preserve"> d., 10 val. 00 min.</w:t>
      </w:r>
    </w:p>
    <w:p w14:paraId="038C6D4D">
      <w:pPr>
        <w:pStyle w:val="17"/>
        <w:spacing w:before="0" w:beforeAutospacing="0" w:after="0" w:afterAutospacing="0"/>
        <w:ind w:firstLine="480"/>
        <w:jc w:val="both"/>
      </w:pPr>
      <w:r>
        <w:t>7.2. Ekonomiškai naudingiausias pasiūlymas išrenkamas pagal kainą.</w:t>
      </w:r>
    </w:p>
    <w:p w14:paraId="203ECF2D">
      <w:pPr>
        <w:pStyle w:val="17"/>
        <w:spacing w:before="0" w:beforeAutospacing="0" w:after="0" w:afterAutospacing="0"/>
        <w:ind w:firstLine="480"/>
        <w:jc w:val="both"/>
      </w:pPr>
      <w:r>
        <w:t>7.3. Pirkimo metu perkančioji organizacija su tiekėjais nesiderės.</w:t>
      </w:r>
    </w:p>
    <w:p w14:paraId="6840D4C9">
      <w:pPr>
        <w:pStyle w:val="17"/>
        <w:spacing w:before="0" w:beforeAutospacing="0" w:after="0" w:afterAutospacing="0"/>
        <w:ind w:firstLine="480"/>
        <w:jc w:val="both"/>
      </w:pPr>
      <w:r>
        <w:t>7.4. Pasiūlymų vertinimo metu perkančioji organizacija įvertina:</w:t>
      </w:r>
    </w:p>
    <w:p w14:paraId="72A76073">
      <w:pPr>
        <w:pStyle w:val="17"/>
        <w:spacing w:before="0" w:beforeAutospacing="0" w:after="0" w:afterAutospacing="0"/>
        <w:ind w:firstLine="480"/>
        <w:jc w:val="both"/>
      </w:pPr>
      <w:r>
        <w:t>7.4.1. ar tiekėjo siūlomas pirkimo objektas atitinka pirkimo dokumentuose nustatytus reikalavimus;</w:t>
      </w:r>
    </w:p>
    <w:p w14:paraId="120213F7">
      <w:pPr>
        <w:pStyle w:val="17"/>
        <w:spacing w:before="0" w:beforeAutospacing="0" w:after="0" w:afterAutospacing="0"/>
        <w:ind w:firstLine="480"/>
        <w:jc w:val="both"/>
      </w:pPr>
      <w:r>
        <w:t>7.4.2. ar tiekėjo pasiūlyme nėra nurodytos kainos apskaičiavimo klaidų;</w:t>
      </w:r>
    </w:p>
    <w:p w14:paraId="15C77482">
      <w:pPr>
        <w:pStyle w:val="17"/>
        <w:spacing w:before="0" w:beforeAutospacing="0" w:after="0" w:afterAutospacing="0"/>
        <w:ind w:firstLine="480"/>
        <w:jc w:val="both"/>
      </w:pPr>
      <w:r>
        <w:t>7.4.3. ar tiekėjo pasiūlyme nurodyta kaina nėra per didelė ir perkančiajai organizacijai nepriimtina;</w:t>
      </w:r>
    </w:p>
    <w:p w14:paraId="2C896156">
      <w:pPr>
        <w:pStyle w:val="17"/>
        <w:spacing w:before="0" w:beforeAutospacing="0" w:after="0" w:afterAutospacing="0"/>
        <w:ind w:firstLine="480"/>
        <w:jc w:val="both"/>
      </w:pPr>
      <w:r>
        <w:t>7.4.4. ar tiekėjo pasiūlyme nurodyta kaina (jos sudedamosios dalys) neatrodo neįprastai maža.</w:t>
      </w:r>
    </w:p>
    <w:p w14:paraId="53C15EDD">
      <w:pPr>
        <w:pStyle w:val="17"/>
        <w:spacing w:before="0" w:beforeAutospacing="0" w:after="0" w:afterAutospacing="0"/>
        <w:ind w:firstLine="480"/>
        <w:jc w:val="both"/>
      </w:pPr>
      <w:r>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2E1C3EBD">
      <w:pPr>
        <w:pStyle w:val="17"/>
        <w:spacing w:before="0" w:beforeAutospacing="0" w:after="0" w:afterAutospacing="0"/>
        <w:ind w:firstLine="480"/>
        <w:jc w:val="both"/>
      </w:pPr>
      <w:r>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2E6591DB">
      <w:pPr>
        <w:pStyle w:val="17"/>
        <w:spacing w:before="0" w:beforeAutospacing="0" w:after="0" w:afterAutospacing="0"/>
        <w:ind w:firstLine="480"/>
        <w:jc w:val="both"/>
      </w:pPr>
      <w:r>
        <w:t xml:space="preserve">7.7. Jeigu dalyvio pasiūlyme nurodyta kaina (jos sudedamosios dalys) atrodo neįprastai maža, perkančioji organizacija prašo dalyvį ją pagrįsti, vadovaujantis </w:t>
      </w:r>
      <w:r>
        <w:fldChar w:fldCharType="begin"/>
      </w:r>
      <w:r>
        <w:instrText xml:space="preserve"> HYPERLINK "https://vpt.lrv.lt/uploads/vpt/documents/files/LT_versija/E_vedlys/4_convenience/VPI_57str2ir3d.pdf" \t "_blank" </w:instrText>
      </w:r>
      <w:r>
        <w:fldChar w:fldCharType="separate"/>
      </w:r>
      <w:r>
        <w:rPr>
          <w:rStyle w:val="16"/>
        </w:rPr>
        <w:t>VPĮ 57 straipsnio 2 ir 3 dalių</w:t>
      </w:r>
      <w:r>
        <w:rPr>
          <w:rStyle w:val="16"/>
        </w:rPr>
        <w:fldChar w:fldCharType="end"/>
      </w:r>
      <w:r>
        <w:t xml:space="preserve"> nuostatomis.</w:t>
      </w:r>
    </w:p>
    <w:p w14:paraId="7EC14184">
      <w:pPr>
        <w:pStyle w:val="17"/>
        <w:spacing w:before="0" w:beforeAutospacing="0" w:after="0" w:afterAutospacing="0"/>
        <w:ind w:firstLine="480"/>
        <w:jc w:val="both"/>
      </w:pPr>
      <w:r>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09CE205D">
      <w:pPr>
        <w:pStyle w:val="17"/>
        <w:spacing w:before="0" w:beforeAutospacing="0" w:after="0" w:afterAutospacing="0"/>
        <w:ind w:firstLine="480"/>
        <w:jc w:val="both"/>
      </w:pPr>
      <w:r>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5F91F392">
      <w:pPr>
        <w:pStyle w:val="17"/>
        <w:spacing w:before="0" w:beforeAutospacing="0" w:after="0" w:afterAutospacing="0"/>
        <w:ind w:firstLine="480"/>
        <w:jc w:val="both"/>
      </w:pPr>
      <w:r>
        <w:t>7.10. Nustatomas pirkimo laimėtojas. Laimėtoju gali būti pasirenkamas tik toks tiekėjas, kurio pasiūlymas atitinka pirkimo dokumentuose nustatytus reikalavimus ir jo pasiūlymo kaina nėra per didelė ir perkančiajai organizacijai nepriimtina.</w:t>
      </w:r>
    </w:p>
    <w:p w14:paraId="5D106F39">
      <w:pPr>
        <w:pStyle w:val="17"/>
        <w:spacing w:before="0" w:beforeAutospacing="0" w:after="0" w:afterAutospacing="0"/>
        <w:ind w:firstLine="480"/>
        <w:jc w:val="both"/>
      </w:pPr>
      <w:r>
        <w:t xml:space="preserve">7.11. Perkančioji organizacija suinteresuotiems dalyviams, išskyrus atvejus, kai pirkimo sutartis sudaroma žodžiu, ne vėliau kaip per 5 darbo dienas raštu praneša apie priimtą sprendimą nustatyti laimėjusį pasiūlymą, dėl kurio bus sudaroma pirkimo (preliminarioji) sutartis, ir pateikia </w:t>
      </w:r>
      <w:r>
        <w:fldChar w:fldCharType="begin"/>
      </w:r>
      <w:r>
        <w:instrText xml:space="preserve"> HYPERLINK "https://vpt.lrv.lt/uploads/vpt/documents/files/LT_versija/E_vedlys/4_convenience/VPI_58str2d.pdf" \t "_blank" </w:instrText>
      </w:r>
      <w:r>
        <w:fldChar w:fldCharType="separate"/>
      </w:r>
      <w:r>
        <w:rPr>
          <w:rStyle w:val="16"/>
        </w:rPr>
        <w:t>VPĮ 58 straipsnio 2 dalyje</w:t>
      </w:r>
      <w:r>
        <w:rPr>
          <w:rStyle w:val="16"/>
        </w:rPr>
        <w:fldChar w:fldCharType="end"/>
      </w:r>
      <w:r>
        <w:t xml:space="preserv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47EA8342">
      <w:pPr>
        <w:pStyle w:val="17"/>
        <w:spacing w:before="0" w:beforeAutospacing="0" w:after="0" w:afterAutospacing="0"/>
        <w:ind w:firstLine="480"/>
        <w:jc w:val="both"/>
      </w:pPr>
      <w:r>
        <w:t>7.12. Tiekėjas, kurio pasiūlymas laimėjo, kviečiamas sudaryti pirkimo sutartį.</w:t>
      </w:r>
    </w:p>
    <w:p w14:paraId="13DE13A1">
      <w:pPr>
        <w:pStyle w:val="17"/>
        <w:spacing w:before="0" w:beforeAutospacing="0" w:after="0" w:afterAutospacing="0"/>
        <w:jc w:val="both"/>
      </w:pPr>
    </w:p>
    <w:p w14:paraId="194D15B7">
      <w:pPr>
        <w:pStyle w:val="17"/>
        <w:spacing w:before="0" w:beforeAutospacing="0" w:after="0" w:afterAutospacing="0"/>
        <w:ind w:firstLine="480"/>
        <w:jc w:val="both"/>
      </w:pPr>
    </w:p>
    <w:p w14:paraId="06B00532">
      <w:pPr>
        <w:pStyle w:val="17"/>
        <w:spacing w:before="0" w:beforeAutospacing="0" w:after="0" w:afterAutospacing="0"/>
        <w:jc w:val="center"/>
        <w:rPr>
          <w:b/>
          <w:bCs/>
        </w:rPr>
      </w:pPr>
      <w:r>
        <w:rPr>
          <w:b/>
          <w:bCs/>
        </w:rPr>
        <w:t>8. KITOS SĄLYGOS IR INFORMACIJA</w:t>
      </w:r>
    </w:p>
    <w:p w14:paraId="02CC1463">
      <w:pPr>
        <w:pStyle w:val="17"/>
        <w:spacing w:before="0" w:beforeAutospacing="0" w:after="0" w:afterAutospacing="0"/>
        <w:jc w:val="center"/>
        <w:rPr>
          <w:b/>
          <w:bCs/>
        </w:rPr>
      </w:pPr>
    </w:p>
    <w:p w14:paraId="14FA80A4">
      <w:pPr>
        <w:pStyle w:val="17"/>
        <w:spacing w:before="0" w:beforeAutospacing="0" w:after="0" w:afterAutospacing="0"/>
        <w:ind w:firstLine="480"/>
        <w:jc w:val="both"/>
      </w:pPr>
      <w:r>
        <w:t>8.1. Pirkimo (preliminariosios) sutarties sudarymo atidėjimo terminas netaikomas;</w:t>
      </w:r>
    </w:p>
    <w:p w14:paraId="13408D1B">
      <w:pPr>
        <w:pStyle w:val="17"/>
        <w:spacing w:before="0" w:beforeAutospacing="0" w:after="0" w:afterAutospacing="0"/>
        <w:ind w:firstLine="480"/>
        <w:jc w:val="both"/>
      </w:pPr>
      <w:r>
        <w:t>8.1.1.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14:paraId="699DB2AC">
      <w:pPr>
        <w:pStyle w:val="17"/>
        <w:spacing w:before="0" w:beforeAutospacing="0" w:after="0" w:afterAutospacing="0"/>
        <w:ind w:firstLine="480"/>
        <w:jc w:val="both"/>
      </w:pPr>
      <w:r>
        <w:t xml:space="preserve">8.2.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r>
        <w:fldChar w:fldCharType="begin"/>
      </w:r>
      <w:r>
        <w:instrText xml:space="preserve"> HYPERLINK "https://vpt.lrv.lt/uploads/vpt/documents/files/LT_versija/E_vedlys/4_convenience/VPI_17str1d.pdf" \t "_blank" </w:instrText>
      </w:r>
      <w:r>
        <w:fldChar w:fldCharType="separate"/>
      </w:r>
      <w:r>
        <w:rPr>
          <w:rStyle w:val="16"/>
        </w:rPr>
        <w:t>VPĮ 17 straipsnio 1 dalyje</w:t>
      </w:r>
      <w:r>
        <w:rPr>
          <w:rStyle w:val="16"/>
        </w:rPr>
        <w:fldChar w:fldCharType="end"/>
      </w:r>
      <w:r>
        <w:t xml:space="preserve"> nustatyti principai ir atitinkamos padėties negalima ištaisyti.</w:t>
      </w:r>
    </w:p>
    <w:p w14:paraId="31943E25">
      <w:pPr>
        <w:pStyle w:val="17"/>
        <w:spacing w:before="0" w:beforeAutospacing="0" w:after="0" w:afterAutospacing="0"/>
        <w:ind w:firstLine="480"/>
        <w:jc w:val="both"/>
      </w:pPr>
      <w:r>
        <w:t xml:space="preserve">8.3. Ginčai dėl pirkimo nagrinėjami, žala tiekėjui atlyginama, pirkimo (preliminarioji) sutartis pripažįstama negaliojančia bei alternatyvios sankcijos taikomos vadovaujantis </w:t>
      </w:r>
      <w:r>
        <w:fldChar w:fldCharType="begin"/>
      </w:r>
      <w:r>
        <w:instrText xml:space="preserve"> HYPERLINK "https://vpt.lrv.lt/uploads/vpt/documents/files/LT_versija/E_vedlys/4_convenience/VPI_VIIsk.pdf" \t "_blank" </w:instrText>
      </w:r>
      <w:r>
        <w:fldChar w:fldCharType="separate"/>
      </w:r>
      <w:r>
        <w:rPr>
          <w:rStyle w:val="16"/>
        </w:rPr>
        <w:t>VPĮ VII skyriaus</w:t>
      </w:r>
      <w:r>
        <w:rPr>
          <w:rStyle w:val="16"/>
        </w:rPr>
        <w:fldChar w:fldCharType="end"/>
      </w:r>
      <w:r>
        <w:t xml:space="preserve"> nuostatomis.</w:t>
      </w:r>
    </w:p>
    <w:p w14:paraId="7168BE70">
      <w:pPr>
        <w:pStyle w:val="17"/>
        <w:spacing w:before="0" w:beforeAutospacing="0" w:after="0" w:afterAutospacing="0"/>
        <w:ind w:firstLine="480"/>
        <w:jc w:val="both"/>
      </w:pPr>
    </w:p>
    <w:p w14:paraId="5353CFAD">
      <w:pPr>
        <w:pStyle w:val="17"/>
        <w:spacing w:before="0" w:beforeAutospacing="0" w:after="0" w:afterAutospacing="0"/>
        <w:jc w:val="center"/>
        <w:rPr>
          <w:b/>
          <w:bCs/>
        </w:rPr>
      </w:pPr>
      <w:r>
        <w:rPr>
          <w:b/>
          <w:bCs/>
        </w:rPr>
        <w:t>9. PIRKIMO SUTARTIES SĄLYGOS</w:t>
      </w:r>
    </w:p>
    <w:p w14:paraId="10649D1C">
      <w:pPr>
        <w:pStyle w:val="17"/>
        <w:spacing w:before="0" w:beforeAutospacing="0" w:after="0" w:afterAutospacing="0"/>
        <w:jc w:val="center"/>
        <w:rPr>
          <w:b/>
          <w:bCs/>
        </w:rPr>
      </w:pPr>
    </w:p>
    <w:p w14:paraId="75CBE3B1">
      <w:pPr>
        <w:pStyle w:val="17"/>
        <w:spacing w:before="0" w:beforeAutospacing="0" w:after="0" w:afterAutospacing="0"/>
        <w:ind w:firstLine="480"/>
        <w:jc w:val="both"/>
      </w:pPr>
      <w:r>
        <w:t>9.1. Privalomos sąlygos:</w:t>
      </w:r>
    </w:p>
    <w:p w14:paraId="15EC65D4">
      <w:pPr>
        <w:pStyle w:val="17"/>
        <w:spacing w:before="0" w:beforeAutospacing="0" w:after="0" w:afterAutospacing="0"/>
        <w:ind w:firstLine="480"/>
        <w:jc w:val="both"/>
      </w:pPr>
      <w:r>
        <w:t>9.1.1. prekių apimtis nurodyta techninėje specifikacijoje;</w:t>
      </w:r>
    </w:p>
    <w:p w14:paraId="1C2AF6BE">
      <w:pPr>
        <w:pStyle w:val="17"/>
        <w:spacing w:before="0" w:beforeAutospacing="0" w:after="0" w:afterAutospacing="0"/>
        <w:ind w:firstLine="480"/>
        <w:jc w:val="both"/>
      </w:pPr>
      <w:r>
        <w:t>9.1.2. kainodaros taisyklės – kaina sutarties vykdymo metu nekeičiama;</w:t>
      </w:r>
    </w:p>
    <w:p w14:paraId="62BA4EA1">
      <w:pPr>
        <w:pStyle w:val="17"/>
        <w:spacing w:before="0" w:beforeAutospacing="0" w:after="0" w:afterAutospacing="0"/>
        <w:ind w:firstLine="480"/>
        <w:jc w:val="both"/>
      </w:pPr>
      <w:r>
        <w:t>9.1.3. mokėjimo tvarka – mokėjimai įvykdomi per 30 kalendorinių dienų nuo prekių perdavimo-priėmimo akto pasirašymo ir sąskaitos-faktūros pateikimo</w:t>
      </w:r>
      <w:r>
        <w:rPr>
          <w:rFonts w:asciiTheme="minorHAnsi" w:hAnsiTheme="minorHAnsi" w:cstheme="minorBidi"/>
          <w:i/>
          <w:iCs/>
          <w:color w:val="0070C0"/>
          <w:sz w:val="22"/>
          <w:szCs w:val="22"/>
        </w:rPr>
        <w:t xml:space="preserve"> </w:t>
      </w:r>
      <w:r>
        <w:rPr>
          <w:iCs/>
        </w:rPr>
        <w:t xml:space="preserve">naudojantis informacinės </w:t>
      </w:r>
      <w:r>
        <w:fldChar w:fldCharType="begin"/>
      </w:r>
      <w:r>
        <w:instrText xml:space="preserve"> HYPERLINK "https://vpt.lrv.lt/uploads/vpt/documents/files/LT_versija/E_vedlys/4_convenience/Info_apieEsaskaita.pdf" \t "_blank" </w:instrText>
      </w:r>
      <w:r>
        <w:fldChar w:fldCharType="separate"/>
      </w:r>
      <w:r>
        <w:rPr>
          <w:rStyle w:val="16"/>
          <w:iCs/>
        </w:rPr>
        <w:t>sistemos „E. sąskaita“ priemonėmis</w:t>
      </w:r>
      <w:r>
        <w:rPr>
          <w:rStyle w:val="16"/>
          <w:iCs/>
        </w:rPr>
        <w:fldChar w:fldCharType="end"/>
      </w:r>
      <w:r>
        <w:t>;</w:t>
      </w:r>
    </w:p>
    <w:p w14:paraId="5ACFB6D7">
      <w:pPr>
        <w:pStyle w:val="17"/>
        <w:spacing w:before="0" w:beforeAutospacing="0" w:after="0" w:afterAutospacing="0"/>
        <w:ind w:firstLine="480"/>
        <w:jc w:val="both"/>
      </w:pPr>
      <w:r>
        <w:t xml:space="preserve">9.1.4. sutarties prievolių įvykdymo terminas – </w:t>
      </w:r>
      <w:r>
        <w:rPr>
          <w:rFonts w:hint="default"/>
          <w:highlight w:val="yellow"/>
          <w:lang w:val="lt-LT"/>
        </w:rPr>
        <w:t>5</w:t>
      </w:r>
      <w:r>
        <w:rPr>
          <w:highlight w:val="yellow"/>
        </w:rPr>
        <w:t xml:space="preserve"> mėn</w:t>
      </w:r>
      <w:r>
        <w:t>.;</w:t>
      </w:r>
    </w:p>
    <w:p w14:paraId="4DAD4F37">
      <w:pPr>
        <w:pStyle w:val="17"/>
        <w:spacing w:before="0" w:beforeAutospacing="0" w:after="0" w:afterAutospacing="0"/>
        <w:ind w:firstLine="480"/>
        <w:jc w:val="both"/>
      </w:pPr>
      <w:r>
        <w:t>9.1.5.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11FBB401">
      <w:pPr>
        <w:pStyle w:val="17"/>
        <w:spacing w:before="0" w:beforeAutospacing="0" w:after="0" w:afterAutospacing="0"/>
        <w:ind w:firstLine="480"/>
        <w:jc w:val="both"/>
      </w:pPr>
      <w:r>
        <w:t>9.1.6. tiekėjas įsipareigoja, kad pirkimo sutartį vykdys tik teisę verstis atitinkama veikla turintys asmenys.</w:t>
      </w:r>
    </w:p>
    <w:p w14:paraId="4CF5FCB9">
      <w:pPr>
        <w:pStyle w:val="17"/>
        <w:spacing w:before="0" w:beforeAutospacing="0" w:after="0" w:afterAutospacing="0"/>
        <w:ind w:firstLine="480"/>
        <w:jc w:val="both"/>
      </w:pPr>
    </w:p>
    <w:p w14:paraId="0588D35D">
      <w:pPr>
        <w:pStyle w:val="17"/>
        <w:spacing w:before="0" w:beforeAutospacing="0" w:after="0" w:afterAutospacing="0"/>
        <w:ind w:firstLine="480"/>
        <w:jc w:val="center"/>
        <w:rPr>
          <w:rFonts w:hint="default"/>
          <w:lang w:val="lt-LT" w:eastAsia="en-US"/>
        </w:rPr>
      </w:pPr>
      <w:r>
        <w:rPr>
          <w:rFonts w:hint="default"/>
          <w:lang w:val="lt-LT"/>
        </w:rPr>
        <w:t>_________________________</w:t>
      </w:r>
    </w:p>
    <w:sectPr>
      <w:pgSz w:w="12240" w:h="15840"/>
      <w:pgMar w:top="1134" w:right="567" w:bottom="1134" w:left="1701" w:header="720" w:footer="720" w:gutter="0"/>
      <w:cols w:space="1296"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8523D4"/>
    <w:multiLevelType w:val="multilevel"/>
    <w:tmpl w:val="428523D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7DD9351C"/>
    <w:multiLevelType w:val="multilevel"/>
    <w:tmpl w:val="7DD9351C"/>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1296"/>
  <w:hyphenationZone w:val="396"/>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34F"/>
    <w:rsid w:val="00003544"/>
    <w:rsid w:val="000043A8"/>
    <w:rsid w:val="00015393"/>
    <w:rsid w:val="0001771F"/>
    <w:rsid w:val="00030160"/>
    <w:rsid w:val="000452FA"/>
    <w:rsid w:val="0005440E"/>
    <w:rsid w:val="000568BB"/>
    <w:rsid w:val="00074428"/>
    <w:rsid w:val="00077FBF"/>
    <w:rsid w:val="000966C2"/>
    <w:rsid w:val="000A2B85"/>
    <w:rsid w:val="000C7922"/>
    <w:rsid w:val="000D008C"/>
    <w:rsid w:val="000D2822"/>
    <w:rsid w:val="000D40D9"/>
    <w:rsid w:val="001120C9"/>
    <w:rsid w:val="00124B3B"/>
    <w:rsid w:val="00126D01"/>
    <w:rsid w:val="00146CE1"/>
    <w:rsid w:val="00160E5E"/>
    <w:rsid w:val="00165F8A"/>
    <w:rsid w:val="001C09E5"/>
    <w:rsid w:val="001D71D3"/>
    <w:rsid w:val="001F0EB9"/>
    <w:rsid w:val="001F216A"/>
    <w:rsid w:val="001F76C8"/>
    <w:rsid w:val="0021254B"/>
    <w:rsid w:val="00220348"/>
    <w:rsid w:val="00230F75"/>
    <w:rsid w:val="00232104"/>
    <w:rsid w:val="00256318"/>
    <w:rsid w:val="00257298"/>
    <w:rsid w:val="00257497"/>
    <w:rsid w:val="00297F64"/>
    <w:rsid w:val="002B5887"/>
    <w:rsid w:val="002B7272"/>
    <w:rsid w:val="002D23F6"/>
    <w:rsid w:val="002F39D4"/>
    <w:rsid w:val="002F42FF"/>
    <w:rsid w:val="00325B90"/>
    <w:rsid w:val="00340046"/>
    <w:rsid w:val="00353B43"/>
    <w:rsid w:val="00362CD6"/>
    <w:rsid w:val="0036392E"/>
    <w:rsid w:val="003A096B"/>
    <w:rsid w:val="003A5208"/>
    <w:rsid w:val="003B4CAB"/>
    <w:rsid w:val="003E3000"/>
    <w:rsid w:val="003E4C71"/>
    <w:rsid w:val="004200B8"/>
    <w:rsid w:val="00421B09"/>
    <w:rsid w:val="00446DA8"/>
    <w:rsid w:val="00456909"/>
    <w:rsid w:val="00471B31"/>
    <w:rsid w:val="004B6C45"/>
    <w:rsid w:val="004C2ED5"/>
    <w:rsid w:val="004D7E71"/>
    <w:rsid w:val="00517A8B"/>
    <w:rsid w:val="00540F46"/>
    <w:rsid w:val="0055307D"/>
    <w:rsid w:val="00555E5F"/>
    <w:rsid w:val="00563123"/>
    <w:rsid w:val="0058199A"/>
    <w:rsid w:val="0058251A"/>
    <w:rsid w:val="00597CF6"/>
    <w:rsid w:val="005B0630"/>
    <w:rsid w:val="005B7700"/>
    <w:rsid w:val="005D1505"/>
    <w:rsid w:val="005D7217"/>
    <w:rsid w:val="0062322A"/>
    <w:rsid w:val="00637F5B"/>
    <w:rsid w:val="00643BE1"/>
    <w:rsid w:val="006646E5"/>
    <w:rsid w:val="00697303"/>
    <w:rsid w:val="00697C31"/>
    <w:rsid w:val="006A34F4"/>
    <w:rsid w:val="006D6ACE"/>
    <w:rsid w:val="00734207"/>
    <w:rsid w:val="00750C0C"/>
    <w:rsid w:val="00793538"/>
    <w:rsid w:val="00797506"/>
    <w:rsid w:val="007A04C8"/>
    <w:rsid w:val="007B191A"/>
    <w:rsid w:val="007C2FED"/>
    <w:rsid w:val="007D492A"/>
    <w:rsid w:val="008012AA"/>
    <w:rsid w:val="008054A3"/>
    <w:rsid w:val="00806E47"/>
    <w:rsid w:val="00830470"/>
    <w:rsid w:val="00833877"/>
    <w:rsid w:val="00833FF3"/>
    <w:rsid w:val="00843381"/>
    <w:rsid w:val="00847179"/>
    <w:rsid w:val="00880F7F"/>
    <w:rsid w:val="00887B4B"/>
    <w:rsid w:val="00893A4D"/>
    <w:rsid w:val="008A4B0B"/>
    <w:rsid w:val="008C5662"/>
    <w:rsid w:val="008D6689"/>
    <w:rsid w:val="008E0A46"/>
    <w:rsid w:val="00912C53"/>
    <w:rsid w:val="00925CB6"/>
    <w:rsid w:val="00927D29"/>
    <w:rsid w:val="00930048"/>
    <w:rsid w:val="00933FEA"/>
    <w:rsid w:val="009378E0"/>
    <w:rsid w:val="00975C4E"/>
    <w:rsid w:val="009864EB"/>
    <w:rsid w:val="009A2B6F"/>
    <w:rsid w:val="009A3D0D"/>
    <w:rsid w:val="009A506E"/>
    <w:rsid w:val="009B476E"/>
    <w:rsid w:val="009B4FD6"/>
    <w:rsid w:val="009D0100"/>
    <w:rsid w:val="009F54B9"/>
    <w:rsid w:val="00A04A73"/>
    <w:rsid w:val="00A26C37"/>
    <w:rsid w:val="00A34AAB"/>
    <w:rsid w:val="00A55C86"/>
    <w:rsid w:val="00A66BD8"/>
    <w:rsid w:val="00A8082C"/>
    <w:rsid w:val="00A9742B"/>
    <w:rsid w:val="00AE147E"/>
    <w:rsid w:val="00AE6F72"/>
    <w:rsid w:val="00B50292"/>
    <w:rsid w:val="00B51924"/>
    <w:rsid w:val="00B5326A"/>
    <w:rsid w:val="00B66C38"/>
    <w:rsid w:val="00B70C78"/>
    <w:rsid w:val="00B87C59"/>
    <w:rsid w:val="00BA497E"/>
    <w:rsid w:val="00BF54C1"/>
    <w:rsid w:val="00C0534F"/>
    <w:rsid w:val="00C063BE"/>
    <w:rsid w:val="00C17D44"/>
    <w:rsid w:val="00C65BFF"/>
    <w:rsid w:val="00C72910"/>
    <w:rsid w:val="00C74929"/>
    <w:rsid w:val="00C87323"/>
    <w:rsid w:val="00CC46BA"/>
    <w:rsid w:val="00CD247B"/>
    <w:rsid w:val="00CE08F3"/>
    <w:rsid w:val="00CE52CB"/>
    <w:rsid w:val="00D008EA"/>
    <w:rsid w:val="00D07D6F"/>
    <w:rsid w:val="00D455CF"/>
    <w:rsid w:val="00D6107C"/>
    <w:rsid w:val="00D752A8"/>
    <w:rsid w:val="00D90E04"/>
    <w:rsid w:val="00D9260C"/>
    <w:rsid w:val="00D97391"/>
    <w:rsid w:val="00DB2A2E"/>
    <w:rsid w:val="00DC6CE7"/>
    <w:rsid w:val="00DD08CA"/>
    <w:rsid w:val="00DD5AF4"/>
    <w:rsid w:val="00DF133C"/>
    <w:rsid w:val="00E15359"/>
    <w:rsid w:val="00E15A06"/>
    <w:rsid w:val="00E30728"/>
    <w:rsid w:val="00E450CC"/>
    <w:rsid w:val="00E70819"/>
    <w:rsid w:val="00E75A92"/>
    <w:rsid w:val="00EC75CA"/>
    <w:rsid w:val="00ED797C"/>
    <w:rsid w:val="00F16FE3"/>
    <w:rsid w:val="00F259EC"/>
    <w:rsid w:val="00F264A9"/>
    <w:rsid w:val="00F35DB5"/>
    <w:rsid w:val="00F869DF"/>
    <w:rsid w:val="00FA0D3F"/>
    <w:rsid w:val="00FB520F"/>
    <w:rsid w:val="00FC63D2"/>
    <w:rsid w:val="00FD151A"/>
    <w:rsid w:val="00FD18FA"/>
    <w:rsid w:val="00FD1F4C"/>
    <w:rsid w:val="00FD7965"/>
    <w:rsid w:val="01A3707D"/>
    <w:rsid w:val="01DB6BE9"/>
    <w:rsid w:val="038D1CCC"/>
    <w:rsid w:val="0399402D"/>
    <w:rsid w:val="04801084"/>
    <w:rsid w:val="0784624B"/>
    <w:rsid w:val="07F67816"/>
    <w:rsid w:val="09555922"/>
    <w:rsid w:val="0BCB01C4"/>
    <w:rsid w:val="0BE95E95"/>
    <w:rsid w:val="0C156073"/>
    <w:rsid w:val="0C2519DA"/>
    <w:rsid w:val="0D4E28CF"/>
    <w:rsid w:val="0F5A7DC0"/>
    <w:rsid w:val="0FF33CBB"/>
    <w:rsid w:val="104239E5"/>
    <w:rsid w:val="114C063C"/>
    <w:rsid w:val="124E52F3"/>
    <w:rsid w:val="126C6D34"/>
    <w:rsid w:val="13A14BF6"/>
    <w:rsid w:val="13ED6813"/>
    <w:rsid w:val="1462477F"/>
    <w:rsid w:val="15184216"/>
    <w:rsid w:val="15EC6DCA"/>
    <w:rsid w:val="17E94EE5"/>
    <w:rsid w:val="17F37845"/>
    <w:rsid w:val="1CB460E3"/>
    <w:rsid w:val="1CC03F85"/>
    <w:rsid w:val="1E996177"/>
    <w:rsid w:val="1FFD28AF"/>
    <w:rsid w:val="21EC05A1"/>
    <w:rsid w:val="22132B6D"/>
    <w:rsid w:val="2443738F"/>
    <w:rsid w:val="24DE794D"/>
    <w:rsid w:val="258D4474"/>
    <w:rsid w:val="27F8139F"/>
    <w:rsid w:val="28616716"/>
    <w:rsid w:val="28AA408A"/>
    <w:rsid w:val="2B2405ED"/>
    <w:rsid w:val="2B2B5647"/>
    <w:rsid w:val="2CA824D6"/>
    <w:rsid w:val="2DB15E0A"/>
    <w:rsid w:val="2F226638"/>
    <w:rsid w:val="30C52AC1"/>
    <w:rsid w:val="31B1100E"/>
    <w:rsid w:val="362A1A94"/>
    <w:rsid w:val="39EC590D"/>
    <w:rsid w:val="3D9F7A2D"/>
    <w:rsid w:val="3DD323EB"/>
    <w:rsid w:val="3E185635"/>
    <w:rsid w:val="3E774506"/>
    <w:rsid w:val="3E9A1FA2"/>
    <w:rsid w:val="3F89226B"/>
    <w:rsid w:val="41372A30"/>
    <w:rsid w:val="416F7C8F"/>
    <w:rsid w:val="42597446"/>
    <w:rsid w:val="463C42F7"/>
    <w:rsid w:val="479D3DB8"/>
    <w:rsid w:val="495852CA"/>
    <w:rsid w:val="49DA353A"/>
    <w:rsid w:val="4A052299"/>
    <w:rsid w:val="4B6C0699"/>
    <w:rsid w:val="4B962DC6"/>
    <w:rsid w:val="4DBC2E94"/>
    <w:rsid w:val="4F10056D"/>
    <w:rsid w:val="533F1F3E"/>
    <w:rsid w:val="54582AC8"/>
    <w:rsid w:val="54B00665"/>
    <w:rsid w:val="54F506C4"/>
    <w:rsid w:val="557A4FA3"/>
    <w:rsid w:val="562C4608"/>
    <w:rsid w:val="58137194"/>
    <w:rsid w:val="58967736"/>
    <w:rsid w:val="58B603AE"/>
    <w:rsid w:val="58EB1921"/>
    <w:rsid w:val="5B821BBB"/>
    <w:rsid w:val="617F38AD"/>
    <w:rsid w:val="63264D11"/>
    <w:rsid w:val="635A5BEE"/>
    <w:rsid w:val="64A546E2"/>
    <w:rsid w:val="692F364A"/>
    <w:rsid w:val="69DE2B09"/>
    <w:rsid w:val="6C1109DC"/>
    <w:rsid w:val="6C905D96"/>
    <w:rsid w:val="6CE47F11"/>
    <w:rsid w:val="6D9F3829"/>
    <w:rsid w:val="6DB851F2"/>
    <w:rsid w:val="6E3677ED"/>
    <w:rsid w:val="6FC66E59"/>
    <w:rsid w:val="710A02D5"/>
    <w:rsid w:val="7215464F"/>
    <w:rsid w:val="73196D71"/>
    <w:rsid w:val="75B91551"/>
    <w:rsid w:val="786F3AB3"/>
    <w:rsid w:val="79E90013"/>
    <w:rsid w:val="7BE97D72"/>
    <w:rsid w:val="7D657CDE"/>
    <w:rsid w:val="7DAD0365"/>
    <w:rsid w:val="7DC267C6"/>
    <w:rsid w:val="7E7671A5"/>
    <w:rsid w:val="7ED11769"/>
    <w:rsid w:val="7F6C6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lt-LT" w:eastAsia="lt-LT" w:bidi="ar-SA"/>
    </w:rPr>
  </w:style>
  <w:style w:type="paragraph" w:styleId="2">
    <w:name w:val="heading 1"/>
    <w:basedOn w:val="1"/>
    <w:next w:val="1"/>
    <w:link w:val="22"/>
    <w:qFormat/>
    <w:uiPriority w:val="0"/>
    <w:pPr>
      <w:keepNext/>
      <w:numPr>
        <w:ilvl w:val="0"/>
        <w:numId w:val="1"/>
      </w:numPr>
      <w:overflowPunct w:val="0"/>
      <w:autoSpaceDE w:val="0"/>
      <w:autoSpaceDN w:val="0"/>
      <w:adjustRightInd w:val="0"/>
      <w:spacing w:before="240" w:after="240" w:line="240" w:lineRule="auto"/>
      <w:jc w:val="center"/>
      <w:textAlignment w:val="baseline"/>
      <w:outlineLvl w:val="0"/>
    </w:pPr>
    <w:rPr>
      <w:rFonts w:ascii="Times New Roman" w:hAnsi="Times New Roman" w:eastAsia="Times New Roman" w:cs="Times New Roman"/>
      <w:caps/>
      <w:kern w:val="32"/>
      <w:sz w:val="24"/>
      <w:szCs w:val="20"/>
    </w:rPr>
  </w:style>
  <w:style w:type="paragraph" w:styleId="3">
    <w:name w:val="heading 2"/>
    <w:basedOn w:val="1"/>
    <w:next w:val="4"/>
    <w:link w:val="23"/>
    <w:qFormat/>
    <w:uiPriority w:val="0"/>
    <w:pPr>
      <w:numPr>
        <w:ilvl w:val="1"/>
        <w:numId w:val="1"/>
      </w:numPr>
      <w:overflowPunct w:val="0"/>
      <w:autoSpaceDE w:val="0"/>
      <w:autoSpaceDN w:val="0"/>
      <w:adjustRightInd w:val="0"/>
      <w:spacing w:before="240" w:after="0" w:line="240" w:lineRule="auto"/>
      <w:jc w:val="both"/>
      <w:textAlignment w:val="baseline"/>
      <w:outlineLvl w:val="1"/>
    </w:pPr>
    <w:rPr>
      <w:rFonts w:ascii="Times New Roman" w:hAnsi="Times New Roman" w:eastAsia="Times New Roman" w:cs="Times New Roman"/>
      <w:b/>
      <w:sz w:val="24"/>
      <w:szCs w:val="20"/>
    </w:rPr>
  </w:style>
  <w:style w:type="paragraph" w:styleId="4">
    <w:name w:val="heading 3"/>
    <w:basedOn w:val="1"/>
    <w:next w:val="1"/>
    <w:link w:val="24"/>
    <w:qFormat/>
    <w:uiPriority w:val="0"/>
    <w:pPr>
      <w:numPr>
        <w:ilvl w:val="2"/>
        <w:numId w:val="1"/>
      </w:numPr>
      <w:overflowPunct w:val="0"/>
      <w:autoSpaceDE w:val="0"/>
      <w:autoSpaceDN w:val="0"/>
      <w:adjustRightInd w:val="0"/>
      <w:spacing w:before="50" w:after="0" w:line="240" w:lineRule="auto"/>
      <w:jc w:val="both"/>
      <w:textAlignment w:val="baseline"/>
      <w:outlineLvl w:val="2"/>
    </w:pPr>
    <w:rPr>
      <w:rFonts w:ascii="Times New Roman" w:hAnsi="Times New Roman" w:eastAsia="Times New Roman" w:cs="Times New Roman"/>
      <w:sz w:val="24"/>
      <w:szCs w:val="20"/>
    </w:rPr>
  </w:style>
  <w:style w:type="paragraph" w:styleId="5">
    <w:name w:val="heading 4"/>
    <w:basedOn w:val="1"/>
    <w:next w:val="1"/>
    <w:link w:val="25"/>
    <w:qFormat/>
    <w:uiPriority w:val="0"/>
    <w:pPr>
      <w:numPr>
        <w:ilvl w:val="3"/>
        <w:numId w:val="1"/>
      </w:numPr>
      <w:overflowPunct w:val="0"/>
      <w:autoSpaceDE w:val="0"/>
      <w:autoSpaceDN w:val="0"/>
      <w:adjustRightInd w:val="0"/>
      <w:spacing w:after="0" w:line="240" w:lineRule="auto"/>
      <w:jc w:val="both"/>
      <w:textAlignment w:val="baseline"/>
      <w:outlineLvl w:val="3"/>
    </w:pPr>
    <w:rPr>
      <w:rFonts w:ascii="Times New Roman" w:hAnsi="Times New Roman" w:eastAsia="Times New Roman" w:cs="Times New Roman"/>
      <w:sz w:val="24"/>
      <w:szCs w:val="20"/>
    </w:rPr>
  </w:style>
  <w:style w:type="paragraph" w:styleId="6">
    <w:name w:val="heading 5"/>
    <w:basedOn w:val="1"/>
    <w:next w:val="1"/>
    <w:link w:val="26"/>
    <w:qFormat/>
    <w:uiPriority w:val="9"/>
    <w:pPr>
      <w:numPr>
        <w:ilvl w:val="4"/>
        <w:numId w:val="1"/>
      </w:numPr>
      <w:spacing w:before="240" w:after="60" w:line="240" w:lineRule="auto"/>
      <w:outlineLvl w:val="4"/>
    </w:pPr>
    <w:rPr>
      <w:rFonts w:ascii="Calibri" w:hAnsi="Calibri" w:eastAsia="Times New Roman" w:cs="Times New Roman"/>
      <w:b/>
      <w:bCs/>
      <w:i/>
      <w:iCs/>
      <w:sz w:val="26"/>
      <w:szCs w:val="26"/>
      <w:lang w:val="en-US" w:eastAsia="en-US"/>
    </w:rPr>
  </w:style>
  <w:style w:type="paragraph" w:styleId="7">
    <w:name w:val="heading 6"/>
    <w:basedOn w:val="1"/>
    <w:next w:val="1"/>
    <w:link w:val="27"/>
    <w:qFormat/>
    <w:uiPriority w:val="9"/>
    <w:pPr>
      <w:numPr>
        <w:ilvl w:val="5"/>
        <w:numId w:val="1"/>
      </w:numPr>
      <w:spacing w:before="240" w:after="60" w:line="240" w:lineRule="auto"/>
      <w:outlineLvl w:val="5"/>
    </w:pPr>
    <w:rPr>
      <w:rFonts w:ascii="Calibri" w:hAnsi="Calibri" w:eastAsia="Times New Roman" w:cs="Times New Roman"/>
      <w:b/>
      <w:bCs/>
      <w:lang w:val="en-US" w:eastAsia="en-US"/>
    </w:rPr>
  </w:style>
  <w:style w:type="paragraph" w:styleId="8">
    <w:name w:val="heading 7"/>
    <w:basedOn w:val="1"/>
    <w:next w:val="1"/>
    <w:link w:val="28"/>
    <w:qFormat/>
    <w:uiPriority w:val="9"/>
    <w:pPr>
      <w:numPr>
        <w:ilvl w:val="6"/>
        <w:numId w:val="1"/>
      </w:numPr>
      <w:spacing w:before="240" w:after="60" w:line="240" w:lineRule="auto"/>
      <w:outlineLvl w:val="6"/>
    </w:pPr>
    <w:rPr>
      <w:rFonts w:ascii="Calibri" w:hAnsi="Calibri" w:eastAsia="Times New Roman" w:cs="Times New Roman"/>
      <w:sz w:val="24"/>
      <w:szCs w:val="24"/>
      <w:lang w:val="en-US" w:eastAsia="en-US"/>
    </w:rPr>
  </w:style>
  <w:style w:type="paragraph" w:styleId="9">
    <w:name w:val="heading 8"/>
    <w:basedOn w:val="1"/>
    <w:next w:val="1"/>
    <w:link w:val="29"/>
    <w:qFormat/>
    <w:uiPriority w:val="9"/>
    <w:pPr>
      <w:numPr>
        <w:ilvl w:val="7"/>
        <w:numId w:val="1"/>
      </w:numPr>
      <w:spacing w:before="240" w:after="60" w:line="240" w:lineRule="auto"/>
      <w:outlineLvl w:val="7"/>
    </w:pPr>
    <w:rPr>
      <w:rFonts w:ascii="Calibri" w:hAnsi="Calibri" w:eastAsia="Times New Roman" w:cs="Times New Roman"/>
      <w:i/>
      <w:iCs/>
      <w:sz w:val="24"/>
      <w:szCs w:val="24"/>
      <w:lang w:val="en-US" w:eastAsia="en-US"/>
    </w:rPr>
  </w:style>
  <w:style w:type="paragraph" w:styleId="10">
    <w:name w:val="heading 9"/>
    <w:basedOn w:val="1"/>
    <w:next w:val="1"/>
    <w:link w:val="30"/>
    <w:qFormat/>
    <w:uiPriority w:val="9"/>
    <w:pPr>
      <w:numPr>
        <w:ilvl w:val="8"/>
        <w:numId w:val="1"/>
      </w:numPr>
      <w:spacing w:before="240" w:after="60" w:line="240" w:lineRule="auto"/>
      <w:outlineLvl w:val="8"/>
    </w:pPr>
    <w:rPr>
      <w:rFonts w:ascii="Cambria" w:hAnsi="Cambria" w:eastAsia="Times New Roman" w:cs="Times New Roman"/>
      <w:lang w:val="en-US" w:eastAsia="en-US"/>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31"/>
    <w:unhideWhenUsed/>
    <w:qFormat/>
    <w:uiPriority w:val="99"/>
    <w:pPr>
      <w:spacing w:after="0" w:line="240" w:lineRule="auto"/>
    </w:pPr>
    <w:rPr>
      <w:rFonts w:ascii="Tahoma" w:hAnsi="Tahoma" w:eastAsia="Times New Roman" w:cs="Tahoma"/>
      <w:sz w:val="16"/>
      <w:szCs w:val="16"/>
      <w:lang w:val="en-US" w:eastAsia="en-US"/>
    </w:rPr>
  </w:style>
  <w:style w:type="character" w:styleId="14">
    <w:name w:val="FollowedHyperlink"/>
    <w:basedOn w:val="11"/>
    <w:semiHidden/>
    <w:unhideWhenUsed/>
    <w:qFormat/>
    <w:uiPriority w:val="99"/>
    <w:rPr>
      <w:color w:val="954F72" w:themeColor="followedHyperlink"/>
      <w:u w:val="single"/>
      <w14:textFill>
        <w14:solidFill>
          <w14:schemeClr w14:val="folHlink"/>
        </w14:solidFill>
      </w14:textFill>
    </w:rPr>
  </w:style>
  <w:style w:type="paragraph" w:styleId="15">
    <w:name w:val="footer"/>
    <w:basedOn w:val="1"/>
    <w:unhideWhenUsed/>
    <w:qFormat/>
    <w:uiPriority w:val="99"/>
    <w:pPr>
      <w:tabs>
        <w:tab w:val="center" w:pos="4680"/>
        <w:tab w:val="right" w:pos="9360"/>
      </w:tabs>
    </w:pPr>
  </w:style>
  <w:style w:type="character" w:styleId="16">
    <w:name w:val="Hyperlink"/>
    <w:basedOn w:val="11"/>
    <w:unhideWhenUsed/>
    <w:qFormat/>
    <w:uiPriority w:val="99"/>
    <w:rPr>
      <w:color w:val="0000FF"/>
      <w:u w:val="single"/>
    </w:rPr>
  </w:style>
  <w:style w:type="paragraph" w:styleId="17">
    <w:name w:val="Normal (Web)"/>
    <w:basedOn w:val="1"/>
    <w:unhideWhenUsed/>
    <w:qFormat/>
    <w:uiPriority w:val="99"/>
    <w:pPr>
      <w:spacing w:before="100" w:beforeAutospacing="1" w:after="100" w:afterAutospacing="1" w:line="240" w:lineRule="auto"/>
    </w:pPr>
    <w:rPr>
      <w:rFonts w:ascii="Times New Roman" w:hAnsi="Times New Roman" w:cs="Times New Roman"/>
      <w:sz w:val="24"/>
      <w:szCs w:val="24"/>
    </w:rPr>
  </w:style>
  <w:style w:type="character" w:styleId="18">
    <w:name w:val="Strong"/>
    <w:basedOn w:val="11"/>
    <w:qFormat/>
    <w:uiPriority w:val="22"/>
    <w:rPr>
      <w:b/>
      <w:bCs/>
    </w:rPr>
  </w:style>
  <w:style w:type="table" w:styleId="19">
    <w:name w:val="Table Grid"/>
    <w:basedOn w:val="12"/>
    <w:qFormat/>
    <w:uiPriority w:val="59"/>
    <w:pPr>
      <w:spacing w:after="0" w:line="240" w:lineRule="auto"/>
    </w:pPr>
    <w:rPr>
      <w:rFonts w:eastAsia="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0">
    <w:name w:val="pildymui"/>
    <w:basedOn w:val="11"/>
    <w:qFormat/>
    <w:uiPriority w:val="0"/>
  </w:style>
  <w:style w:type="character" w:customStyle="1" w:styleId="21">
    <w:name w:val="Unresolved Mention"/>
    <w:basedOn w:val="11"/>
    <w:semiHidden/>
    <w:unhideWhenUsed/>
    <w:qFormat/>
    <w:uiPriority w:val="99"/>
    <w:rPr>
      <w:color w:val="808080"/>
      <w:shd w:val="clear" w:color="auto" w:fill="E6E6E6"/>
    </w:rPr>
  </w:style>
  <w:style w:type="character" w:customStyle="1" w:styleId="22">
    <w:name w:val="Antraštė 1 Diagrama"/>
    <w:basedOn w:val="11"/>
    <w:link w:val="2"/>
    <w:qFormat/>
    <w:uiPriority w:val="0"/>
    <w:rPr>
      <w:rFonts w:ascii="Times New Roman" w:hAnsi="Times New Roman" w:eastAsia="Times New Roman" w:cs="Times New Roman"/>
      <w:caps/>
      <w:kern w:val="32"/>
      <w:sz w:val="24"/>
      <w:szCs w:val="20"/>
    </w:rPr>
  </w:style>
  <w:style w:type="character" w:customStyle="1" w:styleId="23">
    <w:name w:val="Antraštė 2 Diagrama"/>
    <w:basedOn w:val="11"/>
    <w:link w:val="3"/>
    <w:qFormat/>
    <w:uiPriority w:val="0"/>
    <w:rPr>
      <w:rFonts w:ascii="Times New Roman" w:hAnsi="Times New Roman" w:eastAsia="Times New Roman" w:cs="Times New Roman"/>
      <w:b/>
      <w:sz w:val="24"/>
      <w:szCs w:val="20"/>
    </w:rPr>
  </w:style>
  <w:style w:type="character" w:customStyle="1" w:styleId="24">
    <w:name w:val="Antraštė 3 Diagrama"/>
    <w:basedOn w:val="11"/>
    <w:link w:val="4"/>
    <w:qFormat/>
    <w:uiPriority w:val="0"/>
    <w:rPr>
      <w:rFonts w:ascii="Times New Roman" w:hAnsi="Times New Roman" w:eastAsia="Times New Roman" w:cs="Times New Roman"/>
      <w:sz w:val="24"/>
      <w:szCs w:val="20"/>
    </w:rPr>
  </w:style>
  <w:style w:type="character" w:customStyle="1" w:styleId="25">
    <w:name w:val="Antraštė 4 Diagrama"/>
    <w:basedOn w:val="11"/>
    <w:link w:val="5"/>
    <w:qFormat/>
    <w:uiPriority w:val="0"/>
    <w:rPr>
      <w:rFonts w:ascii="Times New Roman" w:hAnsi="Times New Roman" w:eastAsia="Times New Roman" w:cs="Times New Roman"/>
      <w:sz w:val="24"/>
      <w:szCs w:val="20"/>
    </w:rPr>
  </w:style>
  <w:style w:type="character" w:customStyle="1" w:styleId="26">
    <w:name w:val="Antraštė 5 Diagrama"/>
    <w:basedOn w:val="11"/>
    <w:link w:val="6"/>
    <w:qFormat/>
    <w:uiPriority w:val="9"/>
    <w:rPr>
      <w:rFonts w:ascii="Calibri" w:hAnsi="Calibri" w:eastAsia="Times New Roman" w:cs="Times New Roman"/>
      <w:b/>
      <w:bCs/>
      <w:i/>
      <w:iCs/>
      <w:sz w:val="26"/>
      <w:szCs w:val="26"/>
      <w:lang w:val="en-US" w:eastAsia="en-US"/>
    </w:rPr>
  </w:style>
  <w:style w:type="character" w:customStyle="1" w:styleId="27">
    <w:name w:val="Antraštė 6 Diagrama"/>
    <w:basedOn w:val="11"/>
    <w:link w:val="7"/>
    <w:qFormat/>
    <w:uiPriority w:val="9"/>
    <w:rPr>
      <w:rFonts w:ascii="Calibri" w:hAnsi="Calibri" w:eastAsia="Times New Roman" w:cs="Times New Roman"/>
      <w:b/>
      <w:bCs/>
      <w:lang w:val="en-US" w:eastAsia="en-US"/>
    </w:rPr>
  </w:style>
  <w:style w:type="character" w:customStyle="1" w:styleId="28">
    <w:name w:val="Antraštė 7 Diagrama"/>
    <w:basedOn w:val="11"/>
    <w:link w:val="8"/>
    <w:qFormat/>
    <w:uiPriority w:val="9"/>
    <w:rPr>
      <w:rFonts w:ascii="Calibri" w:hAnsi="Calibri" w:eastAsia="Times New Roman" w:cs="Times New Roman"/>
      <w:sz w:val="24"/>
      <w:szCs w:val="24"/>
      <w:lang w:val="en-US" w:eastAsia="en-US"/>
    </w:rPr>
  </w:style>
  <w:style w:type="character" w:customStyle="1" w:styleId="29">
    <w:name w:val="Antraštė 8 Diagrama"/>
    <w:basedOn w:val="11"/>
    <w:link w:val="9"/>
    <w:qFormat/>
    <w:uiPriority w:val="9"/>
    <w:rPr>
      <w:rFonts w:ascii="Calibri" w:hAnsi="Calibri" w:eastAsia="Times New Roman" w:cs="Times New Roman"/>
      <w:i/>
      <w:iCs/>
      <w:sz w:val="24"/>
      <w:szCs w:val="24"/>
      <w:lang w:val="en-US" w:eastAsia="en-US"/>
    </w:rPr>
  </w:style>
  <w:style w:type="character" w:customStyle="1" w:styleId="30">
    <w:name w:val="Antraštė 9 Diagrama"/>
    <w:basedOn w:val="11"/>
    <w:link w:val="10"/>
    <w:qFormat/>
    <w:uiPriority w:val="9"/>
    <w:rPr>
      <w:rFonts w:ascii="Cambria" w:hAnsi="Cambria" w:eastAsia="Times New Roman" w:cs="Times New Roman"/>
      <w:lang w:val="en-US" w:eastAsia="en-US"/>
    </w:rPr>
  </w:style>
  <w:style w:type="character" w:customStyle="1" w:styleId="31">
    <w:name w:val="Debesėlio tekstas Diagrama"/>
    <w:basedOn w:val="11"/>
    <w:link w:val="13"/>
    <w:semiHidden/>
    <w:qFormat/>
    <w:uiPriority w:val="99"/>
    <w:rPr>
      <w:rFonts w:ascii="Tahoma" w:hAnsi="Tahoma" w:eastAsia="Times New Roman" w:cs="Tahoma"/>
      <w:sz w:val="16"/>
      <w:szCs w:val="16"/>
      <w:lang w:val="en-US" w:eastAsia="en-US"/>
    </w:rPr>
  </w:style>
  <w:style w:type="table" w:customStyle="1" w:styleId="32">
    <w:name w:val="Table Grid1"/>
    <w:basedOn w:val="12"/>
    <w:qFormat/>
    <w:uiPriority w:val="59"/>
    <w:pPr>
      <w:spacing w:after="0" w:line="240" w:lineRule="auto"/>
    </w:pPr>
    <w:rPr>
      <w:rFonts w:eastAsia="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3">
    <w:name w:val="List Paragraph"/>
    <w:basedOn w:val="1"/>
    <w:qFormat/>
    <w:uiPriority w:val="34"/>
    <w:pPr>
      <w:ind w:left="720"/>
      <w:contextualSpacing/>
    </w:pPr>
  </w:style>
  <w:style w:type="paragraph" w:customStyle="1" w:styleId="34">
    <w:name w:val="Default"/>
    <w:qFormat/>
    <w:uiPriority w:val="0"/>
    <w:pPr>
      <w:autoSpaceDE w:val="0"/>
      <w:autoSpaceDN w:val="0"/>
      <w:adjustRightInd w:val="0"/>
      <w:spacing w:after="0" w:line="240" w:lineRule="auto"/>
    </w:pPr>
    <w:rPr>
      <w:rFonts w:ascii="Arial" w:hAnsi="Arial" w:cs="Arial" w:eastAsiaTheme="minorHAnsi"/>
      <w:color w:val="000000"/>
      <w:sz w:val="24"/>
      <w:szCs w:val="24"/>
      <w:lang w:val="en-US" w:eastAsia="en-US" w:bidi="ar-SA"/>
    </w:rPr>
  </w:style>
  <w:style w:type="paragraph" w:customStyle="1" w:styleId="35">
    <w:name w:val="Body 2"/>
    <w:qFormat/>
    <w:uiPriority w:val="99"/>
    <w:pPr>
      <w:suppressAutoHyphens/>
      <w:spacing w:after="40"/>
      <w:jc w:val="both"/>
    </w:pPr>
    <w:rPr>
      <w:rFonts w:ascii="Times New Roman" w:hAnsi="Times New Roman" w:eastAsia="Arial Unicode MS" w:cs="Arial Unicode MS"/>
      <w:color w:val="000000"/>
      <w:sz w:val="22"/>
      <w:szCs w:val="22"/>
      <w:lang w:val="en-US" w:eastAsia="lt-LT"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3493</Words>
  <Characters>19914</Characters>
  <Lines>165</Lines>
  <Paragraphs>46</Paragraphs>
  <TotalTime>32</TotalTime>
  <ScaleCrop>false</ScaleCrop>
  <LinksUpToDate>false</LinksUpToDate>
  <CharactersWithSpaces>23361</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2021-04-15T09:51:00Z</dcterms:created>
  <dc:creator>Miroslav Prokopovič</dc:creator>
  <cp:lastModifiedBy>Giedra Šeinauskienė</cp:lastModifiedBy>
  <dcterms:modified xsi:type="dcterms:W3CDTF">2025-05-12T09:43:38Z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5B3D7492E14A43169667C9EAF2C22890_13</vt:lpwstr>
  </property>
</Properties>
</file>