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028A" w14:textId="77777777" w:rsidR="0065724D" w:rsidRPr="004A256E" w:rsidRDefault="0065724D" w:rsidP="0065724D">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sidRPr="004A256E">
        <w:rPr>
          <w:rFonts w:ascii="Times New Roman" w:eastAsiaTheme="majorEastAsia" w:hAnsi="Times New Roman" w:cs="Times New Roman"/>
          <w:b/>
          <w:lang w:val="lt-LT" w:eastAsia="lt-LT"/>
        </w:rPr>
        <w:t>Specialiųjų pirkimo sąlygų 2.2 priedas „Techninė specifikacija“</w:t>
      </w:r>
    </w:p>
    <w:p w14:paraId="24A2FD32" w14:textId="77777777" w:rsidR="00594744" w:rsidRPr="004A256E" w:rsidRDefault="00594744" w:rsidP="00594744">
      <w:pPr>
        <w:suppressAutoHyphens/>
        <w:ind w:left="284"/>
        <w:jc w:val="center"/>
        <w:rPr>
          <w:rFonts w:ascii="Times New Roman" w:eastAsia="Times New Roman" w:hAnsi="Times New Roman" w:cs="Times New Roman"/>
          <w:bCs/>
          <w:color w:val="000000"/>
          <w:lang w:val="lt-LT" w:eastAsia="zh-CN"/>
        </w:rPr>
      </w:pPr>
    </w:p>
    <w:p w14:paraId="3CDBC10E" w14:textId="77777777" w:rsidR="00F84131" w:rsidRPr="004A256E" w:rsidRDefault="00F84131" w:rsidP="00F84131">
      <w:pPr>
        <w:jc w:val="center"/>
        <w:rPr>
          <w:rFonts w:ascii="Times New Roman" w:hAnsi="Times New Roman" w:cs="Times New Roman"/>
          <w:bCs/>
          <w:color w:val="000000" w:themeColor="text1"/>
          <w:lang w:val="lt-LT" w:eastAsia="lt-LT"/>
        </w:rPr>
      </w:pPr>
      <w:r w:rsidRPr="004A256E">
        <w:rPr>
          <w:rFonts w:ascii="Times New Roman" w:hAnsi="Times New Roman" w:cs="Times New Roman"/>
          <w:bCs/>
          <w:color w:val="000000" w:themeColor="text1"/>
          <w:lang w:val="lt-LT" w:eastAsia="lt-LT"/>
        </w:rPr>
        <w:t xml:space="preserve">2 pirkimo dalis  </w:t>
      </w:r>
    </w:p>
    <w:p w14:paraId="4EBBFEE4" w14:textId="69A29AAF" w:rsidR="00467D8E" w:rsidRPr="004A256E" w:rsidRDefault="00880BD1" w:rsidP="00EB395F">
      <w:pPr>
        <w:jc w:val="center"/>
        <w:rPr>
          <w:rFonts w:ascii="Times New Roman" w:hAnsi="Times New Roman" w:cs="Times New Roman"/>
          <w:b/>
          <w:caps/>
          <w:color w:val="000000" w:themeColor="text1"/>
          <w:lang w:val="lt-LT" w:eastAsia="lt-LT"/>
        </w:rPr>
      </w:pPr>
      <w:r w:rsidRPr="004A256E">
        <w:rPr>
          <w:rFonts w:ascii="Times New Roman" w:hAnsi="Times New Roman" w:cs="Times New Roman"/>
          <w:b/>
          <w:caps/>
          <w:color w:val="000000" w:themeColor="text1"/>
          <w:lang w:val="lt-LT" w:eastAsia="lt-LT"/>
        </w:rPr>
        <w:t>S</w:t>
      </w:r>
      <w:r w:rsidR="00535CF0" w:rsidRPr="004A256E">
        <w:rPr>
          <w:rFonts w:ascii="Times New Roman" w:hAnsi="Times New Roman" w:cs="Times New Roman"/>
          <w:b/>
          <w:caps/>
          <w:color w:val="000000" w:themeColor="text1"/>
          <w:lang w:val="lt-LT" w:eastAsia="lt-LT"/>
        </w:rPr>
        <w:t>aulės elementų s</w:t>
      </w:r>
      <w:r w:rsidRPr="004A256E">
        <w:rPr>
          <w:rFonts w:ascii="Times New Roman" w:hAnsi="Times New Roman" w:cs="Times New Roman"/>
          <w:b/>
          <w:caps/>
          <w:color w:val="000000" w:themeColor="text1"/>
          <w:lang w:val="lt-LT" w:eastAsia="lt-LT"/>
        </w:rPr>
        <w:t>tabilumo matavimui skirta įrangA</w:t>
      </w:r>
    </w:p>
    <w:p w14:paraId="2359A9F8" w14:textId="77777777" w:rsidR="005D4533" w:rsidRPr="004A256E" w:rsidRDefault="005D4533" w:rsidP="00EB395F">
      <w:pPr>
        <w:jc w:val="center"/>
        <w:rPr>
          <w:rFonts w:ascii="Times New Roman" w:hAnsi="Times New Roman" w:cs="Times New Roman"/>
          <w:b/>
          <w:caps/>
          <w:color w:val="000000" w:themeColor="text1"/>
          <w:lang w:val="lt-LT" w:eastAsia="lt-LT"/>
        </w:rPr>
      </w:pPr>
    </w:p>
    <w:p w14:paraId="208069F4" w14:textId="375345E2" w:rsidR="001422D3" w:rsidRPr="004A256E" w:rsidRDefault="001422D3" w:rsidP="001422D3">
      <w:pPr>
        <w:jc w:val="center"/>
        <w:rPr>
          <w:rFonts w:ascii="Times New Roman" w:hAnsi="Times New Roman" w:cs="Times New Roman"/>
          <w:bCs/>
          <w:color w:val="000000" w:themeColor="text1"/>
          <w:lang w:val="lt-LT"/>
        </w:rPr>
      </w:pPr>
      <w:r w:rsidRPr="004A256E">
        <w:rPr>
          <w:rFonts w:ascii="Times New Roman" w:hAnsi="Times New Roman" w:cs="Times New Roman"/>
          <w:bCs/>
          <w:color w:val="000000" w:themeColor="text1"/>
          <w:lang w:val="lt-LT"/>
        </w:rPr>
        <w:t>BENDRIEJI REIKALAVIMAI</w:t>
      </w:r>
      <w:r w:rsidR="00F139B5" w:rsidRPr="004A256E">
        <w:rPr>
          <w:rFonts w:ascii="Times New Roman" w:hAnsi="Times New Roman" w:cs="Times New Roman"/>
          <w:bCs/>
          <w:color w:val="000000" w:themeColor="text1"/>
          <w:lang w:val="lt-LT"/>
        </w:rPr>
        <w:t xml:space="preserve"> </w:t>
      </w:r>
    </w:p>
    <w:p w14:paraId="796D837D" w14:textId="77777777" w:rsidR="001422D3" w:rsidRPr="004A256E" w:rsidRDefault="001422D3" w:rsidP="00E04A95">
      <w:pPr>
        <w:rPr>
          <w:rFonts w:asciiTheme="majorBidi" w:eastAsiaTheme="minorHAnsi" w:hAnsiTheme="majorBidi" w:cstheme="majorBidi"/>
          <w:b/>
          <w:color w:val="000000" w:themeColor="text1"/>
          <w:lang w:val="lt-LT"/>
        </w:rPr>
      </w:pPr>
    </w:p>
    <w:p w14:paraId="68724D70" w14:textId="17FD8ACD" w:rsidR="00C935A8" w:rsidRPr="004A256E"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4A256E">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7751F58F" w:rsidR="00C935A8" w:rsidRPr="004A256E" w:rsidRDefault="00696EA0" w:rsidP="00C935A8">
      <w:pPr>
        <w:tabs>
          <w:tab w:val="left" w:pos="426"/>
        </w:tabs>
        <w:ind w:firstLine="567"/>
        <w:jc w:val="both"/>
        <w:rPr>
          <w:rFonts w:ascii="Times New Roman" w:hAnsi="Times New Roman" w:cs="Times New Roman"/>
          <w:lang w:val="lt-LT"/>
        </w:rPr>
      </w:pPr>
      <w:r w:rsidRPr="004A256E">
        <w:rPr>
          <w:rFonts w:ascii="Times New Roman" w:hAnsi="Times New Roman" w:cs="Times New Roman"/>
          <w:lang w:val="lt-LT"/>
        </w:rPr>
        <w:t xml:space="preserve">Pirkimo objektas – </w:t>
      </w:r>
      <w:r w:rsidR="001F057C" w:rsidRPr="004A256E">
        <w:rPr>
          <w:rFonts w:ascii="Times New Roman" w:hAnsi="Times New Roman" w:cs="Times New Roman"/>
          <w:lang w:val="lt-LT"/>
        </w:rPr>
        <w:t>Saulės elementų stabilumo matavimui skirta įranga,</w:t>
      </w:r>
      <w:r w:rsidR="00904E94" w:rsidRPr="004A256E">
        <w:rPr>
          <w:rFonts w:ascii="Times New Roman" w:hAnsi="Times New Roman" w:cs="Times New Roman"/>
          <w:lang w:val="lt-LT"/>
        </w:rPr>
        <w:t xml:space="preserve"> </w:t>
      </w:r>
      <w:r w:rsidR="00C935A8" w:rsidRPr="004A256E">
        <w:rPr>
          <w:rFonts w:ascii="Times New Roman" w:hAnsi="Times New Roman" w:cs="Times New Roman"/>
          <w:lang w:val="lt-LT"/>
        </w:rPr>
        <w:t>skirta</w:t>
      </w:r>
      <w:r w:rsidR="00904E94" w:rsidRPr="004A256E">
        <w:rPr>
          <w:rFonts w:ascii="Times New Roman" w:hAnsi="Times New Roman" w:cs="Times New Roman"/>
          <w:lang w:val="lt-LT"/>
        </w:rPr>
        <w:t xml:space="preserve"> </w:t>
      </w:r>
      <w:r w:rsidR="00C935A8" w:rsidRPr="004A256E">
        <w:rPr>
          <w:rFonts w:ascii="Times New Roman" w:hAnsi="Times New Roman" w:cs="Times New Roman"/>
          <w:lang w:val="lt-LT"/>
        </w:rPr>
        <w:t xml:space="preserve">Kauno technologijos universiteto kuriamam </w:t>
      </w:r>
      <w:proofErr w:type="spellStart"/>
      <w:r w:rsidR="00C935A8" w:rsidRPr="004A256E">
        <w:rPr>
          <w:rFonts w:ascii="Times New Roman" w:hAnsi="Times New Roman" w:cs="Times New Roman"/>
          <w:lang w:val="lt-LT"/>
        </w:rPr>
        <w:t>SmartEcoTech</w:t>
      </w:r>
      <w:proofErr w:type="spellEnd"/>
      <w:r w:rsidR="00C935A8" w:rsidRPr="004A256E">
        <w:rPr>
          <w:rFonts w:ascii="Times New Roman" w:hAnsi="Times New Roman" w:cs="Times New Roman"/>
          <w:lang w:val="lt-LT"/>
        </w:rPr>
        <w:t xml:space="preserve"> kompetencijų centrui („Sumani ir klimatui neutrali Lietuva“) (toliau – Prekė).</w:t>
      </w:r>
    </w:p>
    <w:p w14:paraId="3F429C2A" w14:textId="4FC5167D" w:rsidR="00EB395F" w:rsidRPr="004A256E" w:rsidRDefault="00EB395F"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4A256E">
        <w:rPr>
          <w:rFonts w:ascii="Times New Roman" w:hAnsi="Times New Roman" w:cs="Times New Roman"/>
          <w:color w:val="000000" w:themeColor="text1"/>
          <w:lang w:val="lt-LT"/>
        </w:rPr>
        <w:t>38500000-0 Tikrinimo ir bandymo aparatai</w:t>
      </w:r>
      <w:bookmarkEnd w:id="2"/>
      <w:r w:rsidRPr="004A256E">
        <w:rPr>
          <w:rFonts w:ascii="Times New Roman" w:hAnsi="Times New Roman" w:cs="Times New Roman"/>
          <w:color w:val="000000" w:themeColor="text1"/>
          <w:lang w:val="lt-LT"/>
        </w:rPr>
        <w:t>.</w:t>
      </w:r>
    </w:p>
    <w:p w14:paraId="79820401" w14:textId="0C04CFFE" w:rsidR="00BF4EC9" w:rsidRPr="004A256E" w:rsidRDefault="00BF4EC9" w:rsidP="00BF4EC9">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 xml:space="preserve">Pirkimo objekto į dalis neskaidomas, nes perkama integruota didelio našumo (kelių saulės elementų vienu metu atliekamiems) matavimams skirta sistema. Skaidant pirkimą atskiriems komponentams nebus užtikrintas optimalus veikimas, matavimų tikslumas bei </w:t>
      </w:r>
      <w:proofErr w:type="spellStart"/>
      <w:r w:rsidRPr="004A256E">
        <w:rPr>
          <w:rFonts w:ascii="Times New Roman" w:hAnsi="Times New Roman" w:cs="Times New Roman"/>
          <w:color w:val="000000" w:themeColor="text1"/>
          <w:lang w:val="lt-LT"/>
        </w:rPr>
        <w:t>atsikartojamumas</w:t>
      </w:r>
      <w:proofErr w:type="spellEnd"/>
      <w:r w:rsidRPr="004A256E">
        <w:rPr>
          <w:rFonts w:ascii="Times New Roman" w:hAnsi="Times New Roman" w:cs="Times New Roman"/>
          <w:color w:val="000000" w:themeColor="text1"/>
          <w:lang w:val="lt-LT"/>
        </w:rPr>
        <w:t>.</w:t>
      </w:r>
    </w:p>
    <w:p w14:paraId="6DA6F2C5" w14:textId="2DB1F451" w:rsidR="00EB395F" w:rsidRPr="004A256E" w:rsidRDefault="00EB395F"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 xml:space="preserve">Šis </w:t>
      </w:r>
      <w:r w:rsidR="005D32BB" w:rsidRPr="004A256E">
        <w:rPr>
          <w:rFonts w:ascii="Times New Roman" w:hAnsi="Times New Roman" w:cs="Times New Roman"/>
          <w:color w:val="000000" w:themeColor="text1"/>
          <w:lang w:val="lt-LT"/>
        </w:rPr>
        <w:t xml:space="preserve">prekių </w:t>
      </w:r>
      <w:r w:rsidRPr="004A256E">
        <w:rPr>
          <w:rFonts w:ascii="Times New Roman" w:hAnsi="Times New Roman" w:cs="Times New Roman"/>
          <w:color w:val="000000" w:themeColor="text1"/>
          <w:lang w:val="lt-LT"/>
        </w:rPr>
        <w:t>pirkimas apima:</w:t>
      </w:r>
    </w:p>
    <w:p w14:paraId="38BC6907" w14:textId="68A76822" w:rsidR="00EB395F" w:rsidRPr="004A256E" w:rsidRDefault="00EB395F"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w:t>
      </w:r>
      <w:r w:rsidRPr="004A256E">
        <w:rPr>
          <w:rFonts w:ascii="Times New Roman" w:hAnsi="Times New Roman" w:cs="Times New Roman"/>
          <w:color w:val="000000" w:themeColor="text1"/>
          <w:lang w:val="lt-LT"/>
        </w:rPr>
        <w:tab/>
        <w:t xml:space="preserve">įrangos </w:t>
      </w:r>
      <w:r w:rsidR="00AC6356" w:rsidRPr="004A256E">
        <w:rPr>
          <w:rFonts w:ascii="Times New Roman" w:hAnsi="Times New Roman" w:cs="Times New Roman"/>
          <w:color w:val="000000" w:themeColor="text1"/>
          <w:lang w:val="lt-LT"/>
        </w:rPr>
        <w:t xml:space="preserve">pakrovimą, </w:t>
      </w:r>
      <w:r w:rsidR="00247034" w:rsidRPr="004A256E">
        <w:rPr>
          <w:rFonts w:ascii="Times New Roman" w:hAnsi="Times New Roman" w:cs="Times New Roman"/>
          <w:color w:val="000000" w:themeColor="text1"/>
          <w:lang w:val="lt-LT"/>
        </w:rPr>
        <w:t xml:space="preserve">iškrovimą, </w:t>
      </w:r>
      <w:r w:rsidRPr="004A256E">
        <w:rPr>
          <w:rFonts w:ascii="Times New Roman" w:hAnsi="Times New Roman" w:cs="Times New Roman"/>
          <w:color w:val="000000" w:themeColor="text1"/>
          <w:lang w:val="lt-LT"/>
        </w:rPr>
        <w:t xml:space="preserve">pristatymą, sumontavimą, </w:t>
      </w:r>
      <w:r w:rsidR="0043370B" w:rsidRPr="004A256E">
        <w:rPr>
          <w:rFonts w:ascii="Times New Roman" w:hAnsi="Times New Roman" w:cs="Times New Roman"/>
          <w:color w:val="000000" w:themeColor="text1"/>
          <w:lang w:val="lt-LT"/>
        </w:rPr>
        <w:t>instaliavimą</w:t>
      </w:r>
      <w:r w:rsidRPr="004A256E">
        <w:rPr>
          <w:rFonts w:ascii="Times New Roman" w:hAnsi="Times New Roman" w:cs="Times New Roman"/>
          <w:color w:val="000000" w:themeColor="text1"/>
          <w:lang w:val="lt-LT"/>
        </w:rPr>
        <w:t>;</w:t>
      </w:r>
    </w:p>
    <w:p w14:paraId="2F15F5F4" w14:textId="551B3F72" w:rsidR="00EB395F" w:rsidRPr="004A256E" w:rsidRDefault="00EB395F"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w:t>
      </w:r>
      <w:r w:rsidRPr="004A256E">
        <w:rPr>
          <w:rFonts w:ascii="Times New Roman" w:hAnsi="Times New Roman" w:cs="Times New Roman"/>
          <w:color w:val="000000" w:themeColor="text1"/>
          <w:lang w:val="lt-LT"/>
        </w:rPr>
        <w:tab/>
        <w:t>įrangos išbandymą, jos veikimo ir valdymo funkcijų</w:t>
      </w:r>
      <w:r w:rsidR="00410154" w:rsidRPr="004A256E">
        <w:rPr>
          <w:rFonts w:ascii="Times New Roman" w:hAnsi="Times New Roman" w:cs="Times New Roman"/>
          <w:color w:val="000000" w:themeColor="text1"/>
          <w:lang w:val="lt-LT"/>
        </w:rPr>
        <w:t xml:space="preserve"> išsamų</w:t>
      </w:r>
      <w:r w:rsidRPr="004A256E">
        <w:rPr>
          <w:rFonts w:ascii="Times New Roman" w:hAnsi="Times New Roman" w:cs="Times New Roman"/>
          <w:color w:val="000000" w:themeColor="text1"/>
          <w:lang w:val="lt-LT"/>
        </w:rPr>
        <w:t xml:space="preserve"> pademonstravimą.</w:t>
      </w:r>
    </w:p>
    <w:p w14:paraId="62824D19" w14:textId="794069C0" w:rsidR="00467D8E" w:rsidRPr="004A256E" w:rsidRDefault="00696EA0" w:rsidP="005533C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 xml:space="preserve">Į </w:t>
      </w:r>
      <w:r w:rsidR="00467D8E" w:rsidRPr="004A256E">
        <w:rPr>
          <w:rFonts w:ascii="Times New Roman" w:hAnsi="Times New Roman" w:cs="Times New Roman"/>
          <w:color w:val="000000" w:themeColor="text1"/>
          <w:lang w:val="lt-LT"/>
        </w:rPr>
        <w:t xml:space="preserve">prekių </w:t>
      </w:r>
      <w:r w:rsidRPr="004A256E">
        <w:rPr>
          <w:rFonts w:ascii="Times New Roman" w:hAnsi="Times New Roman" w:cs="Times New Roman"/>
          <w:color w:val="000000" w:themeColor="text1"/>
          <w:lang w:val="lt-LT"/>
        </w:rPr>
        <w:t xml:space="preserve">kainą privalo būti įskaičiuotos visos </w:t>
      </w:r>
      <w:r w:rsidR="0043370B" w:rsidRPr="004A256E">
        <w:rPr>
          <w:rFonts w:ascii="Times New Roman" w:hAnsi="Times New Roman" w:cs="Times New Roman"/>
          <w:color w:val="000000" w:themeColor="text1"/>
          <w:lang w:val="lt-LT"/>
        </w:rPr>
        <w:t>išlaidos</w:t>
      </w:r>
      <w:r w:rsidR="004A61E4" w:rsidRPr="004A256E">
        <w:rPr>
          <w:rFonts w:ascii="Times New Roman" w:hAnsi="Times New Roman" w:cs="Times New Roman"/>
          <w:color w:val="000000" w:themeColor="text1"/>
          <w:lang w:val="lt-LT"/>
        </w:rPr>
        <w:t xml:space="preserve">: </w:t>
      </w:r>
      <w:r w:rsidR="00EB3B3E" w:rsidRPr="004A256E">
        <w:rPr>
          <w:rFonts w:ascii="Times New Roman" w:hAnsi="Times New Roman" w:cs="Times New Roman"/>
          <w:color w:val="000000" w:themeColor="text1"/>
          <w:lang w:val="lt-LT"/>
        </w:rPr>
        <w:t>pakrovimo, i</w:t>
      </w:r>
      <w:r w:rsidR="0043370B" w:rsidRPr="004A256E">
        <w:rPr>
          <w:rFonts w:ascii="Times New Roman" w:hAnsi="Times New Roman" w:cs="Times New Roman"/>
          <w:color w:val="000000" w:themeColor="text1"/>
          <w:lang w:val="lt-LT"/>
        </w:rPr>
        <w:t xml:space="preserve">škrovimo, </w:t>
      </w:r>
      <w:r w:rsidR="00696D5E" w:rsidRPr="004A256E">
        <w:rPr>
          <w:rFonts w:ascii="Times New Roman" w:hAnsi="Times New Roman" w:cs="Times New Roman"/>
          <w:color w:val="000000" w:themeColor="text1"/>
          <w:lang w:val="lt-LT"/>
        </w:rPr>
        <w:t>pristatymo, su</w:t>
      </w:r>
      <w:r w:rsidR="0043370B" w:rsidRPr="004A256E">
        <w:rPr>
          <w:rFonts w:ascii="Times New Roman" w:hAnsi="Times New Roman" w:cs="Times New Roman"/>
          <w:color w:val="000000" w:themeColor="text1"/>
          <w:lang w:val="lt-LT"/>
        </w:rPr>
        <w:t xml:space="preserve">montavimo, instaliavimo, </w:t>
      </w:r>
      <w:r w:rsidR="00754F00" w:rsidRPr="004A256E">
        <w:rPr>
          <w:rFonts w:ascii="Times New Roman" w:hAnsi="Times New Roman" w:cs="Times New Roman"/>
          <w:color w:val="000000" w:themeColor="text1"/>
          <w:lang w:val="lt-LT"/>
        </w:rPr>
        <w:t>išbandymo</w:t>
      </w:r>
      <w:r w:rsidR="00F81CA1" w:rsidRPr="004A256E">
        <w:rPr>
          <w:rFonts w:ascii="Times New Roman" w:hAnsi="Times New Roman" w:cs="Times New Roman"/>
          <w:color w:val="000000" w:themeColor="text1"/>
          <w:lang w:val="lt-LT"/>
        </w:rPr>
        <w:t xml:space="preserve">, </w:t>
      </w:r>
      <w:r w:rsidR="00754F00" w:rsidRPr="004A256E">
        <w:rPr>
          <w:rFonts w:ascii="Times New Roman" w:hAnsi="Times New Roman" w:cs="Times New Roman"/>
          <w:color w:val="000000" w:themeColor="text1"/>
          <w:lang w:val="lt-LT"/>
        </w:rPr>
        <w:t xml:space="preserve">veikimo ir valdymo </w:t>
      </w:r>
      <w:r w:rsidR="00307C9D" w:rsidRPr="004A256E">
        <w:rPr>
          <w:rFonts w:ascii="Times New Roman" w:hAnsi="Times New Roman" w:cs="Times New Roman"/>
          <w:color w:val="000000" w:themeColor="text1"/>
          <w:lang w:val="lt-LT"/>
        </w:rPr>
        <w:t>funkcijų pademonstravimo</w:t>
      </w:r>
      <w:r w:rsidR="00F81CA1" w:rsidRPr="004A256E">
        <w:rPr>
          <w:rFonts w:ascii="Times New Roman" w:hAnsi="Times New Roman" w:cs="Times New Roman"/>
          <w:color w:val="000000" w:themeColor="text1"/>
          <w:lang w:val="lt-LT"/>
        </w:rPr>
        <w:t xml:space="preserve"> </w:t>
      </w:r>
      <w:r w:rsidR="00A55F11" w:rsidRPr="004A256E">
        <w:rPr>
          <w:rFonts w:ascii="Times New Roman" w:hAnsi="Times New Roman" w:cs="Times New Roman"/>
          <w:color w:val="000000" w:themeColor="text1"/>
          <w:lang w:val="lt-LT"/>
        </w:rPr>
        <w:t xml:space="preserve">ir kitos </w:t>
      </w:r>
      <w:r w:rsidR="0043370B" w:rsidRPr="004A256E">
        <w:rPr>
          <w:rFonts w:ascii="Times New Roman" w:hAnsi="Times New Roman" w:cs="Times New Roman"/>
          <w:color w:val="000000" w:themeColor="text1"/>
          <w:lang w:val="lt-LT"/>
        </w:rPr>
        <w:t>su prek</w:t>
      </w:r>
      <w:r w:rsidR="00A55F11" w:rsidRPr="004A256E">
        <w:rPr>
          <w:rFonts w:ascii="Times New Roman" w:hAnsi="Times New Roman" w:cs="Times New Roman"/>
          <w:color w:val="000000" w:themeColor="text1"/>
          <w:lang w:val="lt-LT"/>
        </w:rPr>
        <w:t>ės</w:t>
      </w:r>
      <w:r w:rsidR="0043370B" w:rsidRPr="004A256E">
        <w:rPr>
          <w:rFonts w:ascii="Times New Roman" w:hAnsi="Times New Roman" w:cs="Times New Roman"/>
          <w:color w:val="000000" w:themeColor="text1"/>
          <w:lang w:val="lt-LT"/>
        </w:rPr>
        <w:t xml:space="preserve"> tiekimu susijusios išlaidos, taip pat visi</w:t>
      </w:r>
      <w:r w:rsidR="005B1083" w:rsidRPr="004A256E">
        <w:rPr>
          <w:rFonts w:ascii="Times New Roman" w:hAnsi="Times New Roman" w:cs="Times New Roman"/>
          <w:color w:val="000000" w:themeColor="text1"/>
          <w:lang w:val="lt-LT"/>
        </w:rPr>
        <w:t xml:space="preserve"> reikalingi mokėti</w:t>
      </w:r>
      <w:r w:rsidR="0043370B" w:rsidRPr="004A256E">
        <w:rPr>
          <w:rFonts w:ascii="Times New Roman" w:hAnsi="Times New Roman" w:cs="Times New Roman"/>
          <w:color w:val="000000" w:themeColor="text1"/>
          <w:lang w:val="lt-LT"/>
        </w:rPr>
        <w:t xml:space="preserve"> mokesčiai</w:t>
      </w:r>
      <w:r w:rsidR="005B1083" w:rsidRPr="004A256E">
        <w:rPr>
          <w:rFonts w:ascii="Times New Roman" w:hAnsi="Times New Roman" w:cs="Times New Roman"/>
          <w:color w:val="000000" w:themeColor="text1"/>
          <w:lang w:val="lt-LT"/>
        </w:rPr>
        <w:t>, jei tokių būtų</w:t>
      </w:r>
      <w:r w:rsidRPr="004A256E">
        <w:rPr>
          <w:rFonts w:ascii="Times New Roman" w:hAnsi="Times New Roman" w:cs="Times New Roman"/>
          <w:color w:val="000000" w:themeColor="text1"/>
          <w:lang w:val="lt-LT"/>
        </w:rPr>
        <w:t>.</w:t>
      </w:r>
    </w:p>
    <w:p w14:paraId="441DC060" w14:textId="4802DA80" w:rsidR="00696EA0" w:rsidRPr="004A256E" w:rsidRDefault="00696EA0"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43370B" w:rsidRPr="004A256E">
        <w:rPr>
          <w:rFonts w:ascii="Times New Roman" w:hAnsi="Times New Roman" w:cs="Times New Roman"/>
          <w:color w:val="000000" w:themeColor="text1"/>
          <w:lang w:val="lt-LT"/>
        </w:rPr>
        <w:t>patalpose</w:t>
      </w:r>
      <w:r w:rsidR="00E13096" w:rsidRPr="004A256E">
        <w:rPr>
          <w:rFonts w:ascii="Times New Roman" w:hAnsi="Times New Roman" w:cs="Times New Roman"/>
          <w:color w:val="000000" w:themeColor="text1"/>
          <w:lang w:val="lt-LT"/>
        </w:rPr>
        <w:t xml:space="preserve"> - </w:t>
      </w:r>
      <w:r w:rsidR="0043370B" w:rsidRPr="004A256E">
        <w:rPr>
          <w:rFonts w:ascii="Times New Roman" w:hAnsi="Times New Roman" w:cs="Times New Roman"/>
          <w:color w:val="000000" w:themeColor="text1"/>
          <w:lang w:val="lt-LT"/>
        </w:rPr>
        <w:t>Tunelio g. 60, Kaune arba kitame</w:t>
      </w:r>
      <w:r w:rsidR="00BA7936" w:rsidRPr="004A256E">
        <w:rPr>
          <w:rFonts w:ascii="Times New Roman" w:hAnsi="Times New Roman" w:cs="Times New Roman"/>
          <w:color w:val="000000" w:themeColor="text1"/>
          <w:lang w:val="lt-LT"/>
        </w:rPr>
        <w:t>,</w:t>
      </w:r>
      <w:r w:rsidR="0043370B" w:rsidRPr="004A256E">
        <w:rPr>
          <w:rFonts w:ascii="Times New Roman" w:hAnsi="Times New Roman" w:cs="Times New Roman"/>
          <w:color w:val="000000" w:themeColor="text1"/>
          <w:lang w:val="lt-LT"/>
        </w:rPr>
        <w:t xml:space="preserve"> atsaking</w:t>
      </w:r>
      <w:r w:rsidR="00BA7936" w:rsidRPr="004A256E">
        <w:rPr>
          <w:rFonts w:ascii="Times New Roman" w:hAnsi="Times New Roman" w:cs="Times New Roman"/>
          <w:color w:val="000000" w:themeColor="text1"/>
          <w:lang w:val="lt-LT"/>
        </w:rPr>
        <w:t>ų</w:t>
      </w:r>
      <w:r w:rsidR="0043370B" w:rsidRPr="004A256E">
        <w:rPr>
          <w:rFonts w:ascii="Times New Roman" w:hAnsi="Times New Roman" w:cs="Times New Roman"/>
          <w:color w:val="000000" w:themeColor="text1"/>
          <w:lang w:val="lt-LT"/>
        </w:rPr>
        <w:t xml:space="preserve"> už sutarties vykdymą KTU darbuotojų</w:t>
      </w:r>
      <w:r w:rsidR="00BA7936" w:rsidRPr="004A256E">
        <w:rPr>
          <w:rFonts w:ascii="Times New Roman" w:hAnsi="Times New Roman" w:cs="Times New Roman"/>
          <w:color w:val="000000" w:themeColor="text1"/>
          <w:lang w:val="lt-LT"/>
        </w:rPr>
        <w:t>,</w:t>
      </w:r>
      <w:r w:rsidR="0043370B" w:rsidRPr="004A256E">
        <w:rPr>
          <w:rFonts w:ascii="Times New Roman" w:hAnsi="Times New Roman" w:cs="Times New Roman"/>
          <w:color w:val="000000" w:themeColor="text1"/>
          <w:lang w:val="lt-LT"/>
        </w:rPr>
        <w:t xml:space="preserve"> nurodytame KTU padalinyje Kaune</w:t>
      </w:r>
      <w:r w:rsidR="0096321A" w:rsidRPr="004A256E">
        <w:rPr>
          <w:rFonts w:ascii="Times New Roman" w:hAnsi="Times New Roman" w:cs="Times New Roman"/>
          <w:color w:val="000000" w:themeColor="text1"/>
          <w:lang w:val="lt-LT"/>
        </w:rPr>
        <w:t>.</w:t>
      </w:r>
    </w:p>
    <w:p w14:paraId="79D2A1D0" w14:textId="52001A75" w:rsidR="009B167A" w:rsidRPr="004A256E" w:rsidRDefault="009B167A" w:rsidP="00EB395F">
      <w:pPr>
        <w:tabs>
          <w:tab w:val="left" w:pos="426"/>
        </w:tabs>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4DB2EF09" w:rsidR="00EB395F" w:rsidRPr="004A256E" w:rsidRDefault="00EB395F" w:rsidP="00E13096">
      <w:pPr>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297E50AD" w14:textId="77777777" w:rsidR="00EB395F" w:rsidRPr="004A256E" w:rsidRDefault="00EB395F" w:rsidP="00E13096">
      <w:pPr>
        <w:ind w:firstLine="567"/>
        <w:jc w:val="both"/>
        <w:rPr>
          <w:rFonts w:ascii="Times New Roman" w:hAnsi="Times New Roman" w:cs="Times New Roman"/>
          <w:color w:val="000000" w:themeColor="text1"/>
          <w:lang w:val="lt-LT"/>
        </w:rPr>
      </w:pPr>
      <w:bookmarkStart w:id="3" w:name="_Hlk121737378"/>
      <w:r w:rsidRPr="004A256E">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934296B" w:rsidR="00995408" w:rsidRPr="004A256E" w:rsidRDefault="00995408" w:rsidP="00995408">
      <w:pPr>
        <w:ind w:firstLine="567"/>
        <w:jc w:val="both"/>
        <w:rPr>
          <w:rFonts w:ascii="Times New Roman" w:hAnsi="Times New Roman" w:cs="Times New Roman"/>
          <w:bCs/>
          <w:lang w:val="lt-LT"/>
        </w:rPr>
      </w:pPr>
      <w:r w:rsidRPr="004A256E">
        <w:rPr>
          <w:rFonts w:ascii="Times New Roman" w:hAnsi="Times New Roman" w:cs="Times New Roman"/>
          <w:bCs/>
          <w:color w:val="000000" w:themeColor="text1"/>
          <w:lang w:val="lt-LT"/>
        </w:rPr>
        <w:t xml:space="preserve">Sutartyje Tiekėjo numatytų įsipareigojimų atlikimo terminas – ne vėliau kaip per </w:t>
      </w:r>
      <w:r w:rsidR="006D3DD8" w:rsidRPr="004A256E">
        <w:rPr>
          <w:rFonts w:ascii="Times New Roman" w:hAnsi="Times New Roman" w:cs="Times New Roman"/>
          <w:bCs/>
          <w:color w:val="000000" w:themeColor="text1"/>
          <w:lang w:val="lt-LT"/>
        </w:rPr>
        <w:t>5</w:t>
      </w:r>
      <w:r w:rsidRPr="004A256E">
        <w:rPr>
          <w:rFonts w:ascii="Times New Roman" w:hAnsi="Times New Roman" w:cs="Times New Roman"/>
          <w:bCs/>
          <w:lang w:val="lt-LT"/>
        </w:rPr>
        <w:t xml:space="preserve"> mėnesius nuo sutarties įsigaliojimo dienos.</w:t>
      </w:r>
    </w:p>
    <w:p w14:paraId="4FAA7FF6" w14:textId="2342CBA0" w:rsidR="006C121B" w:rsidRPr="004A256E" w:rsidRDefault="00696EA0" w:rsidP="007018BC">
      <w:pPr>
        <w:ind w:firstLine="567"/>
        <w:jc w:val="both"/>
        <w:rPr>
          <w:rFonts w:ascii="Times New Roman" w:hAnsi="Times New Roman" w:cs="Times New Roman"/>
          <w:b/>
          <w:lang w:val="lt-LT"/>
        </w:rPr>
      </w:pPr>
      <w:r w:rsidRPr="004A256E">
        <w:rPr>
          <w:rFonts w:ascii="Times New Roman" w:hAnsi="Times New Roman" w:cs="Times New Roman"/>
          <w:lang w:val="lt-LT"/>
        </w:rPr>
        <w:t>Kartu su Pasiūlymu Tiekėjas privalo pateikti</w:t>
      </w:r>
      <w:r w:rsidR="00EB395F" w:rsidRPr="004A256E">
        <w:rPr>
          <w:rFonts w:ascii="Times New Roman" w:hAnsi="Times New Roman" w:cs="Times New Roman"/>
          <w:lang w:val="lt-LT"/>
        </w:rPr>
        <w:t xml:space="preserve"> s</w:t>
      </w:r>
      <w:r w:rsidRPr="004A256E">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4A256E">
        <w:rPr>
          <w:rFonts w:ascii="Times New Roman" w:hAnsi="Times New Roman" w:cs="Times New Roman"/>
          <w:color w:val="000000" w:themeColor="text1"/>
          <w:lang w:val="lt-LT"/>
        </w:rPr>
        <w:t>versiją</w:t>
      </w:r>
      <w:r w:rsidR="005B5646" w:rsidRPr="004A256E">
        <w:rPr>
          <w:rFonts w:ascii="Times New Roman" w:hAnsi="Times New Roman" w:cs="Times New Roman"/>
          <w:color w:val="000000" w:themeColor="text1"/>
          <w:lang w:val="lt-LT"/>
        </w:rPr>
        <w:t>)</w:t>
      </w:r>
      <w:r w:rsidRPr="004A256E">
        <w:rPr>
          <w:rFonts w:ascii="Times New Roman" w:hAnsi="Times New Roman" w:cs="Times New Roman"/>
          <w:color w:val="000000" w:themeColor="text1"/>
          <w:lang w:val="lt-LT"/>
        </w:rPr>
        <w:t>.</w:t>
      </w:r>
    </w:p>
    <w:p w14:paraId="63E40FCB" w14:textId="4E828BE1" w:rsidR="00696EA0" w:rsidRPr="004A256E"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4A256E">
        <w:rPr>
          <w:rFonts w:ascii="Times New Roman" w:hAnsi="Times New Roman" w:cs="Times New Roman"/>
          <w:lang w:val="lt-LT"/>
        </w:rPr>
        <w:t>Prekei</w:t>
      </w:r>
      <w:r w:rsidR="008F38F0" w:rsidRPr="004A256E">
        <w:rPr>
          <w:rFonts w:ascii="Times New Roman" w:hAnsi="Times New Roman" w:cs="Times New Roman"/>
          <w:lang w:val="lt-LT"/>
        </w:rPr>
        <w:t xml:space="preserve"> ir ją sudarančioms</w:t>
      </w:r>
      <w:r w:rsidR="00957540" w:rsidRPr="004A256E">
        <w:rPr>
          <w:rFonts w:ascii="Times New Roman" w:hAnsi="Times New Roman" w:cs="Times New Roman"/>
          <w:lang w:val="lt-LT"/>
        </w:rPr>
        <w:t xml:space="preserve"> atskiroms dalims turi būti</w:t>
      </w:r>
      <w:r w:rsidRPr="004A256E">
        <w:rPr>
          <w:rFonts w:ascii="Times New Roman" w:hAnsi="Times New Roman" w:cs="Times New Roman"/>
          <w:lang w:val="lt-LT"/>
        </w:rPr>
        <w:t xml:space="preserve"> </w:t>
      </w:r>
      <w:r w:rsidR="0043370B" w:rsidRPr="004A256E">
        <w:rPr>
          <w:rFonts w:ascii="Times New Roman" w:hAnsi="Times New Roman" w:cs="Times New Roman"/>
          <w:lang w:val="lt-LT"/>
        </w:rPr>
        <w:t xml:space="preserve">suteikiama ne </w:t>
      </w:r>
      <w:r w:rsidR="00520450" w:rsidRPr="004A256E">
        <w:rPr>
          <w:rFonts w:ascii="Times New Roman" w:hAnsi="Times New Roman" w:cs="Times New Roman"/>
          <w:lang w:val="lt-LT"/>
        </w:rPr>
        <w:t xml:space="preserve">trumpesnė nei </w:t>
      </w:r>
      <w:r w:rsidR="0043370B" w:rsidRPr="004A256E">
        <w:rPr>
          <w:rFonts w:ascii="Times New Roman" w:hAnsi="Times New Roman" w:cs="Times New Roman"/>
          <w:lang w:val="lt-LT"/>
        </w:rPr>
        <w:t>12 mėn. garantija.</w:t>
      </w:r>
      <w:r w:rsidR="00BA7936" w:rsidRPr="004A256E">
        <w:rPr>
          <w:rFonts w:ascii="Times New Roman" w:hAnsi="Times New Roman" w:cs="Times New Roman"/>
          <w:lang w:val="lt-LT"/>
        </w:rPr>
        <w:t xml:space="preserve"> </w:t>
      </w:r>
      <w:r w:rsidR="00696EA0" w:rsidRPr="004A256E">
        <w:rPr>
          <w:rFonts w:ascii="Times New Roman" w:hAnsi="Times New Roman" w:cs="Times New Roman"/>
          <w:lang w:val="lt-LT"/>
        </w:rPr>
        <w:t xml:space="preserve">Tiekėjas privalo su parduodamomis prekėmis perduoti Prekių garantiją patvirtinančius dokumentus. </w:t>
      </w:r>
      <w:r w:rsidR="00696EA0" w:rsidRPr="004A256E">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4A256E"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4A256E">
        <w:rPr>
          <w:rFonts w:ascii="Times New Roman" w:hAnsi="Times New Roman" w:cs="Times New Roman"/>
          <w:lang w:val="lt-LT"/>
        </w:rPr>
        <w:t>Garantiniu laikotarpiu tiekėjas privalo</w:t>
      </w:r>
      <w:r w:rsidR="003713F5" w:rsidRPr="004A256E">
        <w:rPr>
          <w:rFonts w:ascii="Times New Roman" w:hAnsi="Times New Roman" w:cs="Times New Roman"/>
          <w:lang w:val="lt-LT"/>
        </w:rPr>
        <w:t xml:space="preserve"> ne ilgiau kaip</w:t>
      </w:r>
      <w:r w:rsidRPr="004A256E">
        <w:rPr>
          <w:rFonts w:ascii="Times New Roman" w:hAnsi="Times New Roman" w:cs="Times New Roman"/>
          <w:lang w:val="lt-LT"/>
        </w:rPr>
        <w:t xml:space="preserve"> per 20 d</w:t>
      </w:r>
      <w:r w:rsidR="00BF1567" w:rsidRPr="004A256E">
        <w:rPr>
          <w:rFonts w:ascii="Times New Roman" w:hAnsi="Times New Roman" w:cs="Times New Roman"/>
          <w:lang w:val="lt-LT"/>
        </w:rPr>
        <w:t>arbo dienų</w:t>
      </w:r>
      <w:r w:rsidRPr="004A256E">
        <w:rPr>
          <w:rFonts w:ascii="Times New Roman" w:hAnsi="Times New Roman" w:cs="Times New Roman"/>
          <w:lang w:val="lt-LT"/>
        </w:rPr>
        <w:t xml:space="preserve"> nuo pranešimo apie gedimą dienos pašalinti gedimą, o jei tai neįmanoma atlikti vietoje - išsiųsti remontuoti </w:t>
      </w:r>
      <w:r w:rsidR="00702282" w:rsidRPr="004A256E">
        <w:rPr>
          <w:rFonts w:ascii="Times New Roman" w:hAnsi="Times New Roman" w:cs="Times New Roman"/>
          <w:lang w:val="lt-LT"/>
        </w:rPr>
        <w:t>tiekėjui</w:t>
      </w:r>
      <w:r w:rsidRPr="004A256E">
        <w:rPr>
          <w:rFonts w:ascii="Times New Roman" w:hAnsi="Times New Roman" w:cs="Times New Roman"/>
          <w:lang w:val="lt-LT"/>
        </w:rPr>
        <w:t xml:space="preserve"> ir pateikti </w:t>
      </w:r>
      <w:r w:rsidR="00D315BD" w:rsidRPr="004A256E">
        <w:rPr>
          <w:rFonts w:ascii="Times New Roman" w:hAnsi="Times New Roman" w:cs="Times New Roman"/>
          <w:lang w:val="lt-LT"/>
        </w:rPr>
        <w:t>Perkančiosios organiza</w:t>
      </w:r>
      <w:r w:rsidR="00E53F89" w:rsidRPr="004A256E">
        <w:rPr>
          <w:rFonts w:ascii="Times New Roman" w:hAnsi="Times New Roman" w:cs="Times New Roman"/>
          <w:lang w:val="lt-LT"/>
        </w:rPr>
        <w:t xml:space="preserve">cijos </w:t>
      </w:r>
      <w:r w:rsidRPr="004A256E">
        <w:rPr>
          <w:rFonts w:ascii="Times New Roman" w:hAnsi="Times New Roman" w:cs="Times New Roman"/>
          <w:lang w:val="lt-LT"/>
        </w:rPr>
        <w:t>atsakingam už Sutarties vykdymą KTU darbuotojui išsiuntimo dokumentų kopiją.</w:t>
      </w:r>
    </w:p>
    <w:p w14:paraId="174CAEBF" w14:textId="207FDC20" w:rsidR="00D8679B" w:rsidRPr="004A256E" w:rsidRDefault="00696EA0" w:rsidP="00672A50">
      <w:pPr>
        <w:ind w:firstLine="567"/>
        <w:jc w:val="both"/>
        <w:rPr>
          <w:rFonts w:ascii="Times New Roman" w:hAnsi="Times New Roman" w:cs="Times New Roman"/>
          <w:color w:val="000000" w:themeColor="text1"/>
          <w:lang w:val="lt-LT"/>
        </w:rPr>
      </w:pPr>
      <w:r w:rsidRPr="004A256E">
        <w:rPr>
          <w:rFonts w:ascii="Times New Roman" w:hAnsi="Times New Roman" w:cs="Times New Roman"/>
          <w:color w:val="000000" w:themeColor="text1"/>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4A256E" w:rsidRDefault="009B167A" w:rsidP="00672A50">
      <w:pPr>
        <w:ind w:firstLine="567"/>
        <w:jc w:val="both"/>
        <w:rPr>
          <w:rFonts w:ascii="Times New Roman" w:hAnsi="Times New Roman" w:cs="Times New Roman"/>
          <w:bCs/>
          <w:lang w:val="lt-LT"/>
        </w:rPr>
      </w:pPr>
      <w:r w:rsidRPr="004A256E">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4A256E">
        <w:rPr>
          <w:rFonts w:ascii="Times New Roman" w:hAnsi="Times New Roman" w:cs="Times New Roman"/>
          <w:lang w:val="lt-LT"/>
        </w:rPr>
        <w:t xml:space="preserve">birželio 28 d. </w:t>
      </w:r>
      <w:r w:rsidRPr="004A256E">
        <w:rPr>
          <w:rFonts w:ascii="Times New Roman" w:hAnsi="Times New Roman" w:cs="Times New Roman"/>
          <w:bCs/>
          <w:lang w:val="lt-LT"/>
        </w:rPr>
        <w:t>įsakymu</w:t>
      </w:r>
      <w:r w:rsidRPr="004A256E">
        <w:rPr>
          <w:rFonts w:ascii="Times New Roman" w:hAnsi="Times New Roman" w:cs="Times New Roman"/>
          <w:lang w:val="lt-LT"/>
        </w:rPr>
        <w:t xml:space="preserve"> D1-508 „Dėl Aplinkos apsaugos kriterijų </w:t>
      </w:r>
      <w:r w:rsidRPr="004A256E">
        <w:rPr>
          <w:rFonts w:ascii="Times New Roman" w:hAnsi="Times New Roman" w:cs="Times New Roman"/>
          <w:bCs/>
          <w:lang w:val="lt-LT"/>
        </w:rPr>
        <w:t>taikymo, vykdant žaliuosius pirkimus</w:t>
      </w:r>
      <w:r w:rsidRPr="004A256E">
        <w:rPr>
          <w:rFonts w:ascii="Times New Roman" w:hAnsi="Times New Roman" w:cs="Times New Roman"/>
          <w:lang w:val="lt-LT"/>
        </w:rPr>
        <w:t xml:space="preserve">, tvarkos aprašo patvirtinimo“ </w:t>
      </w:r>
      <w:r w:rsidRPr="004A256E">
        <w:rPr>
          <w:rFonts w:ascii="Times New Roman" w:hAnsi="Times New Roman" w:cs="Times New Roman"/>
          <w:bCs/>
          <w:lang w:val="lt-LT"/>
        </w:rPr>
        <w:t>(toliau – Tvarkos aprašas)</w:t>
      </w:r>
      <w:r w:rsidRPr="004A256E">
        <w:rPr>
          <w:rFonts w:ascii="Times New Roman" w:hAnsi="Times New Roman" w:cs="Times New Roman"/>
          <w:lang w:val="lt-LT"/>
        </w:rPr>
        <w:t xml:space="preserve"> </w:t>
      </w:r>
      <w:r w:rsidRPr="004A256E">
        <w:rPr>
          <w:rFonts w:ascii="Times New Roman" w:hAnsi="Times New Roman" w:cs="Times New Roman"/>
          <w:bCs/>
          <w:lang w:val="lt-LT"/>
        </w:rPr>
        <w:t xml:space="preserve">aktualios redakcijos 4.4.4 punktu: </w:t>
      </w:r>
    </w:p>
    <w:p w14:paraId="1BC79F68" w14:textId="77777777" w:rsidR="009B167A" w:rsidRPr="004A256E" w:rsidRDefault="009B167A" w:rsidP="009B167A">
      <w:pPr>
        <w:numPr>
          <w:ilvl w:val="0"/>
          <w:numId w:val="47"/>
        </w:numPr>
        <w:jc w:val="both"/>
        <w:rPr>
          <w:rFonts w:ascii="Times New Roman" w:hAnsi="Times New Roman" w:cs="Times New Roman"/>
          <w:bCs/>
          <w:iCs/>
          <w:lang w:val="lt-LT"/>
        </w:rPr>
      </w:pPr>
      <w:r w:rsidRPr="004A256E">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4A256E" w:rsidRDefault="009B167A" w:rsidP="009B167A">
      <w:pPr>
        <w:numPr>
          <w:ilvl w:val="0"/>
          <w:numId w:val="47"/>
        </w:numPr>
        <w:jc w:val="both"/>
        <w:rPr>
          <w:rFonts w:ascii="Times New Roman" w:hAnsi="Times New Roman" w:cs="Times New Roman"/>
          <w:bCs/>
          <w:iCs/>
          <w:lang w:val="lt-LT"/>
        </w:rPr>
      </w:pPr>
      <w:r w:rsidRPr="004A256E">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4A256E" w:rsidRDefault="007405F8" w:rsidP="00EB395F">
      <w:pPr>
        <w:jc w:val="both"/>
        <w:rPr>
          <w:rFonts w:ascii="Times New Roman" w:hAnsi="Times New Roman" w:cs="Times New Roman"/>
          <w:lang w:val="lt-LT"/>
        </w:rPr>
      </w:pPr>
    </w:p>
    <w:bookmarkEnd w:id="1"/>
    <w:p w14:paraId="1B7974F7" w14:textId="1DDECB4D" w:rsidR="00913C8D" w:rsidRPr="004A256E" w:rsidRDefault="00BA7936" w:rsidP="00704272">
      <w:pPr>
        <w:spacing w:after="160" w:line="259" w:lineRule="auto"/>
        <w:jc w:val="center"/>
        <w:rPr>
          <w:rFonts w:ascii="Times New Roman" w:hAnsi="Times New Roman" w:cs="Times New Roman"/>
          <w:b/>
          <w:bCs/>
          <w:color w:val="000000" w:themeColor="text1"/>
          <w:lang w:val="lt-LT"/>
        </w:rPr>
      </w:pPr>
      <w:r w:rsidRPr="004A256E">
        <w:rPr>
          <w:rFonts w:ascii="Times New Roman" w:hAnsi="Times New Roman" w:cs="Times New Roman"/>
          <w:b/>
          <w:bCs/>
          <w:color w:val="000000" w:themeColor="text1"/>
          <w:lang w:val="lt-LT"/>
        </w:rPr>
        <w:t>D</w:t>
      </w:r>
      <w:r w:rsidR="00913C8D" w:rsidRPr="004A256E">
        <w:rPr>
          <w:rFonts w:ascii="Times New Roman" w:hAnsi="Times New Roman" w:cs="Times New Roman"/>
          <w:b/>
          <w:bCs/>
          <w:color w:val="000000" w:themeColor="text1"/>
          <w:lang w:val="lt-LT"/>
        </w:rPr>
        <w:t>ETALI TECHNINĖ SPECIFIKACIJ</w:t>
      </w:r>
      <w:r w:rsidR="00191858" w:rsidRPr="004A256E">
        <w:rPr>
          <w:rFonts w:ascii="Times New Roman" w:hAnsi="Times New Roman" w:cs="Times New Roman"/>
          <w:b/>
          <w:bCs/>
          <w:color w:val="000000" w:themeColor="text1"/>
          <w:lang w:val="lt-LT"/>
        </w:rPr>
        <w:t>A</w:t>
      </w:r>
    </w:p>
    <w:tbl>
      <w:tblPr>
        <w:tblStyle w:val="TableGrid"/>
        <w:tblW w:w="0" w:type="auto"/>
        <w:tblLook w:val="04A0" w:firstRow="1" w:lastRow="0" w:firstColumn="1" w:lastColumn="0" w:noHBand="0" w:noVBand="1"/>
      </w:tblPr>
      <w:tblGrid>
        <w:gridCol w:w="846"/>
        <w:gridCol w:w="1984"/>
        <w:gridCol w:w="4111"/>
        <w:gridCol w:w="2687"/>
      </w:tblGrid>
      <w:tr w:rsidR="008D4698" w:rsidRPr="004A256E" w14:paraId="04CCD418" w14:textId="77777777" w:rsidTr="00F14838">
        <w:tc>
          <w:tcPr>
            <w:tcW w:w="846" w:type="dxa"/>
          </w:tcPr>
          <w:p w14:paraId="0B5C1F5F" w14:textId="77777777" w:rsidR="008D4698" w:rsidRPr="004A256E" w:rsidRDefault="008D4698" w:rsidP="00CB7715">
            <w:pPr>
              <w:jc w:val="center"/>
              <w:rPr>
                <w:b/>
                <w:bCs/>
                <w:color w:val="000000" w:themeColor="text1"/>
                <w:sz w:val="22"/>
                <w:szCs w:val="22"/>
                <w:lang w:val="lt-LT"/>
              </w:rPr>
            </w:pPr>
            <w:r w:rsidRPr="004A256E">
              <w:rPr>
                <w:b/>
                <w:bCs/>
                <w:color w:val="000000" w:themeColor="text1"/>
                <w:sz w:val="22"/>
                <w:szCs w:val="22"/>
                <w:lang w:val="lt-LT"/>
              </w:rPr>
              <w:t>Eil. Nr.</w:t>
            </w:r>
          </w:p>
        </w:tc>
        <w:tc>
          <w:tcPr>
            <w:tcW w:w="1984" w:type="dxa"/>
          </w:tcPr>
          <w:p w14:paraId="682C41AC" w14:textId="77777777" w:rsidR="008D4698" w:rsidRPr="004A256E" w:rsidRDefault="008D4698" w:rsidP="00CB7715">
            <w:pPr>
              <w:jc w:val="center"/>
              <w:rPr>
                <w:b/>
                <w:bCs/>
                <w:color w:val="000000" w:themeColor="text1"/>
                <w:sz w:val="22"/>
                <w:szCs w:val="22"/>
                <w:lang w:val="lt-LT"/>
              </w:rPr>
            </w:pPr>
            <w:r w:rsidRPr="004A256E">
              <w:rPr>
                <w:b/>
                <w:bCs/>
                <w:color w:val="000000" w:themeColor="text1"/>
                <w:sz w:val="22"/>
                <w:szCs w:val="22"/>
                <w:lang w:val="lt-LT"/>
              </w:rPr>
              <w:t>Techninės specifikacijos savybė</w:t>
            </w:r>
          </w:p>
        </w:tc>
        <w:tc>
          <w:tcPr>
            <w:tcW w:w="4111" w:type="dxa"/>
          </w:tcPr>
          <w:p w14:paraId="04E04C3D" w14:textId="77777777" w:rsidR="008D4698" w:rsidRPr="004A256E" w:rsidRDefault="008D4698" w:rsidP="00CB7715">
            <w:pPr>
              <w:jc w:val="center"/>
              <w:rPr>
                <w:b/>
                <w:bCs/>
                <w:color w:val="000000" w:themeColor="text1"/>
                <w:sz w:val="22"/>
                <w:szCs w:val="22"/>
                <w:lang w:val="lt-LT"/>
              </w:rPr>
            </w:pPr>
            <w:r w:rsidRPr="004A256E">
              <w:rPr>
                <w:b/>
                <w:bCs/>
                <w:color w:val="000000" w:themeColor="text1"/>
                <w:sz w:val="22"/>
                <w:szCs w:val="22"/>
                <w:lang w:val="lt-LT"/>
              </w:rPr>
              <w:t>Minimalūs reikalavimai</w:t>
            </w:r>
          </w:p>
        </w:tc>
        <w:tc>
          <w:tcPr>
            <w:tcW w:w="2687" w:type="dxa"/>
          </w:tcPr>
          <w:p w14:paraId="2BD97117" w14:textId="77777777" w:rsidR="008D4698" w:rsidRPr="004A256E" w:rsidRDefault="008D4698" w:rsidP="00CB7715">
            <w:pPr>
              <w:jc w:val="center"/>
              <w:rPr>
                <w:rFonts w:asciiTheme="majorBidi" w:hAnsiTheme="majorBidi" w:cstheme="majorBidi"/>
                <w:b/>
                <w:bCs/>
                <w:sz w:val="22"/>
                <w:szCs w:val="22"/>
                <w:lang w:val="lt-LT"/>
              </w:rPr>
            </w:pPr>
            <w:r w:rsidRPr="004A256E">
              <w:rPr>
                <w:rFonts w:asciiTheme="majorBidi" w:hAnsiTheme="majorBidi" w:cstheme="majorBidi"/>
                <w:b/>
                <w:bCs/>
                <w:sz w:val="22"/>
                <w:szCs w:val="22"/>
                <w:lang w:val="lt-LT"/>
              </w:rPr>
              <w:t>Siūlomų prekių konkretūs techniniai parametrai; tiksli nuoroda kuriame prisegtame dokumente ir jo puslapyje yra pateikta informacija apie prekę;</w:t>
            </w:r>
          </w:p>
          <w:p w14:paraId="4FD44A48" w14:textId="77777777" w:rsidR="008D4698" w:rsidRPr="004A256E" w:rsidRDefault="008D4698" w:rsidP="00CB7715">
            <w:pPr>
              <w:jc w:val="center"/>
              <w:rPr>
                <w:rFonts w:asciiTheme="majorBidi" w:hAnsiTheme="majorBidi" w:cstheme="majorBidi"/>
                <w:b/>
                <w:bCs/>
                <w:sz w:val="22"/>
                <w:szCs w:val="22"/>
                <w:lang w:val="lt-LT"/>
              </w:rPr>
            </w:pPr>
            <w:r w:rsidRPr="004A256E">
              <w:rPr>
                <w:rFonts w:asciiTheme="majorBidi" w:hAnsiTheme="majorBidi" w:cstheme="majorBidi"/>
                <w:b/>
                <w:bCs/>
                <w:sz w:val="22"/>
                <w:szCs w:val="22"/>
                <w:lang w:val="lt-LT"/>
              </w:rPr>
              <w:t>Gamintojas ir modelis</w:t>
            </w:r>
          </w:p>
          <w:p w14:paraId="21AB03FB" w14:textId="77777777" w:rsidR="00CC6946" w:rsidRPr="004A256E" w:rsidRDefault="00CC6946" w:rsidP="00CB7715">
            <w:pPr>
              <w:jc w:val="center"/>
              <w:rPr>
                <w:rFonts w:eastAsia="Calibri"/>
                <w:b/>
                <w:bCs/>
                <w:sz w:val="18"/>
                <w:szCs w:val="18"/>
                <w:lang w:val="lt-LT"/>
              </w:rPr>
            </w:pPr>
          </w:p>
          <w:p w14:paraId="16E5B13B" w14:textId="237D86D9" w:rsidR="008D4698" w:rsidRPr="004A256E" w:rsidRDefault="008D4698" w:rsidP="00CB7715">
            <w:pPr>
              <w:jc w:val="center"/>
              <w:rPr>
                <w:b/>
                <w:bCs/>
                <w:color w:val="000000" w:themeColor="text1"/>
                <w:sz w:val="22"/>
                <w:szCs w:val="22"/>
                <w:lang w:val="lt-LT"/>
              </w:rPr>
            </w:pPr>
            <w:r w:rsidRPr="004A256E">
              <w:rPr>
                <w:rFonts w:eastAsia="Calibri"/>
                <w:b/>
                <w:bCs/>
                <w:lang w:val="lt-LT" w:eastAsia="lt-LT"/>
              </w:rPr>
              <w:t>(Pildo tiekėjas)</w:t>
            </w:r>
          </w:p>
        </w:tc>
      </w:tr>
      <w:tr w:rsidR="008D4698" w:rsidRPr="004A256E" w14:paraId="699E9E91" w14:textId="77777777" w:rsidTr="00F14838">
        <w:tc>
          <w:tcPr>
            <w:tcW w:w="846" w:type="dxa"/>
          </w:tcPr>
          <w:p w14:paraId="40F13DEA"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w:t>
            </w:r>
          </w:p>
        </w:tc>
        <w:tc>
          <w:tcPr>
            <w:tcW w:w="1984" w:type="dxa"/>
          </w:tcPr>
          <w:p w14:paraId="01E0FF65"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Komplektacija</w:t>
            </w:r>
          </w:p>
        </w:tc>
        <w:tc>
          <w:tcPr>
            <w:tcW w:w="4111" w:type="dxa"/>
          </w:tcPr>
          <w:p w14:paraId="6E046B1A" w14:textId="4C432770" w:rsidR="008D4698" w:rsidRPr="004A256E" w:rsidRDefault="008D4698" w:rsidP="007F70BF">
            <w:pPr>
              <w:rPr>
                <w:color w:val="000000" w:themeColor="text1"/>
                <w:sz w:val="22"/>
                <w:szCs w:val="22"/>
                <w:lang w:val="lt-LT"/>
              </w:rPr>
            </w:pPr>
            <w:r w:rsidRPr="004A256E">
              <w:rPr>
                <w:color w:val="000000" w:themeColor="text1"/>
                <w:sz w:val="22"/>
                <w:szCs w:val="22"/>
                <w:lang w:val="lt-LT"/>
              </w:rPr>
              <w:t>Komplektaciją turi sudaryti ne mažiau negu: matavimo blokas lygiagretiems matavimams (didelio našumo, kelių saulės elementų vienu metu atliekamiems matavimams), bandinių laikiklis (su temperatūros kontrole bei dujų įėjimu ir išėjimu), programinė įranga</w:t>
            </w:r>
          </w:p>
        </w:tc>
        <w:tc>
          <w:tcPr>
            <w:tcW w:w="2687" w:type="dxa"/>
          </w:tcPr>
          <w:p w14:paraId="3A8DB67D" w14:textId="77777777" w:rsidR="008D4698" w:rsidRPr="004A256E" w:rsidRDefault="008D4698" w:rsidP="00CB7715">
            <w:pPr>
              <w:jc w:val="center"/>
              <w:rPr>
                <w:color w:val="000000" w:themeColor="text1"/>
                <w:sz w:val="22"/>
                <w:szCs w:val="22"/>
                <w:lang w:val="lt-LT"/>
              </w:rPr>
            </w:pPr>
          </w:p>
        </w:tc>
      </w:tr>
      <w:tr w:rsidR="008D4698" w:rsidRPr="004A256E" w14:paraId="382AC514" w14:textId="77777777" w:rsidTr="00F14838">
        <w:tc>
          <w:tcPr>
            <w:tcW w:w="846" w:type="dxa"/>
          </w:tcPr>
          <w:p w14:paraId="0536139F"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2.</w:t>
            </w:r>
          </w:p>
        </w:tc>
        <w:tc>
          <w:tcPr>
            <w:tcW w:w="1984" w:type="dxa"/>
          </w:tcPr>
          <w:p w14:paraId="069B604E"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Paskirtis</w:t>
            </w:r>
          </w:p>
        </w:tc>
        <w:tc>
          <w:tcPr>
            <w:tcW w:w="4111" w:type="dxa"/>
          </w:tcPr>
          <w:p w14:paraId="11CA43E4"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 xml:space="preserve">Lygiagretiems (didelio našumo, kelių saulės elementų vienu metu atliekamiems matavimams) naujos kartos (pvz. </w:t>
            </w:r>
            <w:proofErr w:type="spellStart"/>
            <w:r w:rsidRPr="004A256E">
              <w:rPr>
                <w:color w:val="000000" w:themeColor="text1"/>
                <w:sz w:val="22"/>
                <w:szCs w:val="22"/>
                <w:lang w:val="lt-LT"/>
              </w:rPr>
              <w:t>perovskitinių</w:t>
            </w:r>
            <w:proofErr w:type="spellEnd"/>
            <w:r w:rsidRPr="004A256E">
              <w:rPr>
                <w:color w:val="000000" w:themeColor="text1"/>
                <w:sz w:val="22"/>
                <w:szCs w:val="22"/>
                <w:lang w:val="lt-LT"/>
              </w:rPr>
              <w:t xml:space="preserve">) Saulės elementų stabilumo bei elektrinio charakterizavimo matavimams atlikti, užtikrinant rezultatų patikimumą bei </w:t>
            </w:r>
            <w:proofErr w:type="spellStart"/>
            <w:r w:rsidRPr="004A256E">
              <w:rPr>
                <w:color w:val="000000" w:themeColor="text1"/>
                <w:sz w:val="22"/>
                <w:szCs w:val="22"/>
                <w:lang w:val="lt-LT"/>
              </w:rPr>
              <w:t>atsikartojamumą</w:t>
            </w:r>
            <w:proofErr w:type="spellEnd"/>
            <w:r w:rsidRPr="004A256E">
              <w:rPr>
                <w:color w:val="000000" w:themeColor="text1"/>
                <w:sz w:val="22"/>
                <w:szCs w:val="22"/>
                <w:lang w:val="lt-LT"/>
              </w:rPr>
              <w:t>.</w:t>
            </w:r>
          </w:p>
        </w:tc>
        <w:tc>
          <w:tcPr>
            <w:tcW w:w="2687" w:type="dxa"/>
          </w:tcPr>
          <w:p w14:paraId="179B341C" w14:textId="77777777" w:rsidR="008D4698" w:rsidRPr="004A256E" w:rsidRDefault="008D4698" w:rsidP="00CB7715">
            <w:pPr>
              <w:jc w:val="center"/>
              <w:rPr>
                <w:color w:val="000000" w:themeColor="text1"/>
                <w:sz w:val="22"/>
                <w:szCs w:val="22"/>
                <w:lang w:val="lt-LT"/>
              </w:rPr>
            </w:pPr>
          </w:p>
        </w:tc>
      </w:tr>
      <w:tr w:rsidR="008D4698" w:rsidRPr="004A256E" w14:paraId="333D0DEB" w14:textId="77777777" w:rsidTr="00F14838">
        <w:tc>
          <w:tcPr>
            <w:tcW w:w="846" w:type="dxa"/>
          </w:tcPr>
          <w:p w14:paraId="5BD75EDD"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3.</w:t>
            </w:r>
          </w:p>
        </w:tc>
        <w:tc>
          <w:tcPr>
            <w:tcW w:w="1984" w:type="dxa"/>
          </w:tcPr>
          <w:p w14:paraId="705F32E0"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Funkcionalumas</w:t>
            </w:r>
          </w:p>
        </w:tc>
        <w:tc>
          <w:tcPr>
            <w:tcW w:w="4111" w:type="dxa"/>
          </w:tcPr>
          <w:p w14:paraId="0F2FBF7A"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Privalomos ne mažiau negu sekančios funkcijos:</w:t>
            </w:r>
          </w:p>
          <w:p w14:paraId="35D167CA"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a) Lygiagretus (kelių saulės elementų vienų metu atliekamas matavimas) srovės ir įtampos charakteristikų matavimas (JV kreivės matavimas)</w:t>
            </w:r>
          </w:p>
          <w:p w14:paraId="3D877A43"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 xml:space="preserve">b) Lygiagretus (kelių saulės elementų vienų metu atliekamas matavimas) stabilumo matavimas maksimalios galios sekimo (angl. </w:t>
            </w:r>
            <w:r w:rsidRPr="004A256E">
              <w:rPr>
                <w:i/>
                <w:iCs/>
                <w:color w:val="000000" w:themeColor="text1"/>
                <w:sz w:val="22"/>
                <w:szCs w:val="22"/>
                <w:lang w:val="lt-LT"/>
              </w:rPr>
              <w:t>MPPT</w:t>
            </w:r>
            <w:r w:rsidRPr="004A256E">
              <w:rPr>
                <w:color w:val="000000" w:themeColor="text1"/>
                <w:sz w:val="22"/>
                <w:szCs w:val="22"/>
                <w:lang w:val="lt-LT"/>
              </w:rPr>
              <w:t>)  sąlygomis</w:t>
            </w:r>
          </w:p>
        </w:tc>
        <w:tc>
          <w:tcPr>
            <w:tcW w:w="2687" w:type="dxa"/>
          </w:tcPr>
          <w:p w14:paraId="116A39EE" w14:textId="77777777" w:rsidR="008D4698" w:rsidRPr="004A256E" w:rsidRDefault="008D4698" w:rsidP="00CB7715">
            <w:pPr>
              <w:jc w:val="center"/>
              <w:rPr>
                <w:color w:val="000000" w:themeColor="text1"/>
                <w:sz w:val="22"/>
                <w:szCs w:val="22"/>
                <w:lang w:val="lt-LT"/>
              </w:rPr>
            </w:pPr>
          </w:p>
        </w:tc>
      </w:tr>
      <w:tr w:rsidR="008D4698" w:rsidRPr="004A256E" w14:paraId="032B3A77" w14:textId="77777777" w:rsidTr="00F14838">
        <w:tc>
          <w:tcPr>
            <w:tcW w:w="846" w:type="dxa"/>
          </w:tcPr>
          <w:p w14:paraId="484BBB86"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4.</w:t>
            </w:r>
          </w:p>
        </w:tc>
        <w:tc>
          <w:tcPr>
            <w:tcW w:w="1984" w:type="dxa"/>
          </w:tcPr>
          <w:p w14:paraId="1C65E4A4"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Matavimo kanalų skaičius</w:t>
            </w:r>
          </w:p>
        </w:tc>
        <w:tc>
          <w:tcPr>
            <w:tcW w:w="4111" w:type="dxa"/>
          </w:tcPr>
          <w:p w14:paraId="0C011CB5"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mažiau negu 32</w:t>
            </w:r>
          </w:p>
        </w:tc>
        <w:tc>
          <w:tcPr>
            <w:tcW w:w="2687" w:type="dxa"/>
          </w:tcPr>
          <w:p w14:paraId="21B6F6EA" w14:textId="77777777" w:rsidR="008D4698" w:rsidRPr="004A256E" w:rsidRDefault="008D4698" w:rsidP="00CB7715">
            <w:pPr>
              <w:jc w:val="center"/>
              <w:rPr>
                <w:color w:val="000000" w:themeColor="text1"/>
                <w:sz w:val="22"/>
                <w:szCs w:val="22"/>
                <w:lang w:val="lt-LT"/>
              </w:rPr>
            </w:pPr>
          </w:p>
        </w:tc>
      </w:tr>
      <w:tr w:rsidR="008D4698" w:rsidRPr="004A256E" w14:paraId="242A9073" w14:textId="77777777" w:rsidTr="00F14838">
        <w:tc>
          <w:tcPr>
            <w:tcW w:w="846" w:type="dxa"/>
          </w:tcPr>
          <w:p w14:paraId="2C6E9756"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5.</w:t>
            </w:r>
          </w:p>
        </w:tc>
        <w:tc>
          <w:tcPr>
            <w:tcW w:w="1984" w:type="dxa"/>
          </w:tcPr>
          <w:p w14:paraId="29B08940"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Matavimo įtampos diapazonas</w:t>
            </w:r>
          </w:p>
        </w:tc>
        <w:tc>
          <w:tcPr>
            <w:tcW w:w="4111" w:type="dxa"/>
          </w:tcPr>
          <w:p w14:paraId="748E1FE8"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siauriau negu nuo -10 V iki +10 V</w:t>
            </w:r>
          </w:p>
        </w:tc>
        <w:tc>
          <w:tcPr>
            <w:tcW w:w="2687" w:type="dxa"/>
          </w:tcPr>
          <w:p w14:paraId="0B6B0850" w14:textId="77777777" w:rsidR="008D4698" w:rsidRPr="004A256E" w:rsidRDefault="008D4698" w:rsidP="00CB7715">
            <w:pPr>
              <w:jc w:val="center"/>
              <w:rPr>
                <w:color w:val="000000" w:themeColor="text1"/>
                <w:sz w:val="22"/>
                <w:szCs w:val="22"/>
                <w:lang w:val="lt-LT"/>
              </w:rPr>
            </w:pPr>
          </w:p>
        </w:tc>
      </w:tr>
      <w:tr w:rsidR="008D4698" w:rsidRPr="004A256E" w14:paraId="4D784ADE" w14:textId="77777777" w:rsidTr="00F14838">
        <w:tc>
          <w:tcPr>
            <w:tcW w:w="846" w:type="dxa"/>
          </w:tcPr>
          <w:p w14:paraId="0FF445C6"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6.</w:t>
            </w:r>
          </w:p>
        </w:tc>
        <w:tc>
          <w:tcPr>
            <w:tcW w:w="1984" w:type="dxa"/>
          </w:tcPr>
          <w:p w14:paraId="29258709"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Įtampos matavimo tikslumas</w:t>
            </w:r>
          </w:p>
        </w:tc>
        <w:tc>
          <w:tcPr>
            <w:tcW w:w="4111" w:type="dxa"/>
          </w:tcPr>
          <w:p w14:paraId="1FBA3066"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prasčiau negu ±0,2% esant 2,5 V įtampai</w:t>
            </w:r>
          </w:p>
        </w:tc>
        <w:tc>
          <w:tcPr>
            <w:tcW w:w="2687" w:type="dxa"/>
          </w:tcPr>
          <w:p w14:paraId="44DF8183" w14:textId="77777777" w:rsidR="008D4698" w:rsidRPr="004A256E" w:rsidRDefault="008D4698" w:rsidP="00CB7715">
            <w:pPr>
              <w:jc w:val="center"/>
              <w:rPr>
                <w:color w:val="000000" w:themeColor="text1"/>
                <w:sz w:val="22"/>
                <w:szCs w:val="22"/>
                <w:lang w:val="lt-LT"/>
              </w:rPr>
            </w:pPr>
          </w:p>
        </w:tc>
      </w:tr>
      <w:tr w:rsidR="008D4698" w:rsidRPr="004A256E" w14:paraId="4F2D4CC6" w14:textId="77777777" w:rsidTr="00F14838">
        <w:tc>
          <w:tcPr>
            <w:tcW w:w="846" w:type="dxa"/>
          </w:tcPr>
          <w:p w14:paraId="1ADCFD0B"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lastRenderedPageBreak/>
              <w:t>7.</w:t>
            </w:r>
          </w:p>
        </w:tc>
        <w:tc>
          <w:tcPr>
            <w:tcW w:w="1984" w:type="dxa"/>
          </w:tcPr>
          <w:p w14:paraId="2AE45308"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Maksimali srovė tenkanti vienam matavimo kanalui</w:t>
            </w:r>
          </w:p>
        </w:tc>
        <w:tc>
          <w:tcPr>
            <w:tcW w:w="4111" w:type="dxa"/>
          </w:tcPr>
          <w:p w14:paraId="1452310D"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 xml:space="preserve">Ne mažiau negu 50 </w:t>
            </w:r>
            <w:proofErr w:type="spellStart"/>
            <w:r w:rsidRPr="004A256E">
              <w:rPr>
                <w:color w:val="000000" w:themeColor="text1"/>
                <w:sz w:val="22"/>
                <w:szCs w:val="22"/>
                <w:lang w:val="lt-LT"/>
              </w:rPr>
              <w:t>mA</w:t>
            </w:r>
            <w:proofErr w:type="spellEnd"/>
            <w:r w:rsidRPr="004A256E">
              <w:rPr>
                <w:color w:val="000000" w:themeColor="text1"/>
                <w:sz w:val="22"/>
                <w:szCs w:val="22"/>
                <w:lang w:val="lt-LT"/>
              </w:rPr>
              <w:t>/kanalui</w:t>
            </w:r>
          </w:p>
        </w:tc>
        <w:tc>
          <w:tcPr>
            <w:tcW w:w="2687" w:type="dxa"/>
          </w:tcPr>
          <w:p w14:paraId="30307CB7" w14:textId="77777777" w:rsidR="008D4698" w:rsidRPr="004A256E" w:rsidRDefault="008D4698" w:rsidP="00CB7715">
            <w:pPr>
              <w:jc w:val="center"/>
              <w:rPr>
                <w:color w:val="000000" w:themeColor="text1"/>
                <w:sz w:val="22"/>
                <w:szCs w:val="22"/>
                <w:lang w:val="lt-LT"/>
              </w:rPr>
            </w:pPr>
          </w:p>
        </w:tc>
      </w:tr>
      <w:tr w:rsidR="008D4698" w:rsidRPr="004A256E" w14:paraId="4AF20BD7" w14:textId="77777777" w:rsidTr="00F14838">
        <w:tc>
          <w:tcPr>
            <w:tcW w:w="846" w:type="dxa"/>
          </w:tcPr>
          <w:p w14:paraId="17E72F09"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8.</w:t>
            </w:r>
          </w:p>
        </w:tc>
        <w:tc>
          <w:tcPr>
            <w:tcW w:w="1984" w:type="dxa"/>
          </w:tcPr>
          <w:p w14:paraId="1B041D5A"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Srovės matavimo raiška</w:t>
            </w:r>
          </w:p>
        </w:tc>
        <w:tc>
          <w:tcPr>
            <w:tcW w:w="4111" w:type="dxa"/>
          </w:tcPr>
          <w:p w14:paraId="07E6B833"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prasčiau negu 5 µA</w:t>
            </w:r>
          </w:p>
        </w:tc>
        <w:tc>
          <w:tcPr>
            <w:tcW w:w="2687" w:type="dxa"/>
          </w:tcPr>
          <w:p w14:paraId="39354057" w14:textId="77777777" w:rsidR="008D4698" w:rsidRPr="004A256E" w:rsidRDefault="008D4698" w:rsidP="00CB7715">
            <w:pPr>
              <w:jc w:val="center"/>
              <w:rPr>
                <w:color w:val="000000" w:themeColor="text1"/>
                <w:sz w:val="22"/>
                <w:szCs w:val="22"/>
                <w:lang w:val="lt-LT"/>
              </w:rPr>
            </w:pPr>
          </w:p>
        </w:tc>
      </w:tr>
      <w:tr w:rsidR="008D4698" w:rsidRPr="004A256E" w14:paraId="053909F7" w14:textId="77777777" w:rsidTr="00F14838">
        <w:tc>
          <w:tcPr>
            <w:tcW w:w="846" w:type="dxa"/>
          </w:tcPr>
          <w:p w14:paraId="42BD26D3"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9.</w:t>
            </w:r>
          </w:p>
        </w:tc>
        <w:tc>
          <w:tcPr>
            <w:tcW w:w="1984" w:type="dxa"/>
          </w:tcPr>
          <w:p w14:paraId="6D873FD2"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Bandinio laikiklis</w:t>
            </w:r>
          </w:p>
        </w:tc>
        <w:tc>
          <w:tcPr>
            <w:tcW w:w="4111" w:type="dxa"/>
          </w:tcPr>
          <w:p w14:paraId="78A84CF4"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Būtinas. Ne prasčiau negu turintis temperatūros kontrolės bei matavimo funkciją, dujų įėjimų bei išėjimu, pritaikytas ne mažiau negu keturiems 20 mm x15 mm bandiniams pagal užsakovo nurodytą kontaktų išdėstymą.</w:t>
            </w:r>
          </w:p>
        </w:tc>
        <w:tc>
          <w:tcPr>
            <w:tcW w:w="2687" w:type="dxa"/>
          </w:tcPr>
          <w:p w14:paraId="6B9D1B9B" w14:textId="77777777" w:rsidR="008D4698" w:rsidRPr="004A256E" w:rsidRDefault="008D4698" w:rsidP="00CB7715">
            <w:pPr>
              <w:jc w:val="center"/>
              <w:rPr>
                <w:color w:val="000000" w:themeColor="text1"/>
                <w:sz w:val="22"/>
                <w:szCs w:val="22"/>
                <w:lang w:val="lt-LT"/>
              </w:rPr>
            </w:pPr>
          </w:p>
        </w:tc>
      </w:tr>
      <w:tr w:rsidR="008D4698" w:rsidRPr="004A256E" w14:paraId="0936603E" w14:textId="77777777" w:rsidTr="00F14838">
        <w:tc>
          <w:tcPr>
            <w:tcW w:w="846" w:type="dxa"/>
          </w:tcPr>
          <w:p w14:paraId="783FF78F"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10.</w:t>
            </w:r>
          </w:p>
        </w:tc>
        <w:tc>
          <w:tcPr>
            <w:tcW w:w="1984" w:type="dxa"/>
          </w:tcPr>
          <w:p w14:paraId="490916F2"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Bandinių laikiklio išmatavimai</w:t>
            </w:r>
          </w:p>
        </w:tc>
        <w:tc>
          <w:tcPr>
            <w:tcW w:w="4111" w:type="dxa"/>
          </w:tcPr>
          <w:p w14:paraId="7CC20E43"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 xml:space="preserve">Keturi 20 mm x15 mm bandiniai turi būti išdėstomi ne </w:t>
            </w:r>
            <w:proofErr w:type="spellStart"/>
            <w:r w:rsidRPr="004A256E">
              <w:rPr>
                <w:color w:val="000000" w:themeColor="text1"/>
                <w:sz w:val="22"/>
                <w:szCs w:val="22"/>
                <w:lang w:val="lt-LT"/>
              </w:rPr>
              <w:t>diesniame</w:t>
            </w:r>
            <w:proofErr w:type="spellEnd"/>
            <w:r w:rsidRPr="004A256E">
              <w:rPr>
                <w:color w:val="000000" w:themeColor="text1"/>
                <w:sz w:val="22"/>
                <w:szCs w:val="22"/>
                <w:lang w:val="lt-LT"/>
              </w:rPr>
              <w:t xml:space="preserve"> negu 50 mm x 50 mm plote</w:t>
            </w:r>
          </w:p>
        </w:tc>
        <w:tc>
          <w:tcPr>
            <w:tcW w:w="2687" w:type="dxa"/>
          </w:tcPr>
          <w:p w14:paraId="3BAA2410" w14:textId="77777777" w:rsidR="008D4698" w:rsidRPr="004A256E" w:rsidRDefault="008D4698" w:rsidP="00CB7715">
            <w:pPr>
              <w:jc w:val="center"/>
              <w:rPr>
                <w:color w:val="000000" w:themeColor="text1"/>
                <w:sz w:val="22"/>
                <w:szCs w:val="22"/>
                <w:lang w:val="lt-LT"/>
              </w:rPr>
            </w:pPr>
          </w:p>
        </w:tc>
      </w:tr>
      <w:tr w:rsidR="008D4698" w:rsidRPr="004A256E" w14:paraId="0FB3F2E5" w14:textId="77777777" w:rsidTr="00F14838">
        <w:tc>
          <w:tcPr>
            <w:tcW w:w="846" w:type="dxa"/>
          </w:tcPr>
          <w:p w14:paraId="0616E99E"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11.</w:t>
            </w:r>
          </w:p>
        </w:tc>
        <w:tc>
          <w:tcPr>
            <w:tcW w:w="1984" w:type="dxa"/>
          </w:tcPr>
          <w:p w14:paraId="380D03A1"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Bandinių laikiklio optinis langas</w:t>
            </w:r>
          </w:p>
        </w:tc>
        <w:tc>
          <w:tcPr>
            <w:tcW w:w="4111" w:type="dxa"/>
          </w:tcPr>
          <w:p w14:paraId="6650F7ED"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Būtinas. Ne prasčiau negu kvarcinio stiklo.</w:t>
            </w:r>
          </w:p>
        </w:tc>
        <w:tc>
          <w:tcPr>
            <w:tcW w:w="2687" w:type="dxa"/>
          </w:tcPr>
          <w:p w14:paraId="4B442107" w14:textId="77777777" w:rsidR="008D4698" w:rsidRPr="004A256E" w:rsidRDefault="008D4698" w:rsidP="00CB7715">
            <w:pPr>
              <w:jc w:val="center"/>
              <w:rPr>
                <w:color w:val="000000" w:themeColor="text1"/>
                <w:sz w:val="22"/>
                <w:szCs w:val="22"/>
                <w:lang w:val="lt-LT"/>
              </w:rPr>
            </w:pPr>
          </w:p>
        </w:tc>
      </w:tr>
      <w:tr w:rsidR="008D4698" w:rsidRPr="004A256E" w14:paraId="7B2D885C" w14:textId="77777777" w:rsidTr="00F14838">
        <w:tc>
          <w:tcPr>
            <w:tcW w:w="846" w:type="dxa"/>
          </w:tcPr>
          <w:p w14:paraId="0579FD82"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12.</w:t>
            </w:r>
          </w:p>
        </w:tc>
        <w:tc>
          <w:tcPr>
            <w:tcW w:w="1984" w:type="dxa"/>
          </w:tcPr>
          <w:p w14:paraId="33FF0E30"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Bandinių laikiklio dujų įėjimas/išėjimas</w:t>
            </w:r>
          </w:p>
        </w:tc>
        <w:tc>
          <w:tcPr>
            <w:tcW w:w="4111" w:type="dxa"/>
          </w:tcPr>
          <w:p w14:paraId="5AD0167C"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Būtinas. Skirtas inertinių dujų pajungimui.</w:t>
            </w:r>
          </w:p>
        </w:tc>
        <w:tc>
          <w:tcPr>
            <w:tcW w:w="2687" w:type="dxa"/>
          </w:tcPr>
          <w:p w14:paraId="7BFB8516" w14:textId="77777777" w:rsidR="008D4698" w:rsidRPr="004A256E" w:rsidRDefault="008D4698" w:rsidP="00CB7715">
            <w:pPr>
              <w:jc w:val="center"/>
              <w:rPr>
                <w:color w:val="000000" w:themeColor="text1"/>
                <w:sz w:val="22"/>
                <w:szCs w:val="22"/>
                <w:lang w:val="lt-LT"/>
              </w:rPr>
            </w:pPr>
          </w:p>
        </w:tc>
      </w:tr>
      <w:tr w:rsidR="008D4698" w:rsidRPr="004A256E" w14:paraId="5AE3B3E0" w14:textId="77777777" w:rsidTr="00F14838">
        <w:tc>
          <w:tcPr>
            <w:tcW w:w="846" w:type="dxa"/>
          </w:tcPr>
          <w:p w14:paraId="1CD53CDE"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13.</w:t>
            </w:r>
          </w:p>
        </w:tc>
        <w:tc>
          <w:tcPr>
            <w:tcW w:w="1984" w:type="dxa"/>
          </w:tcPr>
          <w:p w14:paraId="3B8CC579"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Bandinių laikiklio temperatūros diapazonas</w:t>
            </w:r>
          </w:p>
        </w:tc>
        <w:tc>
          <w:tcPr>
            <w:tcW w:w="4111" w:type="dxa"/>
          </w:tcPr>
          <w:p w14:paraId="22808EF9"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siauriau negu nuo aplinkos temperatūros iki 80</w:t>
            </w:r>
            <w:r w:rsidRPr="004A256E">
              <w:rPr>
                <w:rFonts w:ascii="Cambria Math" w:hAnsi="Cambria Math" w:cs="Cambria Math"/>
                <w:color w:val="000000" w:themeColor="text1"/>
                <w:sz w:val="22"/>
                <w:szCs w:val="22"/>
                <w:lang w:val="lt-LT"/>
              </w:rPr>
              <w:t>℃</w:t>
            </w:r>
          </w:p>
        </w:tc>
        <w:tc>
          <w:tcPr>
            <w:tcW w:w="2687" w:type="dxa"/>
          </w:tcPr>
          <w:p w14:paraId="38F99C08" w14:textId="77777777" w:rsidR="008D4698" w:rsidRPr="004A256E" w:rsidRDefault="008D4698" w:rsidP="00CB7715">
            <w:pPr>
              <w:jc w:val="center"/>
              <w:rPr>
                <w:color w:val="000000" w:themeColor="text1"/>
                <w:sz w:val="22"/>
                <w:szCs w:val="22"/>
                <w:lang w:val="lt-LT"/>
              </w:rPr>
            </w:pPr>
          </w:p>
        </w:tc>
      </w:tr>
      <w:tr w:rsidR="008D4698" w:rsidRPr="004A256E" w14:paraId="6CB544E8" w14:textId="77777777" w:rsidTr="00F14838">
        <w:tc>
          <w:tcPr>
            <w:tcW w:w="846" w:type="dxa"/>
          </w:tcPr>
          <w:p w14:paraId="6C787176"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14.</w:t>
            </w:r>
          </w:p>
        </w:tc>
        <w:tc>
          <w:tcPr>
            <w:tcW w:w="1984" w:type="dxa"/>
          </w:tcPr>
          <w:p w14:paraId="63A5BAF2"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 xml:space="preserve">Bandinių laikiklio temperatūros </w:t>
            </w:r>
            <w:proofErr w:type="spellStart"/>
            <w:r w:rsidRPr="004A256E">
              <w:rPr>
                <w:color w:val="000000" w:themeColor="text1"/>
                <w:sz w:val="22"/>
                <w:szCs w:val="22"/>
                <w:lang w:val="lt-LT"/>
              </w:rPr>
              <w:t>kelimo</w:t>
            </w:r>
            <w:proofErr w:type="spellEnd"/>
            <w:r w:rsidRPr="004A256E">
              <w:rPr>
                <w:color w:val="000000" w:themeColor="text1"/>
                <w:sz w:val="22"/>
                <w:szCs w:val="22"/>
                <w:lang w:val="lt-LT"/>
              </w:rPr>
              <w:t xml:space="preserve"> žingsnis</w:t>
            </w:r>
          </w:p>
        </w:tc>
        <w:tc>
          <w:tcPr>
            <w:tcW w:w="4111" w:type="dxa"/>
          </w:tcPr>
          <w:p w14:paraId="6801B226"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daugiau negu 1</w:t>
            </w:r>
            <w:r w:rsidRPr="004A256E">
              <w:rPr>
                <w:rFonts w:ascii="Cambria Math" w:hAnsi="Cambria Math" w:cs="Cambria Math"/>
                <w:color w:val="000000" w:themeColor="text1"/>
                <w:sz w:val="22"/>
                <w:szCs w:val="22"/>
                <w:lang w:val="lt-LT"/>
              </w:rPr>
              <w:t>℃</w:t>
            </w:r>
          </w:p>
        </w:tc>
        <w:tc>
          <w:tcPr>
            <w:tcW w:w="2687" w:type="dxa"/>
          </w:tcPr>
          <w:p w14:paraId="241C4CA6" w14:textId="77777777" w:rsidR="008D4698" w:rsidRPr="004A256E" w:rsidRDefault="008D4698" w:rsidP="00CB7715">
            <w:pPr>
              <w:jc w:val="center"/>
              <w:rPr>
                <w:color w:val="000000" w:themeColor="text1"/>
                <w:sz w:val="22"/>
                <w:szCs w:val="22"/>
                <w:lang w:val="lt-LT"/>
              </w:rPr>
            </w:pPr>
          </w:p>
        </w:tc>
      </w:tr>
      <w:tr w:rsidR="008D4698" w:rsidRPr="004A256E" w14:paraId="148070DD" w14:textId="77777777" w:rsidTr="00F14838">
        <w:tc>
          <w:tcPr>
            <w:tcW w:w="846" w:type="dxa"/>
          </w:tcPr>
          <w:p w14:paraId="012178DD" w14:textId="77777777"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15.</w:t>
            </w:r>
          </w:p>
        </w:tc>
        <w:tc>
          <w:tcPr>
            <w:tcW w:w="1984" w:type="dxa"/>
          </w:tcPr>
          <w:p w14:paraId="7C265E12"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Programinė įranga</w:t>
            </w:r>
          </w:p>
        </w:tc>
        <w:tc>
          <w:tcPr>
            <w:tcW w:w="4111" w:type="dxa"/>
          </w:tcPr>
          <w:p w14:paraId="66F3C3B0"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Būtina. Turi užtikrinti ne prasčiau negu lygiagrečių matavimų valdymo, temperatūros reguliavimo, duomenų atvaizdavimo, duomenų išsaugojimo funkcijas</w:t>
            </w:r>
          </w:p>
        </w:tc>
        <w:tc>
          <w:tcPr>
            <w:tcW w:w="2687" w:type="dxa"/>
          </w:tcPr>
          <w:p w14:paraId="30A71293" w14:textId="77777777" w:rsidR="008D4698" w:rsidRPr="004A256E" w:rsidRDefault="008D4698" w:rsidP="00CB7715">
            <w:pPr>
              <w:jc w:val="center"/>
              <w:rPr>
                <w:color w:val="000000" w:themeColor="text1"/>
                <w:sz w:val="22"/>
                <w:szCs w:val="22"/>
                <w:lang w:val="lt-LT"/>
              </w:rPr>
            </w:pPr>
          </w:p>
        </w:tc>
      </w:tr>
      <w:tr w:rsidR="008D4698" w:rsidRPr="004A256E" w14:paraId="08FF1B25" w14:textId="77777777" w:rsidTr="00F14838">
        <w:tc>
          <w:tcPr>
            <w:tcW w:w="846" w:type="dxa"/>
          </w:tcPr>
          <w:p w14:paraId="66F9C782" w14:textId="4AF00D91" w:rsidR="008D4698" w:rsidRPr="004A256E" w:rsidRDefault="00DB2E5F" w:rsidP="00CB7715">
            <w:pPr>
              <w:jc w:val="center"/>
              <w:rPr>
                <w:color w:val="000000" w:themeColor="text1"/>
                <w:sz w:val="22"/>
                <w:szCs w:val="22"/>
                <w:lang w:val="lt-LT"/>
              </w:rPr>
            </w:pPr>
            <w:r w:rsidRPr="004A256E">
              <w:rPr>
                <w:color w:val="000000" w:themeColor="text1"/>
                <w:sz w:val="22"/>
                <w:szCs w:val="22"/>
                <w:lang w:val="lt-LT"/>
              </w:rPr>
              <w:t>16.</w:t>
            </w:r>
          </w:p>
        </w:tc>
        <w:tc>
          <w:tcPr>
            <w:tcW w:w="1984" w:type="dxa"/>
          </w:tcPr>
          <w:p w14:paraId="1767C635" w14:textId="6CE2C4F4" w:rsidR="008D4698" w:rsidRPr="004A256E" w:rsidRDefault="008D4698" w:rsidP="007F70BF">
            <w:pPr>
              <w:rPr>
                <w:color w:val="000000" w:themeColor="text1"/>
                <w:sz w:val="22"/>
                <w:szCs w:val="22"/>
                <w:lang w:val="lt-LT"/>
              </w:rPr>
            </w:pPr>
            <w:r w:rsidRPr="004A256E">
              <w:rPr>
                <w:color w:val="000000" w:themeColor="text1"/>
                <w:sz w:val="22"/>
                <w:szCs w:val="22"/>
                <w:lang w:val="lt-LT"/>
              </w:rPr>
              <w:t>Integravimas su turim</w:t>
            </w:r>
            <w:r w:rsidR="00DB2E5F" w:rsidRPr="004A256E">
              <w:rPr>
                <w:color w:val="000000" w:themeColor="text1"/>
                <w:sz w:val="22"/>
                <w:szCs w:val="22"/>
                <w:lang w:val="lt-LT"/>
              </w:rPr>
              <w:t>a saulės spektro imitatoriaus įranga.</w:t>
            </w:r>
          </w:p>
        </w:tc>
        <w:tc>
          <w:tcPr>
            <w:tcW w:w="4111" w:type="dxa"/>
          </w:tcPr>
          <w:p w14:paraId="032B9C06" w14:textId="0509197A" w:rsidR="008D4698" w:rsidRPr="004A256E" w:rsidRDefault="009E2C50" w:rsidP="007F70BF">
            <w:pPr>
              <w:rPr>
                <w:color w:val="000000" w:themeColor="text1"/>
                <w:sz w:val="22"/>
                <w:szCs w:val="22"/>
                <w:lang w:val="lt-LT"/>
              </w:rPr>
            </w:pPr>
            <w:r w:rsidRPr="004A256E">
              <w:rPr>
                <w:color w:val="000000" w:themeColor="text1"/>
                <w:sz w:val="22"/>
                <w:szCs w:val="22"/>
                <w:lang w:val="lt-LT"/>
              </w:rPr>
              <w:t xml:space="preserve">Būtina. Privaloma programinės įrangos sąsaja su </w:t>
            </w:r>
            <w:proofErr w:type="spellStart"/>
            <w:r w:rsidRPr="004A256E">
              <w:rPr>
                <w:color w:val="000000" w:themeColor="text1"/>
                <w:sz w:val="22"/>
                <w:szCs w:val="22"/>
                <w:lang w:val="lt-LT"/>
              </w:rPr>
              <w:t>Wavelabs</w:t>
            </w:r>
            <w:proofErr w:type="spellEnd"/>
            <w:r w:rsidRPr="004A256E">
              <w:rPr>
                <w:color w:val="000000" w:themeColor="text1"/>
                <w:sz w:val="22"/>
                <w:szCs w:val="22"/>
                <w:lang w:val="lt-LT"/>
              </w:rPr>
              <w:t xml:space="preserve"> </w:t>
            </w:r>
            <w:r w:rsidR="001568ED" w:rsidRPr="004A256E">
              <w:rPr>
                <w:color w:val="000000" w:themeColor="text1"/>
                <w:sz w:val="22"/>
                <w:szCs w:val="22"/>
                <w:lang w:val="lt-LT"/>
              </w:rPr>
              <w:t>Sinus</w:t>
            </w:r>
            <w:r w:rsidR="00DB2E5F" w:rsidRPr="004A256E">
              <w:rPr>
                <w:color w:val="000000" w:themeColor="text1"/>
                <w:sz w:val="22"/>
                <w:szCs w:val="22"/>
                <w:lang w:val="lt-LT"/>
              </w:rPr>
              <w:t>-70 saulės spektro imitatoriumi</w:t>
            </w:r>
          </w:p>
        </w:tc>
        <w:tc>
          <w:tcPr>
            <w:tcW w:w="2687" w:type="dxa"/>
          </w:tcPr>
          <w:p w14:paraId="3B0D5192" w14:textId="77777777" w:rsidR="008D4698" w:rsidRPr="004A256E" w:rsidRDefault="008D4698" w:rsidP="00CB7715">
            <w:pPr>
              <w:jc w:val="center"/>
              <w:rPr>
                <w:color w:val="000000" w:themeColor="text1"/>
                <w:sz w:val="22"/>
                <w:szCs w:val="22"/>
                <w:lang w:val="lt-LT"/>
              </w:rPr>
            </w:pPr>
          </w:p>
        </w:tc>
      </w:tr>
      <w:tr w:rsidR="008D4698" w:rsidRPr="004A256E" w14:paraId="7F1A5F62" w14:textId="77777777" w:rsidTr="00F14838">
        <w:tc>
          <w:tcPr>
            <w:tcW w:w="846" w:type="dxa"/>
          </w:tcPr>
          <w:p w14:paraId="1E769180" w14:textId="360AA57E" w:rsidR="008D4698" w:rsidRPr="004A256E" w:rsidRDefault="008D4698" w:rsidP="00CB7715">
            <w:pPr>
              <w:jc w:val="center"/>
              <w:rPr>
                <w:color w:val="000000" w:themeColor="text1"/>
                <w:sz w:val="22"/>
                <w:szCs w:val="22"/>
                <w:lang w:val="lt-LT"/>
              </w:rPr>
            </w:pPr>
            <w:r w:rsidRPr="004A256E">
              <w:rPr>
                <w:color w:val="000000" w:themeColor="text1"/>
                <w:sz w:val="22"/>
                <w:szCs w:val="22"/>
                <w:lang w:val="lt-LT"/>
              </w:rPr>
              <w:t>1</w:t>
            </w:r>
            <w:r w:rsidR="008F5C2B" w:rsidRPr="004A256E">
              <w:rPr>
                <w:color w:val="000000" w:themeColor="text1"/>
                <w:sz w:val="22"/>
                <w:szCs w:val="22"/>
                <w:lang w:val="lt-LT"/>
              </w:rPr>
              <w:t>7</w:t>
            </w:r>
            <w:r w:rsidR="00DB2E5F" w:rsidRPr="004A256E">
              <w:rPr>
                <w:color w:val="000000" w:themeColor="text1"/>
                <w:sz w:val="22"/>
                <w:szCs w:val="22"/>
                <w:lang w:val="lt-LT"/>
              </w:rPr>
              <w:t>.</w:t>
            </w:r>
          </w:p>
        </w:tc>
        <w:tc>
          <w:tcPr>
            <w:tcW w:w="1984" w:type="dxa"/>
          </w:tcPr>
          <w:p w14:paraId="45B88C5A"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Garantija</w:t>
            </w:r>
          </w:p>
        </w:tc>
        <w:tc>
          <w:tcPr>
            <w:tcW w:w="4111" w:type="dxa"/>
          </w:tcPr>
          <w:p w14:paraId="53ED4305" w14:textId="77777777" w:rsidR="008D4698" w:rsidRPr="004A256E" w:rsidRDefault="008D4698" w:rsidP="007F70BF">
            <w:pPr>
              <w:rPr>
                <w:color w:val="000000" w:themeColor="text1"/>
                <w:sz w:val="22"/>
                <w:szCs w:val="22"/>
                <w:lang w:val="lt-LT"/>
              </w:rPr>
            </w:pPr>
            <w:r w:rsidRPr="004A256E">
              <w:rPr>
                <w:color w:val="000000" w:themeColor="text1"/>
                <w:sz w:val="22"/>
                <w:szCs w:val="22"/>
                <w:lang w:val="lt-LT"/>
              </w:rPr>
              <w:t>Ne trumpesnė kaip 12 mėnesių.</w:t>
            </w:r>
          </w:p>
        </w:tc>
        <w:tc>
          <w:tcPr>
            <w:tcW w:w="2687" w:type="dxa"/>
          </w:tcPr>
          <w:p w14:paraId="5030E6FD" w14:textId="77777777" w:rsidR="008D4698" w:rsidRPr="004A256E" w:rsidRDefault="008D4698" w:rsidP="00CB7715">
            <w:pPr>
              <w:jc w:val="center"/>
              <w:rPr>
                <w:color w:val="000000" w:themeColor="text1"/>
                <w:sz w:val="22"/>
                <w:szCs w:val="22"/>
                <w:lang w:val="lt-LT"/>
              </w:rPr>
            </w:pPr>
          </w:p>
        </w:tc>
      </w:tr>
    </w:tbl>
    <w:p w14:paraId="2535A470" w14:textId="77777777" w:rsidR="0095581D" w:rsidRPr="004A256E" w:rsidRDefault="00C409C3" w:rsidP="0095581D">
      <w:pPr>
        <w:jc w:val="both"/>
        <w:rPr>
          <w:rFonts w:ascii="Times New Roman" w:hAnsi="Times New Roman" w:cs="Times New Roman"/>
          <w:bCs/>
          <w:i/>
          <w:lang w:val="lt-LT"/>
        </w:rPr>
      </w:pPr>
      <w:r w:rsidRPr="004A256E">
        <w:rPr>
          <w:rFonts w:ascii="Times New Roman" w:hAnsi="Times New Roman" w:cs="Times New Roman"/>
          <w:bCs/>
          <w:i/>
          <w:lang w:val="lt-LT"/>
        </w:rPr>
        <w:t xml:space="preserve">Pastaba: </w:t>
      </w:r>
    </w:p>
    <w:p w14:paraId="2CEDAFC5" w14:textId="2330AFE9" w:rsidR="0095581D" w:rsidRPr="004A256E" w:rsidRDefault="00C409C3" w:rsidP="002C1644">
      <w:pPr>
        <w:pStyle w:val="ListParagraph"/>
        <w:numPr>
          <w:ilvl w:val="0"/>
          <w:numId w:val="49"/>
        </w:numPr>
        <w:jc w:val="both"/>
        <w:rPr>
          <w:rFonts w:ascii="Times New Roman" w:hAnsi="Times New Roman" w:cs="Times New Roman"/>
          <w:bCs/>
          <w:i/>
          <w:lang w:val="lt-LT"/>
        </w:rPr>
      </w:pPr>
      <w:r w:rsidRPr="004A256E">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47833EE1" w14:textId="4D87568A" w:rsidR="00B26500" w:rsidRPr="004A256E" w:rsidRDefault="00C409C3" w:rsidP="002C1644">
      <w:pPr>
        <w:pStyle w:val="ListParagraph"/>
        <w:numPr>
          <w:ilvl w:val="0"/>
          <w:numId w:val="49"/>
        </w:numPr>
        <w:jc w:val="both"/>
        <w:rPr>
          <w:rFonts w:ascii="Times New Roman" w:hAnsi="Times New Roman" w:cs="Times New Roman"/>
          <w:bCs/>
          <w:i/>
          <w:lang w:val="lt-LT"/>
        </w:rPr>
      </w:pPr>
      <w:r w:rsidRPr="004A256E">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4A256E">
        <w:rPr>
          <w:rFonts w:ascii="Times New Roman" w:hAnsi="Times New Roman" w:cs="Times New Roman"/>
          <w:bCs/>
          <w:i/>
          <w:lang w:val="lt-LT"/>
        </w:rPr>
        <w:t>reiškia, kad pirkėjas priima ir kitus dalyvių lygiaverčių prekių įrodymus.</w:t>
      </w:r>
      <w:r w:rsidRPr="004A256E">
        <w:rPr>
          <w:rFonts w:ascii="Times New Roman" w:hAnsi="Times New Roman" w:cs="Times New Roman"/>
          <w:i/>
          <w:iCs/>
          <w:lang w:val="lt-LT"/>
        </w:rPr>
        <w:t xml:space="preserve"> Lygiavertiškumo įrodymas yra tiekėjo pareiga.</w:t>
      </w:r>
    </w:p>
    <w:sectPr w:rsidR="00B26500" w:rsidRPr="004A256E"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B8C6" w14:textId="77777777" w:rsidR="007D4E9E" w:rsidRDefault="007D4E9E" w:rsidP="008A19CC">
      <w:r>
        <w:separator/>
      </w:r>
    </w:p>
  </w:endnote>
  <w:endnote w:type="continuationSeparator" w:id="0">
    <w:p w14:paraId="533917D9" w14:textId="77777777" w:rsidR="007D4E9E" w:rsidRDefault="007D4E9E"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Calibri"/>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3A49" w14:textId="77777777" w:rsidR="007D4E9E" w:rsidRDefault="007D4E9E" w:rsidP="008A19CC">
      <w:r>
        <w:separator/>
      </w:r>
    </w:p>
  </w:footnote>
  <w:footnote w:type="continuationSeparator" w:id="0">
    <w:p w14:paraId="09EDD1B4" w14:textId="77777777" w:rsidR="007D4E9E" w:rsidRDefault="007D4E9E"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51075"/>
    <w:multiLevelType w:val="hybridMultilevel"/>
    <w:tmpl w:val="0824CDC2"/>
    <w:lvl w:ilvl="0" w:tplc="934405FC">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76FAD"/>
    <w:multiLevelType w:val="hybridMultilevel"/>
    <w:tmpl w:val="E2128CA2"/>
    <w:lvl w:ilvl="0" w:tplc="B8C87FB8">
      <w:start w:val="1"/>
      <w:numFmt w:val="decimal"/>
      <w:lvlText w:val="%1."/>
      <w:lvlJc w:val="left"/>
      <w:pPr>
        <w:ind w:left="720" w:hanging="360"/>
      </w:pPr>
      <w:rPr>
        <w:rFonts w:ascii="Times New Roman" w:eastAsiaTheme="minorHAnsi" w:hAnsi="Times New Roman" w:cstheme="minorBidi"/>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3"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3"/>
  </w:num>
  <w:num w:numId="3" w16cid:durableId="1824470311">
    <w:abstractNumId w:val="22"/>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8"/>
  </w:num>
  <w:num w:numId="8" w16cid:durableId="1212810445">
    <w:abstractNumId w:val="3"/>
  </w:num>
  <w:num w:numId="9" w16cid:durableId="1681620819">
    <w:abstractNumId w:val="31"/>
  </w:num>
  <w:num w:numId="10" w16cid:durableId="106318646">
    <w:abstractNumId w:val="40"/>
  </w:num>
  <w:num w:numId="11" w16cid:durableId="325481576">
    <w:abstractNumId w:val="10"/>
  </w:num>
  <w:num w:numId="12" w16cid:durableId="1480417865">
    <w:abstractNumId w:val="6"/>
  </w:num>
  <w:num w:numId="13" w16cid:durableId="1336878766">
    <w:abstractNumId w:val="20"/>
  </w:num>
  <w:num w:numId="14" w16cid:durableId="1378092638">
    <w:abstractNumId w:val="47"/>
  </w:num>
  <w:num w:numId="15" w16cid:durableId="739640522">
    <w:abstractNumId w:val="11"/>
  </w:num>
  <w:num w:numId="16" w16cid:durableId="1948854070">
    <w:abstractNumId w:val="7"/>
  </w:num>
  <w:num w:numId="17" w16cid:durableId="82142921">
    <w:abstractNumId w:val="34"/>
  </w:num>
  <w:num w:numId="18" w16cid:durableId="1363245802">
    <w:abstractNumId w:val="23"/>
  </w:num>
  <w:num w:numId="19" w16cid:durableId="1040594670">
    <w:abstractNumId w:val="24"/>
  </w:num>
  <w:num w:numId="20" w16cid:durableId="1130903637">
    <w:abstractNumId w:val="36"/>
  </w:num>
  <w:num w:numId="21" w16cid:durableId="1416630086">
    <w:abstractNumId w:val="41"/>
  </w:num>
  <w:num w:numId="22" w16cid:durableId="143081876">
    <w:abstractNumId w:val="5"/>
  </w:num>
  <w:num w:numId="23" w16cid:durableId="505940297">
    <w:abstractNumId w:val="15"/>
  </w:num>
  <w:num w:numId="24" w16cid:durableId="1956979761">
    <w:abstractNumId w:val="44"/>
  </w:num>
  <w:num w:numId="25" w16cid:durableId="1969430221">
    <w:abstractNumId w:val="14"/>
  </w:num>
  <w:num w:numId="26" w16cid:durableId="1819684886">
    <w:abstractNumId w:val="33"/>
  </w:num>
  <w:num w:numId="27" w16cid:durableId="1505710231">
    <w:abstractNumId w:val="26"/>
  </w:num>
  <w:num w:numId="28" w16cid:durableId="1454207908">
    <w:abstractNumId w:val="46"/>
  </w:num>
  <w:num w:numId="29" w16cid:durableId="1297447408">
    <w:abstractNumId w:val="32"/>
  </w:num>
  <w:num w:numId="30" w16cid:durableId="825901319">
    <w:abstractNumId w:val="27"/>
  </w:num>
  <w:num w:numId="31" w16cid:durableId="723484073">
    <w:abstractNumId w:val="18"/>
  </w:num>
  <w:num w:numId="32" w16cid:durableId="900404455">
    <w:abstractNumId w:val="4"/>
  </w:num>
  <w:num w:numId="33" w16cid:durableId="1620720674">
    <w:abstractNumId w:val="42"/>
  </w:num>
  <w:num w:numId="34" w16cid:durableId="829296584">
    <w:abstractNumId w:val="38"/>
  </w:num>
  <w:num w:numId="35" w16cid:durableId="1160537890">
    <w:abstractNumId w:val="9"/>
  </w:num>
  <w:num w:numId="36" w16cid:durableId="317878402">
    <w:abstractNumId w:val="17"/>
  </w:num>
  <w:num w:numId="37" w16cid:durableId="492183776">
    <w:abstractNumId w:val="16"/>
  </w:num>
  <w:num w:numId="38" w16cid:durableId="1648709279">
    <w:abstractNumId w:val="29"/>
  </w:num>
  <w:num w:numId="39" w16cid:durableId="985546172">
    <w:abstractNumId w:val="35"/>
  </w:num>
  <w:num w:numId="40" w16cid:durableId="1456027042">
    <w:abstractNumId w:val="13"/>
  </w:num>
  <w:num w:numId="41" w16cid:durableId="1170176853">
    <w:abstractNumId w:val="37"/>
  </w:num>
  <w:num w:numId="42" w16cid:durableId="242837935">
    <w:abstractNumId w:val="12"/>
  </w:num>
  <w:num w:numId="43" w16cid:durableId="194775651">
    <w:abstractNumId w:val="30"/>
  </w:num>
  <w:num w:numId="44" w16cid:durableId="2033191736">
    <w:abstractNumId w:val="39"/>
  </w:num>
  <w:num w:numId="45" w16cid:durableId="1257135461">
    <w:abstractNumId w:val="25"/>
  </w:num>
  <w:num w:numId="46" w16cid:durableId="1649746875">
    <w:abstractNumId w:val="45"/>
  </w:num>
  <w:num w:numId="47" w16cid:durableId="201164">
    <w:abstractNumId w:val="8"/>
  </w:num>
  <w:num w:numId="48" w16cid:durableId="1005550397">
    <w:abstractNumId w:val="21"/>
  </w:num>
  <w:num w:numId="49" w16cid:durableId="480118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35CB0"/>
    <w:rsid w:val="00047B38"/>
    <w:rsid w:val="00047E5E"/>
    <w:rsid w:val="000504EB"/>
    <w:rsid w:val="000515B1"/>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1C34"/>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43A1"/>
    <w:rsid w:val="000F6467"/>
    <w:rsid w:val="000F71B5"/>
    <w:rsid w:val="000F780F"/>
    <w:rsid w:val="00100500"/>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568ED"/>
    <w:rsid w:val="00161877"/>
    <w:rsid w:val="00162952"/>
    <w:rsid w:val="00162F2E"/>
    <w:rsid w:val="00163B83"/>
    <w:rsid w:val="00164EA2"/>
    <w:rsid w:val="0016542D"/>
    <w:rsid w:val="00165A38"/>
    <w:rsid w:val="00165A84"/>
    <w:rsid w:val="00166C08"/>
    <w:rsid w:val="00167FD1"/>
    <w:rsid w:val="00175110"/>
    <w:rsid w:val="00176A53"/>
    <w:rsid w:val="00180996"/>
    <w:rsid w:val="00180F6C"/>
    <w:rsid w:val="001817FF"/>
    <w:rsid w:val="00181887"/>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057C"/>
    <w:rsid w:val="001F3990"/>
    <w:rsid w:val="001F7A32"/>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2E72"/>
    <w:rsid w:val="00253B21"/>
    <w:rsid w:val="0025470A"/>
    <w:rsid w:val="00256416"/>
    <w:rsid w:val="00256746"/>
    <w:rsid w:val="0026169D"/>
    <w:rsid w:val="0026328A"/>
    <w:rsid w:val="00265045"/>
    <w:rsid w:val="00267D3B"/>
    <w:rsid w:val="00271D98"/>
    <w:rsid w:val="00273DF1"/>
    <w:rsid w:val="00275489"/>
    <w:rsid w:val="00275F91"/>
    <w:rsid w:val="00280690"/>
    <w:rsid w:val="0029034F"/>
    <w:rsid w:val="00294339"/>
    <w:rsid w:val="0029616A"/>
    <w:rsid w:val="00296B94"/>
    <w:rsid w:val="002A183F"/>
    <w:rsid w:val="002A20C1"/>
    <w:rsid w:val="002C011E"/>
    <w:rsid w:val="002C0438"/>
    <w:rsid w:val="002C1452"/>
    <w:rsid w:val="002C1644"/>
    <w:rsid w:val="002C2634"/>
    <w:rsid w:val="002C2C28"/>
    <w:rsid w:val="002C2E11"/>
    <w:rsid w:val="002C4197"/>
    <w:rsid w:val="002C6348"/>
    <w:rsid w:val="002D064D"/>
    <w:rsid w:val="002D0A47"/>
    <w:rsid w:val="002D25EC"/>
    <w:rsid w:val="002D2CFC"/>
    <w:rsid w:val="002D4DBA"/>
    <w:rsid w:val="002D53FF"/>
    <w:rsid w:val="002E2612"/>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A0B"/>
    <w:rsid w:val="003865D9"/>
    <w:rsid w:val="0038729F"/>
    <w:rsid w:val="00387682"/>
    <w:rsid w:val="003876F9"/>
    <w:rsid w:val="00391AFE"/>
    <w:rsid w:val="00392607"/>
    <w:rsid w:val="00393652"/>
    <w:rsid w:val="0039528E"/>
    <w:rsid w:val="0039579B"/>
    <w:rsid w:val="003A226D"/>
    <w:rsid w:val="003A2CE4"/>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77D3"/>
    <w:rsid w:val="003F12C9"/>
    <w:rsid w:val="003F15CE"/>
    <w:rsid w:val="003F45A3"/>
    <w:rsid w:val="003F4792"/>
    <w:rsid w:val="00401974"/>
    <w:rsid w:val="00402530"/>
    <w:rsid w:val="00402C8D"/>
    <w:rsid w:val="004037B2"/>
    <w:rsid w:val="00406D80"/>
    <w:rsid w:val="00410055"/>
    <w:rsid w:val="00410154"/>
    <w:rsid w:val="0041251C"/>
    <w:rsid w:val="00414563"/>
    <w:rsid w:val="004145ED"/>
    <w:rsid w:val="00427BAA"/>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256E"/>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9F9"/>
    <w:rsid w:val="004E2B7A"/>
    <w:rsid w:val="004E339D"/>
    <w:rsid w:val="004F050A"/>
    <w:rsid w:val="004F07FC"/>
    <w:rsid w:val="004F4182"/>
    <w:rsid w:val="004F5C4B"/>
    <w:rsid w:val="004F6ECD"/>
    <w:rsid w:val="004F7148"/>
    <w:rsid w:val="00503CF2"/>
    <w:rsid w:val="00506D5A"/>
    <w:rsid w:val="00510132"/>
    <w:rsid w:val="00511874"/>
    <w:rsid w:val="005122C5"/>
    <w:rsid w:val="0051232A"/>
    <w:rsid w:val="0051439A"/>
    <w:rsid w:val="00514475"/>
    <w:rsid w:val="00517DE6"/>
    <w:rsid w:val="00520236"/>
    <w:rsid w:val="00520450"/>
    <w:rsid w:val="005248B7"/>
    <w:rsid w:val="005258CF"/>
    <w:rsid w:val="005278C4"/>
    <w:rsid w:val="00531B7B"/>
    <w:rsid w:val="00532EB8"/>
    <w:rsid w:val="005342C4"/>
    <w:rsid w:val="00535CF0"/>
    <w:rsid w:val="005405DB"/>
    <w:rsid w:val="005468FF"/>
    <w:rsid w:val="00546DBF"/>
    <w:rsid w:val="00550962"/>
    <w:rsid w:val="0055226C"/>
    <w:rsid w:val="005533CF"/>
    <w:rsid w:val="0055498A"/>
    <w:rsid w:val="00554E9B"/>
    <w:rsid w:val="00555C8F"/>
    <w:rsid w:val="00561DE9"/>
    <w:rsid w:val="00562BC8"/>
    <w:rsid w:val="005639A4"/>
    <w:rsid w:val="00566D4B"/>
    <w:rsid w:val="00567CA3"/>
    <w:rsid w:val="00572C31"/>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533"/>
    <w:rsid w:val="005D4E6D"/>
    <w:rsid w:val="005E2705"/>
    <w:rsid w:val="005E349E"/>
    <w:rsid w:val="005E3C1A"/>
    <w:rsid w:val="005E6BB6"/>
    <w:rsid w:val="005F415B"/>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5724D"/>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3DD8"/>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7472"/>
    <w:rsid w:val="00747E5C"/>
    <w:rsid w:val="00751555"/>
    <w:rsid w:val="00752FE9"/>
    <w:rsid w:val="007536ED"/>
    <w:rsid w:val="00754F00"/>
    <w:rsid w:val="00760124"/>
    <w:rsid w:val="00761BE0"/>
    <w:rsid w:val="0076258E"/>
    <w:rsid w:val="007626E9"/>
    <w:rsid w:val="00762C0A"/>
    <w:rsid w:val="0077055F"/>
    <w:rsid w:val="00772502"/>
    <w:rsid w:val="00774351"/>
    <w:rsid w:val="00775B1B"/>
    <w:rsid w:val="007775F6"/>
    <w:rsid w:val="0078422D"/>
    <w:rsid w:val="00785324"/>
    <w:rsid w:val="00786F8E"/>
    <w:rsid w:val="00790242"/>
    <w:rsid w:val="007904CF"/>
    <w:rsid w:val="00792F69"/>
    <w:rsid w:val="0079376C"/>
    <w:rsid w:val="00795D3C"/>
    <w:rsid w:val="007971C1"/>
    <w:rsid w:val="007A3B7F"/>
    <w:rsid w:val="007A6A99"/>
    <w:rsid w:val="007A70B5"/>
    <w:rsid w:val="007B0F1A"/>
    <w:rsid w:val="007B2810"/>
    <w:rsid w:val="007B2D21"/>
    <w:rsid w:val="007B40BF"/>
    <w:rsid w:val="007C26D2"/>
    <w:rsid w:val="007C26ED"/>
    <w:rsid w:val="007C4E7D"/>
    <w:rsid w:val="007C7BFF"/>
    <w:rsid w:val="007D1FB8"/>
    <w:rsid w:val="007D346E"/>
    <w:rsid w:val="007D3EE4"/>
    <w:rsid w:val="007D4E9E"/>
    <w:rsid w:val="007D599E"/>
    <w:rsid w:val="007D61F7"/>
    <w:rsid w:val="007D67A2"/>
    <w:rsid w:val="007E4E03"/>
    <w:rsid w:val="007F3FAD"/>
    <w:rsid w:val="007F70BF"/>
    <w:rsid w:val="0080444A"/>
    <w:rsid w:val="00815DC6"/>
    <w:rsid w:val="00816309"/>
    <w:rsid w:val="00816ADF"/>
    <w:rsid w:val="00817EC1"/>
    <w:rsid w:val="00823F38"/>
    <w:rsid w:val="00824DA4"/>
    <w:rsid w:val="0082710D"/>
    <w:rsid w:val="0082738D"/>
    <w:rsid w:val="008313C4"/>
    <w:rsid w:val="008322C6"/>
    <w:rsid w:val="0083327D"/>
    <w:rsid w:val="00834966"/>
    <w:rsid w:val="00837B0D"/>
    <w:rsid w:val="00842190"/>
    <w:rsid w:val="00844B01"/>
    <w:rsid w:val="00846F77"/>
    <w:rsid w:val="0084768B"/>
    <w:rsid w:val="00847D69"/>
    <w:rsid w:val="00850FBA"/>
    <w:rsid w:val="0085196B"/>
    <w:rsid w:val="00852696"/>
    <w:rsid w:val="008577C9"/>
    <w:rsid w:val="00860553"/>
    <w:rsid w:val="008655FD"/>
    <w:rsid w:val="008666F0"/>
    <w:rsid w:val="00873F1B"/>
    <w:rsid w:val="00880BD1"/>
    <w:rsid w:val="008836AF"/>
    <w:rsid w:val="00884A34"/>
    <w:rsid w:val="00884D75"/>
    <w:rsid w:val="0089132D"/>
    <w:rsid w:val="00893229"/>
    <w:rsid w:val="008935D3"/>
    <w:rsid w:val="00894DB2"/>
    <w:rsid w:val="008952F8"/>
    <w:rsid w:val="00897983"/>
    <w:rsid w:val="008A19CC"/>
    <w:rsid w:val="008A2659"/>
    <w:rsid w:val="008A357B"/>
    <w:rsid w:val="008B3900"/>
    <w:rsid w:val="008B5F91"/>
    <w:rsid w:val="008B604A"/>
    <w:rsid w:val="008B7770"/>
    <w:rsid w:val="008C2562"/>
    <w:rsid w:val="008C6249"/>
    <w:rsid w:val="008D2B80"/>
    <w:rsid w:val="008D3858"/>
    <w:rsid w:val="008D3FBE"/>
    <w:rsid w:val="008D4698"/>
    <w:rsid w:val="008D4DCE"/>
    <w:rsid w:val="008E019B"/>
    <w:rsid w:val="008E0392"/>
    <w:rsid w:val="008E107B"/>
    <w:rsid w:val="008E217C"/>
    <w:rsid w:val="008E33FC"/>
    <w:rsid w:val="008E467A"/>
    <w:rsid w:val="008E4BEB"/>
    <w:rsid w:val="008F2A9B"/>
    <w:rsid w:val="008F38F0"/>
    <w:rsid w:val="008F4028"/>
    <w:rsid w:val="008F5C2B"/>
    <w:rsid w:val="008F5DD0"/>
    <w:rsid w:val="00900C8E"/>
    <w:rsid w:val="0090394A"/>
    <w:rsid w:val="00903B40"/>
    <w:rsid w:val="009044F1"/>
    <w:rsid w:val="00904915"/>
    <w:rsid w:val="00904E94"/>
    <w:rsid w:val="00911BDC"/>
    <w:rsid w:val="00913C8D"/>
    <w:rsid w:val="00920921"/>
    <w:rsid w:val="009251B7"/>
    <w:rsid w:val="00927328"/>
    <w:rsid w:val="00931315"/>
    <w:rsid w:val="00932D6D"/>
    <w:rsid w:val="00937FE9"/>
    <w:rsid w:val="00942464"/>
    <w:rsid w:val="00947078"/>
    <w:rsid w:val="00950396"/>
    <w:rsid w:val="00951A0B"/>
    <w:rsid w:val="0095581D"/>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8C4"/>
    <w:rsid w:val="009A48E6"/>
    <w:rsid w:val="009B07C6"/>
    <w:rsid w:val="009B167A"/>
    <w:rsid w:val="009B1F5D"/>
    <w:rsid w:val="009B4CA3"/>
    <w:rsid w:val="009B52A4"/>
    <w:rsid w:val="009C5F70"/>
    <w:rsid w:val="009C6948"/>
    <w:rsid w:val="009C6E5B"/>
    <w:rsid w:val="009C7A9C"/>
    <w:rsid w:val="009D1F7F"/>
    <w:rsid w:val="009D1FDD"/>
    <w:rsid w:val="009D4242"/>
    <w:rsid w:val="009D45A4"/>
    <w:rsid w:val="009D5827"/>
    <w:rsid w:val="009D5886"/>
    <w:rsid w:val="009D6759"/>
    <w:rsid w:val="009D7104"/>
    <w:rsid w:val="009D7918"/>
    <w:rsid w:val="009E1B22"/>
    <w:rsid w:val="009E2C50"/>
    <w:rsid w:val="009E3DFE"/>
    <w:rsid w:val="009E4643"/>
    <w:rsid w:val="009E4DB2"/>
    <w:rsid w:val="009E52D7"/>
    <w:rsid w:val="009E5C11"/>
    <w:rsid w:val="009F04ED"/>
    <w:rsid w:val="009F28E9"/>
    <w:rsid w:val="009F3F3F"/>
    <w:rsid w:val="009F6E8C"/>
    <w:rsid w:val="00A01484"/>
    <w:rsid w:val="00A030FF"/>
    <w:rsid w:val="00A125D0"/>
    <w:rsid w:val="00A17144"/>
    <w:rsid w:val="00A22CEB"/>
    <w:rsid w:val="00A23055"/>
    <w:rsid w:val="00A247F7"/>
    <w:rsid w:val="00A27F41"/>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66249"/>
    <w:rsid w:val="00A713B2"/>
    <w:rsid w:val="00A7178B"/>
    <w:rsid w:val="00A75682"/>
    <w:rsid w:val="00A75DF8"/>
    <w:rsid w:val="00A81A45"/>
    <w:rsid w:val="00A8384D"/>
    <w:rsid w:val="00A86C6B"/>
    <w:rsid w:val="00A87216"/>
    <w:rsid w:val="00A87DC5"/>
    <w:rsid w:val="00A90869"/>
    <w:rsid w:val="00A968A8"/>
    <w:rsid w:val="00A97ADC"/>
    <w:rsid w:val="00AA0110"/>
    <w:rsid w:val="00AA3BB2"/>
    <w:rsid w:val="00AA465B"/>
    <w:rsid w:val="00AA5030"/>
    <w:rsid w:val="00AA6AD2"/>
    <w:rsid w:val="00AA7D34"/>
    <w:rsid w:val="00AA7F6B"/>
    <w:rsid w:val="00AB04B6"/>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AF5043"/>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4EC9"/>
    <w:rsid w:val="00BF5E0B"/>
    <w:rsid w:val="00BF7DC2"/>
    <w:rsid w:val="00C00EC8"/>
    <w:rsid w:val="00C01DEE"/>
    <w:rsid w:val="00C04DD3"/>
    <w:rsid w:val="00C1070B"/>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1659"/>
    <w:rsid w:val="00C77B57"/>
    <w:rsid w:val="00C82994"/>
    <w:rsid w:val="00C866D1"/>
    <w:rsid w:val="00C90DB9"/>
    <w:rsid w:val="00C913FC"/>
    <w:rsid w:val="00C935A8"/>
    <w:rsid w:val="00C96EB2"/>
    <w:rsid w:val="00CA03D0"/>
    <w:rsid w:val="00CA03F7"/>
    <w:rsid w:val="00CA0642"/>
    <w:rsid w:val="00CA2A1A"/>
    <w:rsid w:val="00CA45C4"/>
    <w:rsid w:val="00CA5432"/>
    <w:rsid w:val="00CA6487"/>
    <w:rsid w:val="00CB167A"/>
    <w:rsid w:val="00CB1911"/>
    <w:rsid w:val="00CB20D4"/>
    <w:rsid w:val="00CB44AC"/>
    <w:rsid w:val="00CB791C"/>
    <w:rsid w:val="00CB7F81"/>
    <w:rsid w:val="00CC0152"/>
    <w:rsid w:val="00CC0B70"/>
    <w:rsid w:val="00CC352E"/>
    <w:rsid w:val="00CC4516"/>
    <w:rsid w:val="00CC6946"/>
    <w:rsid w:val="00CD0988"/>
    <w:rsid w:val="00CD1C62"/>
    <w:rsid w:val="00CD3A27"/>
    <w:rsid w:val="00CD6CF3"/>
    <w:rsid w:val="00CD6EF7"/>
    <w:rsid w:val="00CE2043"/>
    <w:rsid w:val="00CE2A72"/>
    <w:rsid w:val="00CE44E7"/>
    <w:rsid w:val="00CE5242"/>
    <w:rsid w:val="00CF7124"/>
    <w:rsid w:val="00D00834"/>
    <w:rsid w:val="00D1036D"/>
    <w:rsid w:val="00D105EE"/>
    <w:rsid w:val="00D1062A"/>
    <w:rsid w:val="00D10BEF"/>
    <w:rsid w:val="00D11B92"/>
    <w:rsid w:val="00D13432"/>
    <w:rsid w:val="00D1451F"/>
    <w:rsid w:val="00D1780C"/>
    <w:rsid w:val="00D20005"/>
    <w:rsid w:val="00D20FBD"/>
    <w:rsid w:val="00D26DA9"/>
    <w:rsid w:val="00D27BC1"/>
    <w:rsid w:val="00D315BD"/>
    <w:rsid w:val="00D32324"/>
    <w:rsid w:val="00D32445"/>
    <w:rsid w:val="00D35727"/>
    <w:rsid w:val="00D424A7"/>
    <w:rsid w:val="00D44165"/>
    <w:rsid w:val="00D4679A"/>
    <w:rsid w:val="00D5318A"/>
    <w:rsid w:val="00D5341F"/>
    <w:rsid w:val="00D54847"/>
    <w:rsid w:val="00D54B6E"/>
    <w:rsid w:val="00D60885"/>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2E5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939"/>
    <w:rsid w:val="00DF3599"/>
    <w:rsid w:val="00DF6243"/>
    <w:rsid w:val="00E00617"/>
    <w:rsid w:val="00E01429"/>
    <w:rsid w:val="00E02296"/>
    <w:rsid w:val="00E04668"/>
    <w:rsid w:val="00E04A95"/>
    <w:rsid w:val="00E0658A"/>
    <w:rsid w:val="00E109A5"/>
    <w:rsid w:val="00E13096"/>
    <w:rsid w:val="00E17589"/>
    <w:rsid w:val="00E200B1"/>
    <w:rsid w:val="00E218CD"/>
    <w:rsid w:val="00E24FB0"/>
    <w:rsid w:val="00E250D9"/>
    <w:rsid w:val="00E27192"/>
    <w:rsid w:val="00E3404C"/>
    <w:rsid w:val="00E375F6"/>
    <w:rsid w:val="00E37BA3"/>
    <w:rsid w:val="00E37DAE"/>
    <w:rsid w:val="00E4523A"/>
    <w:rsid w:val="00E53F89"/>
    <w:rsid w:val="00E6051B"/>
    <w:rsid w:val="00E60B90"/>
    <w:rsid w:val="00E63B77"/>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4291"/>
    <w:rsid w:val="00EF781A"/>
    <w:rsid w:val="00EF7C48"/>
    <w:rsid w:val="00F01310"/>
    <w:rsid w:val="00F12D1F"/>
    <w:rsid w:val="00F139B5"/>
    <w:rsid w:val="00F13A3A"/>
    <w:rsid w:val="00F14838"/>
    <w:rsid w:val="00F219B2"/>
    <w:rsid w:val="00F22790"/>
    <w:rsid w:val="00F2305C"/>
    <w:rsid w:val="00F2328E"/>
    <w:rsid w:val="00F31534"/>
    <w:rsid w:val="00F32594"/>
    <w:rsid w:val="00F33C86"/>
    <w:rsid w:val="00F3681A"/>
    <w:rsid w:val="00F40775"/>
    <w:rsid w:val="00F413BD"/>
    <w:rsid w:val="00F463A2"/>
    <w:rsid w:val="00F521C8"/>
    <w:rsid w:val="00F5256B"/>
    <w:rsid w:val="00F60B78"/>
    <w:rsid w:val="00F65634"/>
    <w:rsid w:val="00F65A38"/>
    <w:rsid w:val="00F665CE"/>
    <w:rsid w:val="00F668AB"/>
    <w:rsid w:val="00F67EE4"/>
    <w:rsid w:val="00F7207E"/>
    <w:rsid w:val="00F72A3C"/>
    <w:rsid w:val="00F72FDC"/>
    <w:rsid w:val="00F74A77"/>
    <w:rsid w:val="00F75CF8"/>
    <w:rsid w:val="00F779D1"/>
    <w:rsid w:val="00F77D06"/>
    <w:rsid w:val="00F806AA"/>
    <w:rsid w:val="00F81CA1"/>
    <w:rsid w:val="00F825EB"/>
    <w:rsid w:val="00F84131"/>
    <w:rsid w:val="00F85D67"/>
    <w:rsid w:val="00F86746"/>
    <w:rsid w:val="00F94263"/>
    <w:rsid w:val="00F9779D"/>
    <w:rsid w:val="00FB146C"/>
    <w:rsid w:val="00FB3045"/>
    <w:rsid w:val="00FB33A6"/>
    <w:rsid w:val="00FB5572"/>
    <w:rsid w:val="00FB6EF9"/>
    <w:rsid w:val="00FB7C54"/>
    <w:rsid w:val="00FC5BFA"/>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14002714">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05013217">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3822</TotalTime>
  <Pages>3</Pages>
  <Words>5480</Words>
  <Characters>3125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210</cp:revision>
  <dcterms:created xsi:type="dcterms:W3CDTF">2024-03-04T06:16:00Z</dcterms:created>
  <dcterms:modified xsi:type="dcterms:W3CDTF">2025-05-08T08:19:00Z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