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819AC" w14:textId="77777777" w:rsidR="00E13280" w:rsidRPr="00E13280" w:rsidRDefault="00E13280" w:rsidP="00E13280">
      <w:pPr>
        <w:suppressAutoHyphens/>
        <w:autoSpaceDN w:val="0"/>
        <w:spacing w:line="240" w:lineRule="auto"/>
        <w:contextualSpacing/>
        <w:jc w:val="center"/>
        <w:rPr>
          <w:rFonts w:ascii="Aptos" w:eastAsia="Aptos" w:hAnsi="Aptos" w:cs="Times New Roman"/>
          <w:kern w:val="3"/>
          <w14:ligatures w14:val="none"/>
        </w:rPr>
      </w:pPr>
      <w:r w:rsidRPr="00E13280">
        <w:rPr>
          <w:rFonts w:ascii="Calibri" w:eastAsia="Calibri" w:hAnsi="Calibri" w:cs="Times New Roman"/>
          <w:noProof/>
          <w:color w:val="252753"/>
          <w:kern w:val="0"/>
          <w:sz w:val="22"/>
          <w:szCs w:val="20"/>
          <w14:ligatures w14:val="none"/>
        </w:rPr>
        <w:drawing>
          <wp:inline distT="0" distB="0" distL="0" distR="0" wp14:anchorId="357DE1F8" wp14:editId="3952BFF6">
            <wp:extent cx="1714500" cy="472440"/>
            <wp:effectExtent l="0" t="0" r="0" b="3810"/>
            <wp:docPr id="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472440"/>
                    </a:xfrm>
                    <a:prstGeom prst="rect">
                      <a:avLst/>
                    </a:prstGeom>
                    <a:noFill/>
                    <a:ln>
                      <a:noFill/>
                    </a:ln>
                  </pic:spPr>
                </pic:pic>
              </a:graphicData>
            </a:graphic>
          </wp:inline>
        </w:drawing>
      </w:r>
    </w:p>
    <w:p w14:paraId="72EDBDB6" w14:textId="77777777" w:rsidR="00E13280" w:rsidRPr="00E13280" w:rsidRDefault="00E13280" w:rsidP="00E13280">
      <w:pPr>
        <w:suppressAutoHyphens/>
        <w:autoSpaceDN w:val="0"/>
        <w:spacing w:line="360" w:lineRule="auto"/>
        <w:contextualSpacing/>
        <w:jc w:val="center"/>
        <w:rPr>
          <w:rFonts w:ascii="Aptos" w:eastAsia="Aptos" w:hAnsi="Aptos" w:cs="Times New Roman"/>
          <w:kern w:val="3"/>
          <w14:ligatures w14:val="none"/>
        </w:rPr>
      </w:pPr>
      <w:r w:rsidRPr="00E13280">
        <w:rPr>
          <w:rFonts w:ascii="Montserrat" w:eastAsia="Calibri" w:hAnsi="Montserrat" w:cs="Arial"/>
          <w:bCs/>
          <w:kern w:val="0"/>
          <w:sz w:val="20"/>
          <w:szCs w:val="20"/>
          <w14:ligatures w14:val="none"/>
        </w:rPr>
        <w:t>Savivaldybės įmonė „Susisiekimo paslaugos“</w:t>
      </w:r>
      <w:r w:rsidRPr="00E13280">
        <w:rPr>
          <w:rFonts w:ascii="Montserrat" w:eastAsia="Calibri" w:hAnsi="Montserrat" w:cs="Arial"/>
          <w:bCs/>
          <w:caps/>
          <w:kern w:val="0"/>
          <w:sz w:val="20"/>
          <w:szCs w:val="20"/>
          <w14:ligatures w14:val="none"/>
        </w:rPr>
        <w:br/>
      </w:r>
      <w:r w:rsidRPr="00E13280">
        <w:rPr>
          <w:rFonts w:ascii="Montserrat" w:eastAsia="Calibri" w:hAnsi="Montserrat" w:cs="Arial"/>
          <w:bCs/>
          <w:kern w:val="0"/>
          <w:sz w:val="20"/>
          <w:szCs w:val="20"/>
          <w14:ligatures w14:val="none"/>
        </w:rPr>
        <w:t>Pirkimų skyrius</w:t>
      </w:r>
    </w:p>
    <w:p w14:paraId="2593F457" w14:textId="77777777" w:rsidR="00E13280" w:rsidRPr="00E13280" w:rsidRDefault="00E13280" w:rsidP="00E13280">
      <w:pPr>
        <w:suppressAutoHyphens/>
        <w:autoSpaceDN w:val="0"/>
        <w:spacing w:line="360" w:lineRule="auto"/>
        <w:contextualSpacing/>
        <w:jc w:val="center"/>
        <w:rPr>
          <w:rFonts w:ascii="Aptos" w:eastAsia="Aptos" w:hAnsi="Aptos" w:cs="Times New Roman"/>
          <w:kern w:val="3"/>
          <w14:ligatures w14:val="none"/>
        </w:rPr>
      </w:pPr>
    </w:p>
    <w:tbl>
      <w:tblPr>
        <w:tblW w:w="9923" w:type="dxa"/>
        <w:tblInd w:w="-284" w:type="dxa"/>
        <w:tblCellMar>
          <w:left w:w="10" w:type="dxa"/>
          <w:right w:w="10" w:type="dxa"/>
        </w:tblCellMar>
        <w:tblLook w:val="04A0" w:firstRow="1" w:lastRow="0" w:firstColumn="1" w:lastColumn="0" w:noHBand="0" w:noVBand="1"/>
      </w:tblPr>
      <w:tblGrid>
        <w:gridCol w:w="6640"/>
        <w:gridCol w:w="715"/>
        <w:gridCol w:w="2285"/>
        <w:gridCol w:w="283"/>
      </w:tblGrid>
      <w:tr w:rsidR="00E13280" w:rsidRPr="00E13280" w14:paraId="7724C991" w14:textId="77777777" w:rsidTr="00E13280">
        <w:tc>
          <w:tcPr>
            <w:tcW w:w="6640" w:type="dxa"/>
            <w:tcMar>
              <w:top w:w="0" w:type="dxa"/>
              <w:left w:w="108" w:type="dxa"/>
              <w:bottom w:w="0" w:type="dxa"/>
              <w:right w:w="108" w:type="dxa"/>
            </w:tcMar>
            <w:hideMark/>
          </w:tcPr>
          <w:p w14:paraId="381185F2" w14:textId="77777777" w:rsidR="00E13280" w:rsidRPr="00E13280" w:rsidRDefault="00E13280" w:rsidP="00E13280">
            <w:pPr>
              <w:suppressAutoHyphens/>
              <w:autoSpaceDN w:val="0"/>
              <w:spacing w:after="0" w:line="276" w:lineRule="auto"/>
              <w:rPr>
                <w:rFonts w:ascii="Montserrat" w:eastAsia="Calibri" w:hAnsi="Montserrat" w:cs="Times New Roman"/>
                <w:kern w:val="0"/>
                <w:sz w:val="20"/>
                <w:szCs w:val="20"/>
                <w:lang w:val="en-US"/>
                <w14:ligatures w14:val="none"/>
              </w:rPr>
            </w:pPr>
            <w:r w:rsidRPr="00E13280">
              <w:rPr>
                <w:rFonts w:ascii="Montserrat" w:eastAsia="Calibri" w:hAnsi="Montserrat" w:cs="Times New Roman"/>
                <w:kern w:val="0"/>
                <w:sz w:val="20"/>
                <w:szCs w:val="20"/>
                <w:lang w:val="en-US"/>
                <w14:ligatures w14:val="none"/>
              </w:rPr>
              <w:t>Suinteresuotiems dalyviams</w:t>
            </w:r>
          </w:p>
        </w:tc>
        <w:tc>
          <w:tcPr>
            <w:tcW w:w="3283" w:type="dxa"/>
            <w:gridSpan w:val="3"/>
            <w:tcMar>
              <w:top w:w="0" w:type="dxa"/>
              <w:left w:w="108" w:type="dxa"/>
              <w:bottom w:w="0" w:type="dxa"/>
              <w:right w:w="108" w:type="dxa"/>
            </w:tcMar>
            <w:hideMark/>
          </w:tcPr>
          <w:p w14:paraId="134C74AD" w14:textId="2D5A6158" w:rsidR="00E13280" w:rsidRPr="00E13280" w:rsidRDefault="00E13280" w:rsidP="00E13280">
            <w:pPr>
              <w:suppressAutoHyphens/>
              <w:autoSpaceDN w:val="0"/>
              <w:spacing w:after="120" w:line="247" w:lineRule="auto"/>
              <w:rPr>
                <w:rFonts w:ascii="Montserrat" w:eastAsia="Calibri" w:hAnsi="Montserrat" w:cs="Times New Roman"/>
                <w:kern w:val="0"/>
                <w:sz w:val="20"/>
                <w:szCs w:val="20"/>
                <w:lang w:val="en-US"/>
                <w14:ligatures w14:val="none"/>
              </w:rPr>
            </w:pPr>
            <w:r w:rsidRPr="00E13280">
              <w:rPr>
                <w:rFonts w:ascii="Montserrat" w:eastAsia="Calibri" w:hAnsi="Montserrat" w:cs="Times New Roman"/>
                <w:kern w:val="0"/>
                <w:sz w:val="20"/>
                <w:szCs w:val="20"/>
                <w:lang w:val="en-US"/>
                <w14:ligatures w14:val="none"/>
              </w:rPr>
              <w:t>2025-05-09  Nr. 2025-SD-</w:t>
            </w:r>
            <w:r w:rsidR="000501F7">
              <w:rPr>
                <w:rFonts w:ascii="Montserrat" w:eastAsia="Calibri" w:hAnsi="Montserrat" w:cs="Times New Roman"/>
                <w:kern w:val="0"/>
                <w:sz w:val="20"/>
                <w:szCs w:val="20"/>
                <w:lang w:val="en-US"/>
                <w14:ligatures w14:val="none"/>
              </w:rPr>
              <w:t>661</w:t>
            </w:r>
          </w:p>
        </w:tc>
      </w:tr>
      <w:tr w:rsidR="00E13280" w:rsidRPr="00E13280" w14:paraId="7E8CD769" w14:textId="77777777" w:rsidTr="00E13280">
        <w:tc>
          <w:tcPr>
            <w:tcW w:w="7355" w:type="dxa"/>
            <w:gridSpan w:val="2"/>
            <w:tcMar>
              <w:top w:w="0" w:type="dxa"/>
              <w:left w:w="108" w:type="dxa"/>
              <w:bottom w:w="0" w:type="dxa"/>
              <w:right w:w="108" w:type="dxa"/>
            </w:tcMar>
            <w:hideMark/>
          </w:tcPr>
          <w:p w14:paraId="5955ACC5" w14:textId="77777777" w:rsidR="00E13280" w:rsidRPr="00E13280" w:rsidRDefault="00E13280" w:rsidP="00E13280">
            <w:pPr>
              <w:suppressAutoHyphens/>
              <w:autoSpaceDN w:val="0"/>
              <w:spacing w:after="120" w:line="276" w:lineRule="auto"/>
              <w:rPr>
                <w:rFonts w:ascii="Montserrat" w:eastAsia="Calibri" w:hAnsi="Montserrat" w:cs="Times New Roman"/>
                <w:kern w:val="0"/>
                <w:sz w:val="20"/>
                <w:szCs w:val="20"/>
                <w:lang w:val="en-US"/>
                <w14:ligatures w14:val="none"/>
              </w:rPr>
            </w:pPr>
            <w:r w:rsidRPr="00E13280">
              <w:rPr>
                <w:rFonts w:ascii="Montserrat" w:eastAsia="Calibri" w:hAnsi="Montserrat" w:cs="Times New Roman"/>
                <w:kern w:val="0"/>
                <w:sz w:val="20"/>
                <w:szCs w:val="20"/>
                <w:lang w:val="en-US"/>
                <w14:ligatures w14:val="none"/>
              </w:rPr>
              <w:t>CVP IS susirašinėjimo priemonėmis</w:t>
            </w:r>
          </w:p>
        </w:tc>
        <w:tc>
          <w:tcPr>
            <w:tcW w:w="2568" w:type="dxa"/>
            <w:gridSpan w:val="2"/>
            <w:tcMar>
              <w:top w:w="0" w:type="dxa"/>
              <w:left w:w="108" w:type="dxa"/>
              <w:bottom w:w="0" w:type="dxa"/>
              <w:right w:w="108" w:type="dxa"/>
            </w:tcMar>
          </w:tcPr>
          <w:p w14:paraId="46D1ED63" w14:textId="77777777" w:rsidR="00E13280" w:rsidRPr="00E13280" w:rsidRDefault="00E13280" w:rsidP="00E13280">
            <w:pPr>
              <w:suppressAutoHyphens/>
              <w:autoSpaceDN w:val="0"/>
              <w:spacing w:after="120" w:line="247" w:lineRule="auto"/>
              <w:rPr>
                <w:rFonts w:ascii="Montserrat" w:eastAsia="Calibri" w:hAnsi="Montserrat" w:cs="Times New Roman"/>
                <w:kern w:val="0"/>
                <w:sz w:val="20"/>
                <w:szCs w:val="20"/>
                <w:lang w:val="en-US"/>
                <w14:ligatures w14:val="none"/>
              </w:rPr>
            </w:pPr>
          </w:p>
        </w:tc>
      </w:tr>
      <w:tr w:rsidR="00E13280" w:rsidRPr="00E13280" w14:paraId="4AA7B483" w14:textId="77777777" w:rsidTr="00E13280">
        <w:trPr>
          <w:trHeight w:val="570"/>
        </w:trPr>
        <w:tc>
          <w:tcPr>
            <w:tcW w:w="9640" w:type="dxa"/>
            <w:gridSpan w:val="3"/>
            <w:tcMar>
              <w:top w:w="0" w:type="dxa"/>
              <w:left w:w="108" w:type="dxa"/>
              <w:bottom w:w="0" w:type="dxa"/>
              <w:right w:w="108" w:type="dxa"/>
            </w:tcMar>
          </w:tcPr>
          <w:p w14:paraId="7C30DF49" w14:textId="77777777" w:rsidR="00E13280" w:rsidRPr="00E13280" w:rsidRDefault="00E13280" w:rsidP="00E13280">
            <w:pPr>
              <w:suppressAutoHyphens/>
              <w:autoSpaceDN w:val="0"/>
              <w:spacing w:after="120" w:line="247" w:lineRule="auto"/>
              <w:rPr>
                <w:rFonts w:ascii="Montserrat" w:eastAsia="Calibri" w:hAnsi="Montserrat" w:cs="Times New Roman"/>
                <w:b/>
                <w:bCs/>
                <w:kern w:val="0"/>
                <w:sz w:val="20"/>
                <w:szCs w:val="20"/>
                <w:lang w:val="en-US"/>
                <w14:ligatures w14:val="none"/>
              </w:rPr>
            </w:pPr>
          </w:p>
          <w:p w14:paraId="79F2F55E" w14:textId="77777777" w:rsidR="00E13280" w:rsidRPr="00E13280" w:rsidRDefault="00E13280" w:rsidP="00E13280">
            <w:pPr>
              <w:suppressAutoHyphens/>
              <w:autoSpaceDN w:val="0"/>
              <w:spacing w:after="120" w:line="247" w:lineRule="auto"/>
              <w:rPr>
                <w:rFonts w:ascii="Montserrat" w:eastAsia="Calibri" w:hAnsi="Montserrat" w:cs="Times New Roman"/>
                <w:b/>
                <w:bCs/>
                <w:kern w:val="0"/>
                <w:sz w:val="20"/>
                <w:szCs w:val="20"/>
                <w:lang w:val="en-US"/>
                <w14:ligatures w14:val="none"/>
              </w:rPr>
            </w:pPr>
            <w:r w:rsidRPr="00E13280">
              <w:rPr>
                <w:rFonts w:ascii="Montserrat" w:eastAsia="Calibri" w:hAnsi="Montserrat" w:cs="Times New Roman"/>
                <w:b/>
                <w:bCs/>
                <w:kern w:val="0"/>
                <w:sz w:val="20"/>
                <w:szCs w:val="20"/>
                <w:lang w:val="en-US"/>
                <w14:ligatures w14:val="none"/>
              </w:rPr>
              <w:t xml:space="preserve">DĖL PAKLAUSIMO NAGRINĖJIMO </w:t>
            </w:r>
          </w:p>
          <w:p w14:paraId="78BC0F1B" w14:textId="77777777" w:rsidR="00E13280" w:rsidRPr="00E13280" w:rsidRDefault="00E13280" w:rsidP="00E13280">
            <w:pPr>
              <w:suppressAutoHyphens/>
              <w:autoSpaceDN w:val="0"/>
              <w:spacing w:after="120" w:line="247" w:lineRule="auto"/>
              <w:rPr>
                <w:rFonts w:ascii="Montserrat" w:eastAsia="Calibri" w:hAnsi="Montserrat" w:cs="Times New Roman"/>
                <w:b/>
                <w:bCs/>
                <w:kern w:val="0"/>
                <w:sz w:val="20"/>
                <w:szCs w:val="20"/>
                <w:lang w:val="en-US"/>
                <w14:ligatures w14:val="none"/>
              </w:rPr>
            </w:pPr>
          </w:p>
        </w:tc>
        <w:tc>
          <w:tcPr>
            <w:tcW w:w="283" w:type="dxa"/>
            <w:tcMar>
              <w:top w:w="0" w:type="dxa"/>
              <w:left w:w="108" w:type="dxa"/>
              <w:bottom w:w="0" w:type="dxa"/>
              <w:right w:w="108" w:type="dxa"/>
            </w:tcMar>
          </w:tcPr>
          <w:p w14:paraId="619C77AB" w14:textId="77777777" w:rsidR="00E13280" w:rsidRPr="00E13280" w:rsidRDefault="00E13280" w:rsidP="00E13280">
            <w:pPr>
              <w:suppressAutoHyphens/>
              <w:autoSpaceDN w:val="0"/>
              <w:spacing w:after="120" w:line="247" w:lineRule="auto"/>
              <w:jc w:val="center"/>
              <w:rPr>
                <w:rFonts w:ascii="Montserrat" w:eastAsia="Calibri" w:hAnsi="Montserrat" w:cs="Times New Roman"/>
                <w:kern w:val="0"/>
                <w:sz w:val="20"/>
                <w:szCs w:val="20"/>
                <w:lang w:val="en-US"/>
                <w14:ligatures w14:val="none"/>
              </w:rPr>
            </w:pPr>
          </w:p>
        </w:tc>
      </w:tr>
      <w:tr w:rsidR="00E13280" w:rsidRPr="00E13280" w14:paraId="4D6D5CC8" w14:textId="77777777" w:rsidTr="00E13280">
        <w:tc>
          <w:tcPr>
            <w:tcW w:w="9923" w:type="dxa"/>
            <w:gridSpan w:val="4"/>
            <w:tcMar>
              <w:top w:w="0" w:type="dxa"/>
              <w:left w:w="108" w:type="dxa"/>
              <w:bottom w:w="0" w:type="dxa"/>
              <w:right w:w="108" w:type="dxa"/>
            </w:tcMar>
          </w:tcPr>
          <w:p w14:paraId="1EC4D3D1" w14:textId="77777777" w:rsidR="00E13280" w:rsidRPr="00E13280" w:rsidRDefault="00E13280" w:rsidP="00E13280">
            <w:pPr>
              <w:tabs>
                <w:tab w:val="left" w:pos="284"/>
              </w:tabs>
              <w:suppressAutoHyphens/>
              <w:autoSpaceDN w:val="0"/>
              <w:spacing w:after="0" w:line="276" w:lineRule="auto"/>
              <w:jc w:val="both"/>
              <w:textAlignment w:val="baseline"/>
              <w:rPr>
                <w:rFonts w:ascii="Montserrat" w:eastAsia="Arial Unicode MS" w:hAnsi="Montserrat" w:cs="Arial"/>
                <w:iCs/>
                <w:sz w:val="20"/>
                <w:szCs w:val="20"/>
                <w14:ligatures w14:val="none"/>
              </w:rPr>
            </w:pPr>
            <w:r w:rsidRPr="00E13280">
              <w:rPr>
                <w:rFonts w:ascii="Montserrat" w:eastAsia="Calibri" w:hAnsi="Montserrat" w:cs="Times New Roman"/>
                <w:kern w:val="0"/>
                <w:sz w:val="20"/>
                <w:szCs w:val="20"/>
                <w:lang w:val="en-US"/>
                <w14:ligatures w14:val="none"/>
              </w:rPr>
              <w:t xml:space="preserve">       Savivaldybės įmonės „Susisiekimo paslaugos“ sudaryta nuolatinė viešųjų pirkimų komisija (toliau – Komisija), vykdo Kelionių pasiskirstymo tyrimo atlikimo paslaugų </w:t>
            </w:r>
            <w:r w:rsidRPr="00E13280">
              <w:rPr>
                <w:rFonts w:ascii="Montserrat" w:eastAsia="Arial Unicode MS" w:hAnsi="Montserrat" w:cs="Arial"/>
                <w:iCs/>
                <w:sz w:val="20"/>
                <w:szCs w:val="20"/>
                <w14:ligatures w14:val="none"/>
              </w:rPr>
              <w:t>viešąjį pirkimą</w:t>
            </w:r>
            <w:r w:rsidRPr="00E13280">
              <w:rPr>
                <w:rFonts w:ascii="Montserrat" w:eastAsia="Calibri" w:hAnsi="Montserrat" w:cs="Calibri"/>
                <w:kern w:val="0"/>
                <w:sz w:val="20"/>
                <w:szCs w:val="20"/>
                <w:shd w:val="clear" w:color="auto" w:fill="FFFFFF"/>
                <w:lang w:val="en-US"/>
                <w14:ligatures w14:val="none"/>
              </w:rPr>
              <w:t xml:space="preserve">, </w:t>
            </w:r>
            <w:r w:rsidRPr="00E13280">
              <w:rPr>
                <w:rFonts w:ascii="Montserrat" w:eastAsia="Calibri" w:hAnsi="Montserrat" w:cs="Times New Roman"/>
                <w:kern w:val="0"/>
                <w:sz w:val="20"/>
                <w:szCs w:val="20"/>
                <w:shd w:val="clear" w:color="auto" w:fill="FFFFFF"/>
                <w:lang w:val="en-US"/>
                <w14:ligatures w14:val="none"/>
              </w:rPr>
              <w:t xml:space="preserve">supaprastinto </w:t>
            </w:r>
            <w:r w:rsidRPr="00E13280">
              <w:rPr>
                <w:rFonts w:ascii="Montserrat" w:eastAsia="Calibri" w:hAnsi="Montserrat" w:cs="Times New Roman"/>
                <w:kern w:val="0"/>
                <w:sz w:val="20"/>
                <w:szCs w:val="20"/>
                <w:lang w:val="en-US"/>
                <w14:ligatures w14:val="none"/>
              </w:rPr>
              <w:t>atviro konkurso būdu. </w:t>
            </w:r>
          </w:p>
          <w:p w14:paraId="7FFEC4AD" w14:textId="77777777" w:rsidR="00E13280" w:rsidRPr="00E13280" w:rsidRDefault="00E13280" w:rsidP="00E13280">
            <w:pPr>
              <w:tabs>
                <w:tab w:val="left" w:pos="284"/>
              </w:tabs>
              <w:suppressAutoHyphens/>
              <w:autoSpaceDN w:val="0"/>
              <w:spacing w:after="0" w:line="276" w:lineRule="auto"/>
              <w:jc w:val="both"/>
              <w:textAlignment w:val="baseline"/>
              <w:rPr>
                <w:rFonts w:ascii="Montserrat" w:eastAsia="Calibri" w:hAnsi="Montserrat" w:cs="Arial"/>
                <w:bCs/>
                <w:iCs/>
                <w:kern w:val="0"/>
                <w:sz w:val="20"/>
                <w:szCs w:val="20"/>
                <w14:ligatures w14:val="none"/>
              </w:rPr>
            </w:pPr>
            <w:r w:rsidRPr="00E13280">
              <w:rPr>
                <w:rFonts w:ascii="Montserrat" w:eastAsia="Calibri" w:hAnsi="Montserrat" w:cs="Arial"/>
                <w:bCs/>
                <w:iCs/>
                <w:kern w:val="0"/>
                <w:sz w:val="20"/>
                <w:szCs w:val="20"/>
                <w:lang w:val="en-US"/>
                <w14:ligatures w14:val="none"/>
              </w:rPr>
              <w:tab/>
              <w:t>I</w:t>
            </w:r>
            <w:r w:rsidRPr="00E13280">
              <w:rPr>
                <w:rFonts w:ascii="Montserrat" w:eastAsia="Calibri" w:hAnsi="Montserrat" w:cs="Arial"/>
                <w:bCs/>
                <w:iCs/>
                <w:kern w:val="0"/>
                <w:sz w:val="20"/>
                <w:szCs w:val="20"/>
                <w14:ligatures w14:val="none"/>
              </w:rPr>
              <w:t>nformuojame, kad 2025 m. gegužės 8 d. 10:36 val. Centrinės viešųjų pirkimų informacinės sistemos (toliau – CVP IS) priemonėmis, nepraleidžiant pirkimo sąlygų 79 punkte nurodyto prašymų dėl papildomos su pirkimo dokumentais susijusios informacijos teikimo termino, buvo gautas suinteresuoto dalyvio pranešimas.</w:t>
            </w:r>
          </w:p>
          <w:p w14:paraId="6BCC1330" w14:textId="77777777" w:rsidR="00E13280" w:rsidRPr="00E13280" w:rsidRDefault="00E13280" w:rsidP="00E13280">
            <w:pPr>
              <w:tabs>
                <w:tab w:val="left" w:pos="284"/>
              </w:tabs>
              <w:suppressAutoHyphens/>
              <w:autoSpaceDN w:val="0"/>
              <w:spacing w:after="0" w:line="276" w:lineRule="auto"/>
              <w:jc w:val="both"/>
              <w:textAlignment w:val="baseline"/>
              <w:rPr>
                <w:rFonts w:ascii="Montserrat" w:eastAsia="Calibri" w:hAnsi="Montserrat" w:cs="Arial"/>
                <w:bCs/>
                <w:iCs/>
                <w:kern w:val="0"/>
                <w:sz w:val="20"/>
                <w:szCs w:val="20"/>
                <w14:ligatures w14:val="none"/>
              </w:rPr>
            </w:pPr>
            <w:r w:rsidRPr="00E13280">
              <w:rPr>
                <w:rFonts w:ascii="Montserrat" w:eastAsia="Calibri" w:hAnsi="Montserrat" w:cs="Arial"/>
                <w:bCs/>
                <w:iCs/>
                <w:kern w:val="0"/>
                <w:sz w:val="20"/>
                <w:szCs w:val="20"/>
                <w14:ligatures w14:val="none"/>
              </w:rPr>
              <w:t xml:space="preserve">       Komisija, išnagrinėjo suinteresuoto dalyvio CVP IS priemonėmis pateiktą pranešimą ir vadovaujantis Lietuvos Respublikos viešųjų pirkimų įstatymo 36 str. 5 d. ir pirkimo dokumentų 80 punktu teikia atsakymą į klausimą:</w:t>
            </w:r>
          </w:p>
          <w:p w14:paraId="0F08F979" w14:textId="77777777" w:rsidR="00E13280" w:rsidRPr="00E13280" w:rsidRDefault="00E13280" w:rsidP="00E13280">
            <w:pPr>
              <w:tabs>
                <w:tab w:val="left" w:pos="284"/>
              </w:tabs>
              <w:suppressAutoHyphens/>
              <w:autoSpaceDN w:val="0"/>
              <w:spacing w:after="0" w:line="276" w:lineRule="auto"/>
              <w:jc w:val="both"/>
              <w:textAlignment w:val="baseline"/>
              <w:rPr>
                <w:rFonts w:ascii="Montserrat" w:eastAsia="Calibri" w:hAnsi="Montserrat" w:cs="Arial"/>
                <w:bCs/>
                <w:iCs/>
                <w:kern w:val="0"/>
                <w:sz w:val="20"/>
                <w:szCs w:val="20"/>
                <w14:ligatures w14:val="none"/>
              </w:rPr>
            </w:pPr>
            <w:r w:rsidRPr="00E13280">
              <w:rPr>
                <w:rFonts w:ascii="Montserrat" w:eastAsia="Calibri" w:hAnsi="Montserrat" w:cs="Arial"/>
                <w:b/>
                <w:bCs/>
                <w:i/>
                <w:iCs/>
                <w:kern w:val="0"/>
                <w:sz w:val="20"/>
                <w:szCs w:val="20"/>
                <w14:ligatures w14:val="none"/>
              </w:rPr>
              <w:t xml:space="preserve"> </w:t>
            </w:r>
            <w:r w:rsidRPr="00E13280">
              <w:rPr>
                <w:rFonts w:ascii="Montserrat" w:eastAsia="Calibri" w:hAnsi="Montserrat" w:cs="Times New Roman"/>
                <w:b/>
                <w:bCs/>
                <w:i/>
                <w:iCs/>
                <w:kern w:val="0"/>
                <w:sz w:val="20"/>
                <w:szCs w:val="20"/>
                <w14:ligatures w14:val="none"/>
              </w:rPr>
              <w:t>1 Klausimas:</w:t>
            </w:r>
          </w:p>
          <w:p w14:paraId="6657531F" w14:textId="77777777" w:rsidR="00E13280" w:rsidRPr="00E13280" w:rsidRDefault="00E13280" w:rsidP="00E13280">
            <w:pPr>
              <w:spacing w:after="0" w:line="264" w:lineRule="auto"/>
              <w:ind w:right="439"/>
              <w:jc w:val="both"/>
              <w:rPr>
                <w:rFonts w:ascii="Montserrat" w:eastAsia="Calibri" w:hAnsi="Montserrat" w:cs="Calibri"/>
                <w:i/>
                <w:iCs/>
                <w:sz w:val="20"/>
                <w:szCs w:val="20"/>
                <w:lang w:eastAsia="lt-LT"/>
              </w:rPr>
            </w:pPr>
            <w:r w:rsidRPr="00E13280">
              <w:rPr>
                <w:rFonts w:ascii="Montserrat" w:eastAsia="Calibri" w:hAnsi="Montserrat" w:cs="Times New Roman"/>
                <w:i/>
                <w:iCs/>
                <w:kern w:val="0"/>
                <w:sz w:val="20"/>
                <w:szCs w:val="20"/>
                <w14:ligatures w14:val="none"/>
              </w:rPr>
              <w:t>„</w:t>
            </w:r>
            <w:r w:rsidRPr="00E13280">
              <w:rPr>
                <w:rFonts w:ascii="Montserrat" w:eastAsia="Calibri" w:hAnsi="Montserrat" w:cs="Calibri"/>
                <w:i/>
                <w:iCs/>
                <w:sz w:val="20"/>
                <w:szCs w:val="20"/>
                <w:lang w:eastAsia="lt-LT"/>
              </w:rPr>
              <w:t>Nurodoma, jog apklausa gali būti atliekama mišriu būdu (internetinė, telefoninė ar tiesioginio interviu). Ar yra numatoma procentaliai kiek turi būti apklausta nuotoliu, kiek tiesioginiu būdu? Ar gali visos anketos būti apklaustos tik tiesioginiu būdu arba atvirkščiai tik internetiniu būdu?“</w:t>
            </w:r>
          </w:p>
          <w:p w14:paraId="3F1CC6FF" w14:textId="77777777" w:rsidR="00E13280" w:rsidRPr="00E13280" w:rsidRDefault="00E13280" w:rsidP="00E13280">
            <w:pPr>
              <w:tabs>
                <w:tab w:val="left" w:pos="284"/>
              </w:tabs>
              <w:suppressAutoHyphens/>
              <w:autoSpaceDN w:val="0"/>
              <w:spacing w:after="0" w:line="240" w:lineRule="auto"/>
              <w:jc w:val="both"/>
              <w:textAlignment w:val="baseline"/>
              <w:rPr>
                <w:rFonts w:ascii="Montserrat" w:eastAsia="Calibri" w:hAnsi="Montserrat" w:cs="Times New Roman"/>
                <w:b/>
                <w:bCs/>
                <w:i/>
                <w:iCs/>
                <w:kern w:val="0"/>
                <w:sz w:val="20"/>
                <w:szCs w:val="20"/>
                <w14:ligatures w14:val="none"/>
              </w:rPr>
            </w:pPr>
            <w:r w:rsidRPr="00E13280">
              <w:rPr>
                <w:rFonts w:ascii="Montserrat" w:eastAsia="Calibri" w:hAnsi="Montserrat" w:cs="Times New Roman"/>
                <w:b/>
                <w:bCs/>
                <w:i/>
                <w:iCs/>
                <w:kern w:val="0"/>
                <w:sz w:val="20"/>
                <w:szCs w:val="20"/>
                <w14:ligatures w14:val="none"/>
              </w:rPr>
              <w:t>Atsakymas:</w:t>
            </w:r>
          </w:p>
          <w:p w14:paraId="4E0AEC58" w14:textId="77777777" w:rsidR="00E13280" w:rsidRPr="00E13280" w:rsidRDefault="00E13280" w:rsidP="00E13280">
            <w:pPr>
              <w:spacing w:line="254" w:lineRule="auto"/>
              <w:jc w:val="both"/>
              <w:rPr>
                <w:rFonts w:ascii="Montserrat" w:eastAsia="Times New Roman" w:hAnsi="Montserrat" w:cs="Aptos"/>
                <w:i/>
                <w:iCs/>
                <w:kern w:val="0"/>
                <w:sz w:val="20"/>
                <w:szCs w:val="20"/>
                <w:lang w:eastAsia="lt-LT"/>
                <w14:ligatures w14:val="none"/>
              </w:rPr>
            </w:pPr>
            <w:r w:rsidRPr="00E13280">
              <w:rPr>
                <w:rFonts w:ascii="Montserrat" w:eastAsia="Times New Roman" w:hAnsi="Montserrat" w:cs="Aptos"/>
                <w:i/>
                <w:iCs/>
                <w:kern w:val="0"/>
                <w:sz w:val="20"/>
                <w:szCs w:val="20"/>
                <w:lang w:eastAsia="lt-LT"/>
                <w14:ligatures w14:val="none"/>
              </w:rPr>
              <w:t xml:space="preserve">„Informuojame, kad vadovaujantis techninės specifikacijos 3.10. punkto nuostatomis,  apklausa gali būti atliekama mišriu (internetinė, telefoninė ar tiesioginio interviu) būdu. Paslaugos teikėjas gali pasirinkti jam priimtiną apklausos atlikimo būdą (-us), svarbiausia, kad būtų </w:t>
            </w:r>
            <w:r w:rsidRPr="00E13280">
              <w:rPr>
                <w:rFonts w:ascii="Montserrat" w:eastAsia="Times New Roman" w:hAnsi="Montserrat" w:cs="Aptos"/>
                <w:b/>
                <w:bCs/>
                <w:i/>
                <w:iCs/>
                <w:kern w:val="0"/>
                <w:sz w:val="20"/>
                <w:szCs w:val="20"/>
                <w:lang w:eastAsia="lt-LT"/>
                <w14:ligatures w14:val="none"/>
              </w:rPr>
              <w:t> </w:t>
            </w:r>
            <w:r w:rsidRPr="00E13280">
              <w:rPr>
                <w:rFonts w:ascii="Montserrat" w:eastAsia="Times New Roman" w:hAnsi="Montserrat" w:cs="Aptos"/>
                <w:i/>
                <w:iCs/>
                <w:kern w:val="0"/>
                <w:sz w:val="20"/>
                <w:szCs w:val="20"/>
                <w:lang w:eastAsia="lt-LT"/>
                <w14:ligatures w14:val="none"/>
              </w:rPr>
              <w:t>užtikrintas pagrindinis reikalavimas – tyrimo duomenų reprezentatyvumas pagal techninės specifikacijos 3.6 punkte nurodytas kvotas. Pažymima, kad apklausos atlikimo būdo procentinė dalis nenustatoma.“</w:t>
            </w:r>
          </w:p>
          <w:p w14:paraId="1419BF4B" w14:textId="77777777" w:rsidR="00E13280" w:rsidRPr="00E13280" w:rsidRDefault="00E13280" w:rsidP="00E13280">
            <w:pPr>
              <w:tabs>
                <w:tab w:val="left" w:pos="284"/>
              </w:tabs>
              <w:suppressAutoHyphens/>
              <w:autoSpaceDN w:val="0"/>
              <w:spacing w:after="0" w:line="276" w:lineRule="auto"/>
              <w:jc w:val="both"/>
              <w:textAlignment w:val="baseline"/>
              <w:rPr>
                <w:rFonts w:ascii="Montserrat" w:eastAsia="Calibri" w:hAnsi="Montserrat" w:cs="Arial"/>
                <w:bCs/>
                <w:i/>
                <w:iCs/>
                <w:kern w:val="0"/>
                <w:sz w:val="20"/>
                <w:szCs w:val="20"/>
                <w14:ligatures w14:val="none"/>
              </w:rPr>
            </w:pPr>
          </w:p>
          <w:p w14:paraId="3ACC5320" w14:textId="77777777" w:rsidR="00E13280" w:rsidRPr="00E13280" w:rsidRDefault="00E13280" w:rsidP="00E13280">
            <w:pPr>
              <w:tabs>
                <w:tab w:val="left" w:pos="284"/>
              </w:tabs>
              <w:suppressAutoHyphens/>
              <w:autoSpaceDN w:val="0"/>
              <w:spacing w:after="0" w:line="276" w:lineRule="auto"/>
              <w:jc w:val="both"/>
              <w:textAlignment w:val="baseline"/>
              <w:rPr>
                <w:rFonts w:ascii="Montserrat" w:eastAsia="Calibri" w:hAnsi="Montserrat" w:cs="Arial"/>
                <w:b/>
                <w:bCs/>
                <w:i/>
                <w:iCs/>
                <w:kern w:val="0"/>
                <w:sz w:val="20"/>
                <w:szCs w:val="20"/>
                <w14:ligatures w14:val="none"/>
              </w:rPr>
            </w:pPr>
          </w:p>
          <w:p w14:paraId="4B9DB2EA" w14:textId="77777777" w:rsidR="00E13280" w:rsidRPr="00E13280" w:rsidRDefault="00E13280" w:rsidP="00E13280">
            <w:pPr>
              <w:tabs>
                <w:tab w:val="left" w:pos="284"/>
              </w:tabs>
              <w:suppressAutoHyphens/>
              <w:autoSpaceDN w:val="0"/>
              <w:spacing w:after="0" w:line="276" w:lineRule="auto"/>
              <w:jc w:val="both"/>
              <w:textAlignment w:val="baseline"/>
              <w:rPr>
                <w:rFonts w:ascii="Montserrat" w:eastAsia="Calibri" w:hAnsi="Montserrat" w:cs="Arial"/>
                <w:bCs/>
                <w:iCs/>
                <w:kern w:val="0"/>
                <w:sz w:val="20"/>
                <w:szCs w:val="20"/>
                <w14:ligatures w14:val="none"/>
              </w:rPr>
            </w:pPr>
          </w:p>
          <w:p w14:paraId="7BE58F00" w14:textId="77777777" w:rsidR="00E13280" w:rsidRPr="00E13280" w:rsidRDefault="00E13280" w:rsidP="00E13280">
            <w:pPr>
              <w:tabs>
                <w:tab w:val="left" w:pos="284"/>
              </w:tabs>
              <w:suppressAutoHyphens/>
              <w:autoSpaceDN w:val="0"/>
              <w:spacing w:after="0" w:line="276" w:lineRule="auto"/>
              <w:jc w:val="both"/>
              <w:textAlignment w:val="baseline"/>
              <w:rPr>
                <w:rFonts w:ascii="Montserrat" w:eastAsia="Calibri" w:hAnsi="Montserrat" w:cs="Arial"/>
                <w:bCs/>
                <w:iCs/>
                <w:kern w:val="0"/>
                <w:sz w:val="20"/>
                <w:szCs w:val="20"/>
                <w14:ligatures w14:val="none"/>
              </w:rPr>
            </w:pPr>
          </w:p>
          <w:p w14:paraId="30ABE498" w14:textId="77777777" w:rsidR="00E13280" w:rsidRPr="00E13280" w:rsidRDefault="00E13280" w:rsidP="00E13280">
            <w:pPr>
              <w:spacing w:line="254" w:lineRule="auto"/>
              <w:rPr>
                <w:rFonts w:ascii="Montserrat" w:eastAsia="Times New Roman" w:hAnsi="Montserrat" w:cs="Aptos"/>
                <w:color w:val="000000"/>
                <w:kern w:val="0"/>
                <w:sz w:val="20"/>
                <w:szCs w:val="20"/>
                <w:lang w:eastAsia="lt-LT"/>
                <w14:ligatures w14:val="none"/>
              </w:rPr>
            </w:pPr>
            <w:r w:rsidRPr="00E13280">
              <w:rPr>
                <w:rFonts w:ascii="Montserrat" w:eastAsia="Times New Roman" w:hAnsi="Montserrat" w:cs="Aptos"/>
                <w:color w:val="000000"/>
                <w:kern w:val="0"/>
                <w:sz w:val="20"/>
                <w:szCs w:val="20"/>
                <w:lang w:eastAsia="lt-LT"/>
                <w14:ligatures w14:val="none"/>
              </w:rPr>
              <w:t xml:space="preserve">      Komisijos pirmininkas           </w:t>
            </w:r>
            <w:r w:rsidRPr="00E13280">
              <w:rPr>
                <w:rFonts w:ascii="Montserrat" w:eastAsia="Times New Roman" w:hAnsi="Montserrat" w:cs="Aptos"/>
                <w:color w:val="000000"/>
                <w:kern w:val="0"/>
                <w:sz w:val="20"/>
                <w:szCs w:val="20"/>
                <w:lang w:eastAsia="lt-LT"/>
                <w14:ligatures w14:val="none"/>
              </w:rPr>
              <w:tab/>
            </w:r>
            <w:r w:rsidRPr="00E13280">
              <w:rPr>
                <w:rFonts w:ascii="Montserrat" w:eastAsia="Times New Roman" w:hAnsi="Montserrat" w:cs="Aptos"/>
                <w:color w:val="000000"/>
                <w:kern w:val="0"/>
                <w:sz w:val="20"/>
                <w:szCs w:val="20"/>
                <w:lang w:eastAsia="lt-LT"/>
                <w14:ligatures w14:val="none"/>
              </w:rPr>
              <w:tab/>
              <w:t xml:space="preserve">                                   Mikalojus Tinteris</w:t>
            </w:r>
          </w:p>
        </w:tc>
      </w:tr>
      <w:tr w:rsidR="00E13280" w:rsidRPr="00E13280" w14:paraId="0E9C3544" w14:textId="77777777" w:rsidTr="00E13280">
        <w:tc>
          <w:tcPr>
            <w:tcW w:w="9923" w:type="dxa"/>
            <w:gridSpan w:val="4"/>
            <w:tcMar>
              <w:top w:w="0" w:type="dxa"/>
              <w:left w:w="108" w:type="dxa"/>
              <w:bottom w:w="0" w:type="dxa"/>
              <w:right w:w="108" w:type="dxa"/>
            </w:tcMar>
          </w:tcPr>
          <w:p w14:paraId="778D3C05" w14:textId="77777777" w:rsidR="00E13280" w:rsidRPr="00E13280" w:rsidRDefault="00E13280" w:rsidP="00E13280">
            <w:pPr>
              <w:tabs>
                <w:tab w:val="left" w:pos="284"/>
              </w:tabs>
              <w:suppressAutoHyphens/>
              <w:autoSpaceDN w:val="0"/>
              <w:spacing w:after="0" w:line="240" w:lineRule="auto"/>
              <w:jc w:val="both"/>
              <w:textAlignment w:val="baseline"/>
              <w:rPr>
                <w:rFonts w:ascii="Montserrat" w:eastAsia="Calibri" w:hAnsi="Montserrat" w:cs="Times New Roman"/>
                <w:b/>
                <w:bCs/>
                <w:i/>
                <w:iCs/>
                <w:kern w:val="0"/>
                <w:sz w:val="20"/>
                <w:szCs w:val="20"/>
                <w14:ligatures w14:val="none"/>
              </w:rPr>
            </w:pPr>
          </w:p>
          <w:p w14:paraId="00448415" w14:textId="77777777" w:rsidR="00E13280" w:rsidRPr="00E13280" w:rsidRDefault="00E13280" w:rsidP="00E13280">
            <w:pPr>
              <w:tabs>
                <w:tab w:val="left" w:pos="284"/>
              </w:tabs>
              <w:suppressAutoHyphens/>
              <w:autoSpaceDN w:val="0"/>
              <w:spacing w:after="0" w:line="240" w:lineRule="auto"/>
              <w:jc w:val="both"/>
              <w:textAlignment w:val="baseline"/>
              <w:rPr>
                <w:rFonts w:ascii="Montserrat" w:eastAsia="Calibri" w:hAnsi="Montserrat" w:cs="Times New Roman"/>
                <w:b/>
                <w:bCs/>
                <w:i/>
                <w:iCs/>
                <w:kern w:val="0"/>
                <w:sz w:val="20"/>
                <w:szCs w:val="20"/>
                <w14:ligatures w14:val="none"/>
              </w:rPr>
            </w:pPr>
          </w:p>
          <w:p w14:paraId="5F8BBB45" w14:textId="77777777" w:rsidR="00E13280" w:rsidRPr="00E13280" w:rsidRDefault="00E13280" w:rsidP="00E13280">
            <w:pPr>
              <w:tabs>
                <w:tab w:val="left" w:pos="284"/>
              </w:tabs>
              <w:suppressAutoHyphens/>
              <w:autoSpaceDN w:val="0"/>
              <w:spacing w:after="0" w:line="240" w:lineRule="auto"/>
              <w:jc w:val="both"/>
              <w:textAlignment w:val="baseline"/>
              <w:rPr>
                <w:rFonts w:ascii="Montserrat" w:eastAsia="Calibri" w:hAnsi="Montserrat" w:cs="Times New Roman"/>
                <w:i/>
                <w:iCs/>
                <w:color w:val="00241A"/>
                <w:kern w:val="0"/>
                <w:sz w:val="20"/>
                <w:szCs w:val="20"/>
                <w:shd w:val="clear" w:color="auto" w:fill="FFFFFF"/>
                <w14:ligatures w14:val="none"/>
              </w:rPr>
            </w:pPr>
          </w:p>
        </w:tc>
      </w:tr>
      <w:tr w:rsidR="00E13280" w:rsidRPr="00E13280" w14:paraId="2E9BAC0A" w14:textId="77777777" w:rsidTr="00E13280">
        <w:tc>
          <w:tcPr>
            <w:tcW w:w="9923" w:type="dxa"/>
            <w:gridSpan w:val="4"/>
            <w:tcMar>
              <w:top w:w="0" w:type="dxa"/>
              <w:left w:w="108" w:type="dxa"/>
              <w:bottom w:w="0" w:type="dxa"/>
              <w:right w:w="108" w:type="dxa"/>
            </w:tcMar>
          </w:tcPr>
          <w:p w14:paraId="19B4227C" w14:textId="77777777" w:rsidR="00E13280" w:rsidRPr="00E13280" w:rsidRDefault="00E13280" w:rsidP="00E13280">
            <w:pPr>
              <w:tabs>
                <w:tab w:val="left" w:pos="284"/>
              </w:tabs>
              <w:suppressAutoHyphens/>
              <w:autoSpaceDN w:val="0"/>
              <w:spacing w:after="0" w:line="240" w:lineRule="auto"/>
              <w:jc w:val="both"/>
              <w:textAlignment w:val="baseline"/>
              <w:rPr>
                <w:rFonts w:ascii="Montserrat" w:eastAsia="Calibri" w:hAnsi="Montserrat" w:cs="Times New Roman"/>
                <w:b/>
                <w:bCs/>
                <w:i/>
                <w:iCs/>
                <w:kern w:val="0"/>
                <w:sz w:val="20"/>
                <w:szCs w:val="20"/>
                <w14:ligatures w14:val="none"/>
              </w:rPr>
            </w:pPr>
          </w:p>
        </w:tc>
      </w:tr>
    </w:tbl>
    <w:p w14:paraId="2523CFEE" w14:textId="77777777" w:rsidR="00E13280" w:rsidRPr="00E13280" w:rsidRDefault="00E13280" w:rsidP="00E13280">
      <w:pPr>
        <w:suppressAutoHyphens/>
        <w:autoSpaceDN w:val="0"/>
        <w:spacing w:line="247" w:lineRule="auto"/>
        <w:rPr>
          <w:rFonts w:ascii="Montserrat" w:eastAsia="Calibri" w:hAnsi="Montserrat" w:cs="Times New Roman"/>
          <w:kern w:val="0"/>
          <w:sz w:val="20"/>
          <w:szCs w:val="20"/>
          <w:shd w:val="clear" w:color="auto" w:fill="FFFFFF"/>
          <w14:ligatures w14:val="none"/>
        </w:rPr>
      </w:pPr>
    </w:p>
    <w:p w14:paraId="69EC9E32" w14:textId="77777777" w:rsidR="00E13280" w:rsidRPr="00E13280" w:rsidRDefault="00E13280" w:rsidP="00E13280">
      <w:pPr>
        <w:suppressAutoHyphens/>
        <w:autoSpaceDN w:val="0"/>
        <w:spacing w:line="247" w:lineRule="auto"/>
        <w:ind w:left="5184"/>
        <w:rPr>
          <w:rFonts w:ascii="Montserrat" w:eastAsia="Calibri" w:hAnsi="Montserrat" w:cs="Times New Roman"/>
          <w:kern w:val="0"/>
          <w:sz w:val="20"/>
          <w:szCs w:val="20"/>
          <w:shd w:val="clear" w:color="auto" w:fill="FFFFFF"/>
          <w14:ligatures w14:val="none"/>
        </w:rPr>
      </w:pPr>
      <w:r w:rsidRPr="00E13280">
        <w:rPr>
          <w:rFonts w:ascii="Montserrat" w:eastAsia="Calibri" w:hAnsi="Montserrat" w:cs="Times New Roman"/>
          <w:kern w:val="0"/>
          <w:sz w:val="20"/>
          <w:szCs w:val="20"/>
          <w:shd w:val="clear" w:color="auto" w:fill="FFFFFF"/>
          <w14:ligatures w14:val="none"/>
        </w:rPr>
        <w:t>              </w:t>
      </w:r>
    </w:p>
    <w:p w14:paraId="5859A139" w14:textId="77777777" w:rsidR="00327AA9" w:rsidRDefault="00327AA9"/>
    <w:sectPr w:rsidR="00327AA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80"/>
    <w:rsid w:val="000501F7"/>
    <w:rsid w:val="00150685"/>
    <w:rsid w:val="00327AA9"/>
    <w:rsid w:val="00A75762"/>
    <w:rsid w:val="00E13280"/>
    <w:rsid w:val="00ED1C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6F7D"/>
  <w15:chartTrackingRefBased/>
  <w15:docId w15:val="{35129918-E1AC-4F6A-B6F8-1C7159B6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280"/>
    <w:rPr>
      <w:rFonts w:eastAsiaTheme="majorEastAsia" w:cstheme="majorBidi"/>
      <w:color w:val="272727" w:themeColor="text1" w:themeTint="D8"/>
    </w:rPr>
  </w:style>
  <w:style w:type="paragraph" w:styleId="Title">
    <w:name w:val="Title"/>
    <w:basedOn w:val="Normal"/>
    <w:next w:val="Normal"/>
    <w:link w:val="TitleChar"/>
    <w:uiPriority w:val="10"/>
    <w:qFormat/>
    <w:rsid w:val="00E13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280"/>
    <w:pPr>
      <w:spacing w:before="160"/>
      <w:jc w:val="center"/>
    </w:pPr>
    <w:rPr>
      <w:i/>
      <w:iCs/>
      <w:color w:val="404040" w:themeColor="text1" w:themeTint="BF"/>
    </w:rPr>
  </w:style>
  <w:style w:type="character" w:customStyle="1" w:styleId="QuoteChar">
    <w:name w:val="Quote Char"/>
    <w:basedOn w:val="DefaultParagraphFont"/>
    <w:link w:val="Quote"/>
    <w:uiPriority w:val="29"/>
    <w:rsid w:val="00E13280"/>
    <w:rPr>
      <w:i/>
      <w:iCs/>
      <w:color w:val="404040" w:themeColor="text1" w:themeTint="BF"/>
    </w:rPr>
  </w:style>
  <w:style w:type="paragraph" w:styleId="ListParagraph">
    <w:name w:val="List Paragraph"/>
    <w:basedOn w:val="Normal"/>
    <w:uiPriority w:val="34"/>
    <w:qFormat/>
    <w:rsid w:val="00E13280"/>
    <w:pPr>
      <w:ind w:left="720"/>
      <w:contextualSpacing/>
    </w:pPr>
  </w:style>
  <w:style w:type="character" w:styleId="IntenseEmphasis">
    <w:name w:val="Intense Emphasis"/>
    <w:basedOn w:val="DefaultParagraphFont"/>
    <w:uiPriority w:val="21"/>
    <w:qFormat/>
    <w:rsid w:val="00E13280"/>
    <w:rPr>
      <w:i/>
      <w:iCs/>
      <w:color w:val="0F4761" w:themeColor="accent1" w:themeShade="BF"/>
    </w:rPr>
  </w:style>
  <w:style w:type="paragraph" w:styleId="IntenseQuote">
    <w:name w:val="Intense Quote"/>
    <w:basedOn w:val="Normal"/>
    <w:next w:val="Normal"/>
    <w:link w:val="IntenseQuoteChar"/>
    <w:uiPriority w:val="30"/>
    <w:qFormat/>
    <w:rsid w:val="00E13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280"/>
    <w:rPr>
      <w:i/>
      <w:iCs/>
      <w:color w:val="0F4761" w:themeColor="accent1" w:themeShade="BF"/>
    </w:rPr>
  </w:style>
  <w:style w:type="character" w:styleId="IntenseReference">
    <w:name w:val="Intense Reference"/>
    <w:basedOn w:val="DefaultParagraphFont"/>
    <w:uiPriority w:val="32"/>
    <w:qFormat/>
    <w:rsid w:val="00E132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92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1189</Words>
  <Characters>679</Characters>
  <Application>Microsoft Office Word</Application>
  <DocSecurity>0</DocSecurity>
  <Lines>5</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Bartusevičiūtė</dc:creator>
  <cp:keywords/>
  <dc:description/>
  <cp:lastModifiedBy>Gintarė Bartusevičiūtė</cp:lastModifiedBy>
  <cp:revision>2</cp:revision>
  <dcterms:created xsi:type="dcterms:W3CDTF">2025-05-09T11:24:00Z</dcterms:created>
  <dcterms:modified xsi:type="dcterms:W3CDTF">2025-05-12T11:20:00Z</dcterms:modified>
</cp:coreProperties>
</file>