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E580" w14:textId="0752CEF9" w:rsidR="00504924" w:rsidRPr="00504924" w:rsidRDefault="00504924" w:rsidP="00504924">
      <w:pPr>
        <w:pStyle w:val="Antrat1"/>
      </w:pPr>
      <w:r w:rsidRPr="00504924">
        <w:t>PROJEKTAS</w:t>
      </w:r>
    </w:p>
    <w:p w14:paraId="752DFF1E" w14:textId="040BDFC3" w:rsidR="0017585F" w:rsidRPr="00504924" w:rsidRDefault="00126A71" w:rsidP="00504924">
      <w:pPr>
        <w:pStyle w:val="Antrat1"/>
      </w:pPr>
      <w:r w:rsidRPr="00504924">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882"/>
        <w:gridCol w:w="1366"/>
        <w:gridCol w:w="1545"/>
        <w:gridCol w:w="1356"/>
      </w:tblGrid>
      <w:tr w:rsidR="00504924" w:rsidRPr="0017585F" w14:paraId="2712B53A" w14:textId="77777777" w:rsidTr="00504924">
        <w:tc>
          <w:tcPr>
            <w:tcW w:w="1867" w:type="dxa"/>
          </w:tcPr>
          <w:p w14:paraId="6E1C93E2" w14:textId="77777777" w:rsidR="00504924" w:rsidRPr="0017585F" w:rsidRDefault="00504924" w:rsidP="0017585F">
            <w:pPr>
              <w:spacing w:line="276" w:lineRule="auto"/>
              <w:jc w:val="both"/>
              <w:rPr>
                <w:b/>
                <w:kern w:val="2"/>
                <w:szCs w:val="24"/>
              </w:rPr>
            </w:pPr>
            <w:r w:rsidRPr="0017585F">
              <w:rPr>
                <w:b/>
                <w:kern w:val="2"/>
                <w:szCs w:val="24"/>
              </w:rPr>
              <w:t>Sutarties pavadinimas</w:t>
            </w:r>
          </w:p>
        </w:tc>
        <w:tc>
          <w:tcPr>
            <w:tcW w:w="2882" w:type="dxa"/>
          </w:tcPr>
          <w:p w14:paraId="55FA70DB" w14:textId="77777777" w:rsidR="00504924" w:rsidRPr="00AA69BF" w:rsidRDefault="00504924" w:rsidP="00AE1938">
            <w:pPr>
              <w:keepNext/>
              <w:spacing w:line="276" w:lineRule="auto"/>
              <w:jc w:val="both"/>
              <w:outlineLvl w:val="0"/>
              <w:rPr>
                <w:b/>
                <w:bCs/>
                <w:szCs w:val="24"/>
              </w:rPr>
            </w:pPr>
          </w:p>
        </w:tc>
        <w:tc>
          <w:tcPr>
            <w:tcW w:w="4267" w:type="dxa"/>
            <w:gridSpan w:val="3"/>
          </w:tcPr>
          <w:p w14:paraId="6C4B5633" w14:textId="1986731A" w:rsidR="00504924" w:rsidRPr="001322F0" w:rsidRDefault="00504924" w:rsidP="00AE1938">
            <w:pPr>
              <w:keepNext/>
              <w:spacing w:line="276" w:lineRule="auto"/>
              <w:jc w:val="both"/>
              <w:outlineLvl w:val="0"/>
              <w:rPr>
                <w:b/>
                <w:szCs w:val="24"/>
                <w:lang w:eastAsia="lt-LT"/>
              </w:rPr>
            </w:pPr>
            <w:bookmarkStart w:id="0" w:name="_Hlk187755850"/>
            <w:r w:rsidRPr="00AA69BF">
              <w:rPr>
                <w:b/>
                <w:bCs/>
                <w:szCs w:val="24"/>
              </w:rPr>
              <w:t xml:space="preserve">ŽEMĖS SKLYPO, KIEMELIŲ K., ŽIEŽMARIŲ APYL. SEN., KAIŠIADORIŲ R. SAV., </w:t>
            </w:r>
            <w:bookmarkEnd w:id="0"/>
            <w:r w:rsidRPr="00AA69BF">
              <w:rPr>
                <w:b/>
                <w:bCs/>
                <w:szCs w:val="24"/>
              </w:rPr>
              <w:t>DETALIOJO PLANO KEITIMO</w:t>
            </w:r>
            <w:r w:rsidRPr="006861A8">
              <w:rPr>
                <w:b/>
                <w:color w:val="000000"/>
                <w:spacing w:val="-2"/>
                <w:szCs w:val="24"/>
              </w:rPr>
              <w:t xml:space="preserve"> </w:t>
            </w:r>
            <w:r w:rsidRPr="001322F0">
              <w:rPr>
                <w:b/>
                <w:szCs w:val="24"/>
                <w:lang w:eastAsia="lt-LT"/>
              </w:rPr>
              <w:t xml:space="preserve">PASLAUGŲ </w:t>
            </w:r>
            <w:r w:rsidRPr="001322F0">
              <w:rPr>
                <w:b/>
                <w:color w:val="000000"/>
                <w:szCs w:val="24"/>
                <w:lang w:eastAsia="lt-LT"/>
              </w:rPr>
              <w:t>PIRKIMO–PARDAVIMO</w:t>
            </w:r>
            <w:r w:rsidRPr="001322F0">
              <w:rPr>
                <w:b/>
                <w:szCs w:val="24"/>
                <w:lang w:eastAsia="lt-LT"/>
              </w:rPr>
              <w:t xml:space="preserve"> </w:t>
            </w:r>
            <w:bookmarkStart w:id="1" w:name="_Toc256661854"/>
            <w:r w:rsidRPr="001322F0">
              <w:rPr>
                <w:b/>
                <w:szCs w:val="24"/>
                <w:lang w:eastAsia="lt-LT"/>
              </w:rPr>
              <w:t>SUTARTIS</w:t>
            </w:r>
            <w:bookmarkEnd w:id="1"/>
          </w:p>
          <w:p w14:paraId="59623186" w14:textId="77777777" w:rsidR="00504924" w:rsidRPr="0017585F" w:rsidRDefault="00504924" w:rsidP="0017585F">
            <w:pPr>
              <w:spacing w:line="276" w:lineRule="auto"/>
              <w:jc w:val="both"/>
              <w:rPr>
                <w:kern w:val="2"/>
                <w:szCs w:val="24"/>
              </w:rPr>
            </w:pPr>
          </w:p>
        </w:tc>
      </w:tr>
      <w:tr w:rsidR="00504924" w:rsidRPr="0017585F" w14:paraId="43414711" w14:textId="77777777" w:rsidTr="00504924">
        <w:tc>
          <w:tcPr>
            <w:tcW w:w="1867" w:type="dxa"/>
          </w:tcPr>
          <w:p w14:paraId="13BF39DB" w14:textId="77777777" w:rsidR="00504924" w:rsidRPr="0017585F" w:rsidRDefault="00504924" w:rsidP="0017585F">
            <w:pPr>
              <w:spacing w:line="276" w:lineRule="auto"/>
              <w:jc w:val="both"/>
              <w:rPr>
                <w:b/>
                <w:kern w:val="2"/>
                <w:szCs w:val="24"/>
              </w:rPr>
            </w:pPr>
            <w:r w:rsidRPr="0017585F">
              <w:rPr>
                <w:b/>
                <w:kern w:val="2"/>
                <w:szCs w:val="24"/>
              </w:rPr>
              <w:t>Sutarties data</w:t>
            </w:r>
          </w:p>
        </w:tc>
        <w:tc>
          <w:tcPr>
            <w:tcW w:w="2882" w:type="dxa"/>
          </w:tcPr>
          <w:p w14:paraId="37789476" w14:textId="77777777" w:rsidR="00504924" w:rsidRDefault="00504924" w:rsidP="0017585F">
            <w:pPr>
              <w:spacing w:line="276" w:lineRule="auto"/>
              <w:jc w:val="both"/>
              <w:rPr>
                <w:kern w:val="2"/>
                <w:szCs w:val="24"/>
              </w:rPr>
            </w:pPr>
          </w:p>
        </w:tc>
        <w:tc>
          <w:tcPr>
            <w:tcW w:w="1366" w:type="dxa"/>
          </w:tcPr>
          <w:p w14:paraId="2A1B3A7C" w14:textId="03C8552F" w:rsidR="00504924" w:rsidRPr="0017585F" w:rsidRDefault="00504924" w:rsidP="0017585F">
            <w:pPr>
              <w:spacing w:line="276" w:lineRule="auto"/>
              <w:jc w:val="both"/>
              <w:rPr>
                <w:kern w:val="2"/>
                <w:szCs w:val="24"/>
              </w:rPr>
            </w:pPr>
            <w:r>
              <w:rPr>
                <w:kern w:val="2"/>
                <w:szCs w:val="24"/>
              </w:rPr>
              <w:t>2025 m.                     d.</w:t>
            </w:r>
          </w:p>
        </w:tc>
        <w:tc>
          <w:tcPr>
            <w:tcW w:w="1545" w:type="dxa"/>
          </w:tcPr>
          <w:p w14:paraId="719F7C2A" w14:textId="77777777" w:rsidR="00504924" w:rsidRPr="0017585F" w:rsidRDefault="00504924" w:rsidP="0017585F">
            <w:pPr>
              <w:spacing w:line="276" w:lineRule="auto"/>
              <w:jc w:val="both"/>
              <w:rPr>
                <w:b/>
                <w:kern w:val="2"/>
                <w:szCs w:val="24"/>
              </w:rPr>
            </w:pPr>
            <w:r w:rsidRPr="0017585F">
              <w:rPr>
                <w:b/>
                <w:kern w:val="2"/>
                <w:szCs w:val="24"/>
              </w:rPr>
              <w:t>Sutarties numeris</w:t>
            </w:r>
          </w:p>
        </w:tc>
        <w:tc>
          <w:tcPr>
            <w:tcW w:w="1356" w:type="dxa"/>
          </w:tcPr>
          <w:p w14:paraId="0E6B3E4A" w14:textId="1D5E7042" w:rsidR="00504924" w:rsidRPr="0017585F" w:rsidRDefault="00504924" w:rsidP="0017585F">
            <w:pPr>
              <w:spacing w:line="276" w:lineRule="auto"/>
              <w:jc w:val="both"/>
              <w:rPr>
                <w:kern w:val="2"/>
                <w:szCs w:val="24"/>
              </w:rPr>
            </w:pPr>
            <w:r>
              <w:rPr>
                <w:kern w:val="2"/>
                <w:szCs w:val="24"/>
              </w:rPr>
              <w:t>NR. VPE-</w:t>
            </w: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00E821F1">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E821F1">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E821F1">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21648F06" w:rsidR="0017585F" w:rsidRPr="00AE1938" w:rsidRDefault="00577B05" w:rsidP="00AE1938">
            <w:pPr>
              <w:spacing w:line="276" w:lineRule="auto"/>
              <w:jc w:val="center"/>
              <w:rPr>
                <w:kern w:val="2"/>
                <w:szCs w:val="24"/>
              </w:rPr>
            </w:pPr>
            <w:r w:rsidRPr="00AE1938">
              <w:rPr>
                <w:szCs w:val="24"/>
              </w:rPr>
              <w:t>Katedros g. 4, LT-56121 Kaišiadorys</w:t>
            </w:r>
          </w:p>
        </w:tc>
      </w:tr>
      <w:tr w:rsidR="00577B05" w:rsidRPr="0017585F" w14:paraId="0810FEDC" w14:textId="77777777" w:rsidTr="00E821F1">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452A63FB" w:rsidR="0017585F" w:rsidRPr="0017585F" w:rsidRDefault="000A7DB9" w:rsidP="0017585F">
            <w:pPr>
              <w:spacing w:line="276" w:lineRule="auto"/>
              <w:jc w:val="center"/>
              <w:rPr>
                <w:kern w:val="2"/>
                <w:szCs w:val="24"/>
              </w:rPr>
            </w:pPr>
            <w:r>
              <w:rPr>
                <w:kern w:val="2"/>
                <w:szCs w:val="24"/>
              </w:rPr>
              <w:t>Ne PVM mokėtojas</w:t>
            </w:r>
          </w:p>
        </w:tc>
      </w:tr>
      <w:tr w:rsidR="00577B05" w:rsidRPr="0017585F" w14:paraId="116CD681" w14:textId="77777777" w:rsidTr="00E821F1">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2D5A9A85" w14:textId="77777777" w:rsidR="00D73F54" w:rsidRPr="001322F0" w:rsidRDefault="00D73F54" w:rsidP="00D73F54">
            <w:pPr>
              <w:keepLines/>
              <w:tabs>
                <w:tab w:val="left" w:pos="540"/>
                <w:tab w:val="left" w:pos="1440"/>
              </w:tabs>
              <w:spacing w:line="276" w:lineRule="auto"/>
              <w:jc w:val="both"/>
              <w:rPr>
                <w:szCs w:val="24"/>
              </w:rPr>
            </w:pPr>
            <w:r w:rsidRPr="001322F0">
              <w:rPr>
                <w:szCs w:val="24"/>
              </w:rPr>
              <w:t>LT31 4010 0405 0008 0026</w:t>
            </w:r>
          </w:p>
          <w:p w14:paraId="528347F8" w14:textId="77777777" w:rsidR="0017585F" w:rsidRPr="0017585F" w:rsidRDefault="0017585F" w:rsidP="0017585F">
            <w:pPr>
              <w:spacing w:line="276" w:lineRule="auto"/>
              <w:jc w:val="center"/>
              <w:rPr>
                <w:kern w:val="2"/>
                <w:szCs w:val="24"/>
              </w:rPr>
            </w:pPr>
          </w:p>
        </w:tc>
      </w:tr>
      <w:tr w:rsidR="00577B05" w:rsidRPr="0017585F" w14:paraId="7C406116" w14:textId="77777777" w:rsidTr="00E821F1">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11976235" w:rsidR="0017585F" w:rsidRPr="0017585F" w:rsidRDefault="00D73F54" w:rsidP="0017585F">
            <w:pPr>
              <w:spacing w:line="276" w:lineRule="auto"/>
              <w:jc w:val="center"/>
              <w:rPr>
                <w:kern w:val="2"/>
                <w:szCs w:val="24"/>
              </w:rPr>
            </w:pPr>
            <w:proofErr w:type="spellStart"/>
            <w:r w:rsidRPr="001322F0">
              <w:rPr>
                <w:szCs w:val="24"/>
              </w:rPr>
              <w:t>Luminor</w:t>
            </w:r>
            <w:proofErr w:type="spellEnd"/>
            <w:r w:rsidRPr="001322F0">
              <w:rPr>
                <w:szCs w:val="24"/>
              </w:rPr>
              <w:t xml:space="preserve"> Bank AS</w:t>
            </w:r>
            <w:r>
              <w:rPr>
                <w:szCs w:val="24"/>
              </w:rPr>
              <w:t>, 10040</w:t>
            </w:r>
          </w:p>
        </w:tc>
      </w:tr>
      <w:tr w:rsidR="00577B05" w:rsidRPr="0017585F" w14:paraId="1F16A435" w14:textId="77777777" w:rsidTr="00E821F1">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381C63AB" w:rsidR="0017585F" w:rsidRPr="0017585F" w:rsidRDefault="00577B05" w:rsidP="0017585F">
            <w:pPr>
              <w:spacing w:line="276" w:lineRule="auto"/>
              <w:jc w:val="center"/>
              <w:rPr>
                <w:kern w:val="2"/>
                <w:szCs w:val="24"/>
              </w:rPr>
            </w:pPr>
            <w:r>
              <w:rPr>
                <w:kern w:val="2"/>
                <w:szCs w:val="24"/>
              </w:rPr>
              <w:t>+370 346 20450</w:t>
            </w:r>
          </w:p>
        </w:tc>
      </w:tr>
      <w:tr w:rsidR="00577B05" w:rsidRPr="0017585F" w14:paraId="6418DCCD" w14:textId="77777777" w:rsidTr="00E821F1">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4C40C220" w:rsidR="0017585F" w:rsidRPr="0017585F" w:rsidRDefault="00577B05" w:rsidP="0017585F">
            <w:pPr>
              <w:spacing w:line="276" w:lineRule="auto"/>
              <w:jc w:val="center"/>
              <w:rPr>
                <w:kern w:val="2"/>
                <w:szCs w:val="24"/>
              </w:rPr>
            </w:pPr>
            <w:hyperlink r:id="rId8" w:history="1">
              <w:r w:rsidRPr="00A70BEB">
                <w:rPr>
                  <w:rStyle w:val="Hipersaitas"/>
                  <w:kern w:val="2"/>
                  <w:szCs w:val="24"/>
                </w:rPr>
                <w:t>dokumentai@kaisiadorys.lt</w:t>
              </w:r>
            </w:hyperlink>
            <w:r>
              <w:rPr>
                <w:kern w:val="2"/>
                <w:szCs w:val="24"/>
              </w:rPr>
              <w:t xml:space="preserve"> </w:t>
            </w:r>
          </w:p>
        </w:tc>
      </w:tr>
      <w:tr w:rsidR="00577B05" w:rsidRPr="0017585F" w14:paraId="7EB72A55" w14:textId="77777777" w:rsidTr="00E821F1">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77777777" w:rsidR="0017585F" w:rsidRPr="0017585F" w:rsidRDefault="0017585F" w:rsidP="0017585F">
            <w:pPr>
              <w:spacing w:line="276" w:lineRule="auto"/>
              <w:jc w:val="center"/>
              <w:rPr>
                <w:kern w:val="2"/>
                <w:szCs w:val="24"/>
              </w:rPr>
            </w:pPr>
          </w:p>
        </w:tc>
      </w:tr>
      <w:tr w:rsidR="00577B05" w:rsidRPr="0017585F" w14:paraId="43FD0C12" w14:textId="77777777" w:rsidTr="00E821F1">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77777777" w:rsidR="0017585F" w:rsidRPr="0017585F" w:rsidRDefault="0017585F" w:rsidP="0017585F">
            <w:pPr>
              <w:spacing w:line="276" w:lineRule="auto"/>
              <w:jc w:val="center"/>
              <w:rPr>
                <w:kern w:val="2"/>
                <w:szCs w:val="24"/>
              </w:rPr>
            </w:pPr>
          </w:p>
        </w:tc>
      </w:tr>
      <w:tr w:rsidR="00577B05" w:rsidRPr="0017585F" w14:paraId="4601AC41" w14:textId="77777777" w:rsidTr="00E821F1">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24A34A35" w14:textId="77777777" w:rsidR="0017585F" w:rsidRPr="00577B05" w:rsidRDefault="0017585F" w:rsidP="0017585F">
            <w:pPr>
              <w:spacing w:line="276" w:lineRule="auto"/>
              <w:rPr>
                <w:i/>
                <w:iCs/>
                <w:color w:val="4472C4"/>
                <w:kern w:val="2"/>
                <w:sz w:val="18"/>
                <w:szCs w:val="18"/>
              </w:rPr>
            </w:pPr>
            <w:r w:rsidRPr="00577B05">
              <w:rPr>
                <w:i/>
                <w:iCs/>
                <w:color w:val="4472C4"/>
                <w:kern w:val="2"/>
                <w:sz w:val="18"/>
                <w:szCs w:val="18"/>
              </w:rPr>
              <w:t>(jei Tiekėjas yra fizinis asmuo, skiltys atitinkamai pakoreguojamos.</w:t>
            </w:r>
          </w:p>
          <w:p w14:paraId="2762A11B" w14:textId="77777777" w:rsidR="0017585F" w:rsidRPr="00577B05" w:rsidRDefault="0017585F" w:rsidP="0017585F">
            <w:pPr>
              <w:spacing w:line="276" w:lineRule="auto"/>
              <w:rPr>
                <w:i/>
                <w:iCs/>
                <w:color w:val="4472C4"/>
                <w:kern w:val="2"/>
                <w:sz w:val="18"/>
                <w:szCs w:val="18"/>
              </w:rPr>
            </w:pPr>
            <w:r w:rsidRPr="00577B05">
              <w:rPr>
                <w:i/>
                <w:iCs/>
                <w:color w:val="4472C4"/>
                <w:kern w:val="2"/>
                <w:sz w:val="18"/>
                <w:szCs w:val="18"/>
              </w:rPr>
              <w:t>Jei Tiekėjas yra tiekėjų grupė, skiltys pildomos įterpiant kiekvieno grupės nario informaciją)</w:t>
            </w:r>
          </w:p>
          <w:p w14:paraId="0DCB5816" w14:textId="77777777" w:rsidR="0017585F" w:rsidRPr="0017585F" w:rsidRDefault="0017585F" w:rsidP="0017585F">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E821F1">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E821F1">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E821F1">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E821F1">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E821F1">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E821F1">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E821F1">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E821F1">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E821F1">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025CB0">
        <w:trPr>
          <w:trHeight w:val="300"/>
        </w:trPr>
        <w:tc>
          <w:tcPr>
            <w:tcW w:w="3094" w:type="dxa"/>
          </w:tcPr>
          <w:p w14:paraId="2B630F4E" w14:textId="35E0639E" w:rsidR="0017585F" w:rsidRPr="0017585F" w:rsidRDefault="007E53F7" w:rsidP="0017585F">
            <w:pPr>
              <w:spacing w:line="276" w:lineRule="auto"/>
              <w:rPr>
                <w:b/>
                <w:kern w:val="2"/>
                <w:szCs w:val="24"/>
              </w:rPr>
            </w:pPr>
            <w:r>
              <w:rPr>
                <w:b/>
                <w:kern w:val="2"/>
                <w:szCs w:val="24"/>
              </w:rPr>
              <w:t>2</w:t>
            </w:r>
            <w:r w:rsidR="0017585F" w:rsidRPr="0017585F">
              <w:rPr>
                <w:b/>
                <w:kern w:val="2"/>
                <w:szCs w:val="24"/>
              </w:rPr>
              <w:t>.</w:t>
            </w:r>
            <w:r>
              <w:rPr>
                <w:b/>
                <w:kern w:val="2"/>
                <w:szCs w:val="24"/>
              </w:rPr>
              <w:t>1.</w:t>
            </w:r>
            <w:r w:rsidR="0017585F" w:rsidRPr="0017585F">
              <w:rPr>
                <w:b/>
                <w:kern w:val="2"/>
                <w:szCs w:val="24"/>
              </w:rPr>
              <w:t xml:space="preserve"> Pirkėjo kontaktiniai asmenys, atsakingi už Sutarties vykdymą, </w:t>
            </w:r>
            <w:r w:rsidR="0017585F" w:rsidRPr="0017585F">
              <w:rPr>
                <w:b/>
                <w:szCs w:val="24"/>
              </w:rPr>
              <w:t>Paslaugų</w:t>
            </w:r>
            <w:r w:rsidR="0017585F" w:rsidRPr="0017585F">
              <w:rPr>
                <w:b/>
                <w:kern w:val="2"/>
                <w:szCs w:val="24"/>
              </w:rPr>
              <w:t xml:space="preserve"> priėmimą, Sąskaitų per informacinę sistemą SABIS priėmimą</w:t>
            </w:r>
          </w:p>
        </w:tc>
        <w:tc>
          <w:tcPr>
            <w:tcW w:w="6441" w:type="dxa"/>
          </w:tcPr>
          <w:p w14:paraId="124EE427" w14:textId="073CFF1E" w:rsidR="00AE1938" w:rsidRPr="00AE1938" w:rsidRDefault="00AE1938" w:rsidP="0017585F">
            <w:pPr>
              <w:spacing w:line="276" w:lineRule="auto"/>
              <w:rPr>
                <w:kern w:val="2"/>
                <w:szCs w:val="24"/>
              </w:rPr>
            </w:pPr>
            <w:r>
              <w:rPr>
                <w:kern w:val="2"/>
                <w:szCs w:val="24"/>
              </w:rPr>
              <w:t xml:space="preserve">Kaišiadorių rajono savivaldybės administracijos Architektūros ir teritorijų planavimo skyriaus </w:t>
            </w:r>
            <w:r w:rsidR="005138C7">
              <w:rPr>
                <w:kern w:val="2"/>
                <w:szCs w:val="24"/>
              </w:rPr>
              <w:t>vedėjos pavaduotoja Sonata Jonikavičienė, tel. +370 647 07969, el. paštas sonata.jonikaviciene@kaisiadorys.lt</w:t>
            </w:r>
          </w:p>
        </w:tc>
      </w:tr>
      <w:tr w:rsidR="0017585F" w:rsidRPr="0017585F" w14:paraId="28F7FE24" w14:textId="77777777" w:rsidTr="00025CB0">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t>2.2.</w:t>
            </w:r>
            <w:r w:rsidR="0017585F" w:rsidRPr="0017585F">
              <w:rPr>
                <w:b/>
                <w:kern w:val="2"/>
                <w:szCs w:val="24"/>
              </w:rPr>
              <w:t xml:space="preserve"> Tiekėjo kontaktiniai asmenys, atsakingi už Sutarties vykdymą</w:t>
            </w:r>
          </w:p>
        </w:tc>
        <w:tc>
          <w:tcPr>
            <w:tcW w:w="6441" w:type="dxa"/>
          </w:tcPr>
          <w:p w14:paraId="6209B1D4" w14:textId="77777777" w:rsidR="0017585F" w:rsidRPr="0017585F" w:rsidRDefault="0017585F" w:rsidP="0017585F">
            <w:pPr>
              <w:spacing w:line="276" w:lineRule="auto"/>
              <w:rPr>
                <w:color w:val="4472C4"/>
                <w:kern w:val="2"/>
                <w:szCs w:val="24"/>
              </w:rPr>
            </w:pPr>
            <w:r w:rsidRPr="0017585F">
              <w:rPr>
                <w:color w:val="4472C4"/>
                <w:kern w:val="2"/>
                <w:szCs w:val="24"/>
              </w:rPr>
              <w:t>(nurodyti padalinį / skyrių, pareigas, vardą, pavardę, tel., el. paštą)</w:t>
            </w:r>
          </w:p>
        </w:tc>
      </w:tr>
    </w:tbl>
    <w:p w14:paraId="492875BB" w14:textId="77777777" w:rsidR="00025CB0" w:rsidRPr="0017585F" w:rsidRDefault="00025CB0" w:rsidP="00025CB0">
      <w:pPr>
        <w:pStyle w:val="Antrat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09676FE7" w:rsidR="0017585F" w:rsidRPr="0017585F" w:rsidRDefault="0017585F" w:rsidP="00A65298">
            <w:pPr>
              <w:spacing w:line="276" w:lineRule="auto"/>
              <w:ind w:firstLine="335"/>
              <w:jc w:val="both"/>
              <w:rPr>
                <w:color w:val="000000"/>
                <w:kern w:val="2"/>
                <w:szCs w:val="24"/>
              </w:rPr>
            </w:pPr>
            <w:r w:rsidRPr="0017585F">
              <w:rPr>
                <w:kern w:val="2"/>
                <w:szCs w:val="24"/>
              </w:rPr>
              <w:t xml:space="preserve">Tiekėjas įsipareigoja Sutartyje numatytomis sąlygomis suteikti Pirkėjui </w:t>
            </w:r>
            <w:bookmarkStart w:id="2" w:name="_Hlk512330478"/>
            <w:bookmarkStart w:id="3" w:name="_Hlk512333053"/>
            <w:bookmarkStart w:id="4" w:name="_Hlk512330510"/>
            <w:bookmarkStart w:id="5" w:name="_Hlk187755931"/>
            <w:r w:rsidR="005138C7" w:rsidRPr="005138C7">
              <w:rPr>
                <w:szCs w:val="24"/>
              </w:rPr>
              <w:t xml:space="preserve">žemės sklypo Kiemelių k., Žiežmarių apyl. sen., Kaišiadorių r. sav., suformavimo (gatvei įrengti) detaliojo plano, nustatant pagrindinę žemės naudojimo paskirtį, būdą, pobūdį, teritorijos tvarkymo ir naudojimo režimą, patvirtinto Kaišiadorių rajono savivaldybės tarybos 2011 m. gruodžio 23 d. sprendimu Nr. V17-442 „Dėl žemės sklypo Kiemelių k., Žiežmarių apyl. sen., Kaišiadorių r. sav., suformavimo detaliojo plano patvirtinimo“, </w:t>
            </w:r>
            <w:bookmarkEnd w:id="2"/>
            <w:bookmarkEnd w:id="3"/>
            <w:bookmarkEnd w:id="4"/>
            <w:bookmarkEnd w:id="5"/>
            <w:r w:rsidR="005138C7" w:rsidRPr="005138C7">
              <w:rPr>
                <w:szCs w:val="24"/>
              </w:rPr>
              <w:t>keitimo</w:t>
            </w:r>
            <w:r w:rsidR="005138C7" w:rsidRPr="00964BA0">
              <w:rPr>
                <w:b/>
                <w:bCs/>
                <w:szCs w:val="24"/>
              </w:rPr>
              <w:t xml:space="preserve"> </w:t>
            </w:r>
            <w:r w:rsidR="005138C7" w:rsidRPr="001322F0">
              <w:rPr>
                <w:szCs w:val="24"/>
                <w:lang w:eastAsia="lt-LT"/>
              </w:rPr>
              <w:t xml:space="preserve">paslaugas </w:t>
            </w:r>
            <w:r w:rsidRPr="0017585F">
              <w:rPr>
                <w:color w:val="000000"/>
                <w:kern w:val="2"/>
                <w:szCs w:val="24"/>
              </w:rPr>
              <w:t>(toliau – Paslaugos).</w:t>
            </w:r>
          </w:p>
          <w:p w14:paraId="4767E7EC" w14:textId="5F14C774" w:rsidR="0017585F" w:rsidRPr="0017585F" w:rsidRDefault="0017585F" w:rsidP="00A65298">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Pr="0017585F">
              <w:rPr>
                <w:color w:val="000000"/>
                <w:kern w:val="2"/>
                <w:szCs w:val="24"/>
              </w:rPr>
              <w:t xml:space="preserve"> nustatyti Sutarties priede Nr</w:t>
            </w:r>
            <w:r w:rsidRPr="005138C7">
              <w:rPr>
                <w:color w:val="000000"/>
                <w:kern w:val="2"/>
                <w:szCs w:val="24"/>
              </w:rPr>
              <w:t>. [</w:t>
            </w:r>
            <w:r w:rsidR="005138C7" w:rsidRPr="005138C7">
              <w:rPr>
                <w:color w:val="000000"/>
                <w:kern w:val="2"/>
                <w:szCs w:val="24"/>
              </w:rPr>
              <w:t>1</w:t>
            </w:r>
            <w:r w:rsidRPr="005138C7">
              <w:rPr>
                <w:color w:val="000000"/>
                <w:kern w:val="2"/>
                <w:szCs w:val="24"/>
              </w:rPr>
              <w:t>]</w:t>
            </w:r>
            <w:r w:rsidRPr="0017585F">
              <w:rPr>
                <w:color w:val="000000"/>
                <w:kern w:val="2"/>
                <w:szCs w:val="24"/>
              </w:rPr>
              <w:t xml:space="preserve"> „Techninė specifikacija“ (toliau – Techninė specifikacija)</w:t>
            </w:r>
            <w:r w:rsidR="005138C7">
              <w:rPr>
                <w:color w:val="000000"/>
                <w:kern w:val="2"/>
                <w:szCs w:val="24"/>
              </w:rPr>
              <w:t>.</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77777777" w:rsidR="0017585F" w:rsidRPr="0017585F"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p w14:paraId="732CBE28" w14:textId="3B348B1A" w:rsidR="00577B05" w:rsidRPr="00577B05" w:rsidRDefault="00577B05" w:rsidP="0017585F">
            <w:pPr>
              <w:spacing w:line="276" w:lineRule="auto"/>
              <w:rPr>
                <w:bCs/>
                <w:i/>
                <w:iCs/>
                <w:kern w:val="2"/>
                <w:szCs w:val="24"/>
              </w:rPr>
            </w:pP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79EB6052" w14:textId="77777777" w:rsidR="0017585F" w:rsidRPr="0017585F" w:rsidRDefault="0017585F" w:rsidP="0017585F">
            <w:pPr>
              <w:spacing w:line="276" w:lineRule="auto"/>
              <w:rPr>
                <w:kern w:val="2"/>
                <w:szCs w:val="24"/>
              </w:rPr>
            </w:pPr>
          </w:p>
          <w:p w14:paraId="35BBAACE" w14:textId="69C935BE"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4F1CB61D" w14:textId="77777777" w:rsidTr="00025CB0">
        <w:trPr>
          <w:trHeight w:val="300"/>
        </w:trPr>
        <w:tc>
          <w:tcPr>
            <w:tcW w:w="3094" w:type="dxa"/>
          </w:tcPr>
          <w:p w14:paraId="7BFC31B6" w14:textId="7B5476F7" w:rsidR="0017585F" w:rsidRPr="0017585F" w:rsidRDefault="007E53F7" w:rsidP="0017585F">
            <w:pPr>
              <w:spacing w:line="276" w:lineRule="auto"/>
              <w:rPr>
                <w:b/>
                <w:kern w:val="2"/>
                <w:szCs w:val="24"/>
              </w:rPr>
            </w:pPr>
            <w:r>
              <w:rPr>
                <w:b/>
                <w:kern w:val="2"/>
                <w:szCs w:val="24"/>
              </w:rPr>
              <w:t>4.1</w:t>
            </w:r>
            <w:r w:rsidR="0017585F" w:rsidRPr="0017585F">
              <w:rPr>
                <w:b/>
                <w:kern w:val="2"/>
                <w:szCs w:val="24"/>
              </w:rPr>
              <w:t xml:space="preserve">. </w:t>
            </w:r>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terminas, kai </w:t>
            </w:r>
            <w:r w:rsidR="0017585F" w:rsidRPr="0017585F">
              <w:rPr>
                <w:b/>
                <w:szCs w:val="24"/>
              </w:rPr>
              <w:t>Paslaugos yra vienkartinio pobūdžio, teikiamos periodiškai arba pagal Pirkėjo Užsakymą</w:t>
            </w:r>
          </w:p>
          <w:p w14:paraId="485AC50D" w14:textId="77777777" w:rsidR="0017585F" w:rsidRPr="0017585F" w:rsidRDefault="0017585F" w:rsidP="002F672A">
            <w:pPr>
              <w:spacing w:line="276" w:lineRule="auto"/>
              <w:rPr>
                <w:b/>
                <w:color w:val="FF0000"/>
                <w:kern w:val="2"/>
                <w:szCs w:val="24"/>
              </w:rPr>
            </w:pPr>
          </w:p>
        </w:tc>
        <w:tc>
          <w:tcPr>
            <w:tcW w:w="6441" w:type="dxa"/>
          </w:tcPr>
          <w:p w14:paraId="120DFCE5" w14:textId="77777777" w:rsidR="002F672A" w:rsidRPr="002F672A" w:rsidRDefault="0017585F" w:rsidP="002F672A">
            <w:pPr>
              <w:keepNext/>
              <w:keepLines/>
              <w:tabs>
                <w:tab w:val="left" w:pos="993"/>
              </w:tabs>
              <w:spacing w:line="276" w:lineRule="auto"/>
              <w:jc w:val="both"/>
              <w:rPr>
                <w:szCs w:val="24"/>
                <w:lang w:val="pt-BR"/>
              </w:rPr>
            </w:pPr>
            <w:r w:rsidRPr="002F672A">
              <w:rPr>
                <w:szCs w:val="24"/>
              </w:rPr>
              <w:t xml:space="preserve">Tiekėjas Paslaugas įsipareigoja suteikti </w:t>
            </w:r>
            <w:r w:rsidRPr="002F672A">
              <w:rPr>
                <w:b/>
                <w:szCs w:val="24"/>
              </w:rPr>
              <w:t>ne vėliau kaip per</w:t>
            </w:r>
            <w:r w:rsidRPr="002F672A">
              <w:rPr>
                <w:szCs w:val="24"/>
              </w:rPr>
              <w:t xml:space="preserve"> </w:t>
            </w:r>
            <w:r w:rsidR="002F672A" w:rsidRPr="002F672A">
              <w:rPr>
                <w:szCs w:val="24"/>
              </w:rPr>
              <w:t xml:space="preserve">8 mėnesius </w:t>
            </w:r>
            <w:r w:rsidRPr="002F672A">
              <w:rPr>
                <w:color w:val="000000"/>
                <w:szCs w:val="24"/>
              </w:rPr>
              <w:t xml:space="preserve">nuo Sutarties įsigaliojimo dienos </w:t>
            </w:r>
            <w:r w:rsidR="002F672A" w:rsidRPr="002F672A">
              <w:rPr>
                <w:szCs w:val="24"/>
              </w:rPr>
              <w:t>Techninėje specifikacijoje nustatytu būdu ir sąlygomis.</w:t>
            </w:r>
          </w:p>
          <w:p w14:paraId="2211913D" w14:textId="3DABA9C5" w:rsidR="0017585F" w:rsidRPr="0017585F" w:rsidRDefault="0017585F" w:rsidP="0017585F">
            <w:pPr>
              <w:spacing w:line="276" w:lineRule="auto"/>
              <w:rPr>
                <w:szCs w:val="24"/>
              </w:rPr>
            </w:pPr>
          </w:p>
          <w:p w14:paraId="700A1D8E" w14:textId="275415F5" w:rsidR="0017585F" w:rsidRPr="0017585F" w:rsidRDefault="0017585F" w:rsidP="002F672A">
            <w:pPr>
              <w:spacing w:line="276" w:lineRule="auto"/>
              <w:rPr>
                <w:color w:val="4472C4"/>
                <w:szCs w:val="24"/>
              </w:rPr>
            </w:pP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260D9021" w:rsidR="004B42CC" w:rsidRPr="0017585F" w:rsidRDefault="004B42CC" w:rsidP="0017585F">
            <w:pPr>
              <w:spacing w:line="276" w:lineRule="auto"/>
              <w:rPr>
                <w:b/>
                <w:kern w:val="2"/>
                <w:szCs w:val="24"/>
              </w:rPr>
            </w:pPr>
          </w:p>
        </w:tc>
        <w:tc>
          <w:tcPr>
            <w:tcW w:w="6441" w:type="dxa"/>
          </w:tcPr>
          <w:p w14:paraId="48120C5D" w14:textId="4EA65EDB" w:rsidR="0017585F" w:rsidRPr="0017585F" w:rsidRDefault="0017585F" w:rsidP="002F672A">
            <w:pPr>
              <w:spacing w:line="276" w:lineRule="auto"/>
              <w:rPr>
                <w:szCs w:val="24"/>
              </w:rPr>
            </w:pPr>
            <w:r w:rsidRPr="0017585F">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2F672A" w:rsidRPr="002F672A">
              <w:rPr>
                <w:kern w:val="2"/>
                <w:szCs w:val="24"/>
              </w:rPr>
              <w:t>5 darbo dienas</w:t>
            </w:r>
            <w:r w:rsidRPr="0017585F">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240AA7">
              <w:rPr>
                <w:kern w:val="2"/>
                <w:szCs w:val="24"/>
              </w:rPr>
              <w:t>6</w:t>
            </w:r>
            <w:r w:rsidR="002F672A" w:rsidRPr="002F672A">
              <w:rPr>
                <w:kern w:val="2"/>
                <w:szCs w:val="24"/>
              </w:rPr>
              <w:t xml:space="preserve"> mėnesių</w:t>
            </w:r>
            <w:r w:rsidRPr="002F672A">
              <w:rPr>
                <w:kern w:val="2"/>
                <w:szCs w:val="24"/>
              </w:rPr>
              <w:t xml:space="preserve"> </w:t>
            </w:r>
            <w:r w:rsidRPr="0017585F">
              <w:rPr>
                <w:kern w:val="2"/>
                <w:szCs w:val="24"/>
              </w:rPr>
              <w:t>laikotarpiui.</w:t>
            </w:r>
          </w:p>
        </w:tc>
      </w:tr>
      <w:tr w:rsidR="0017585F" w:rsidRPr="0017585F" w14:paraId="0E50B98A" w14:textId="77777777" w:rsidTr="00025CB0">
        <w:trPr>
          <w:trHeight w:val="300"/>
        </w:trPr>
        <w:tc>
          <w:tcPr>
            <w:tcW w:w="3094" w:type="dxa"/>
          </w:tcPr>
          <w:p w14:paraId="4192FE7C" w14:textId="5013165B" w:rsid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p w14:paraId="492DAEC6" w14:textId="735C46D2" w:rsidR="004B42CC" w:rsidRPr="0017585F" w:rsidRDefault="004B42CC" w:rsidP="0017585F">
            <w:pPr>
              <w:spacing w:line="276" w:lineRule="auto"/>
              <w:rPr>
                <w:b/>
                <w:kern w:val="2"/>
                <w:szCs w:val="24"/>
              </w:rPr>
            </w:pP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3615CAB2" w:rsidR="0017585F" w:rsidRPr="0017585F" w:rsidRDefault="0017585F" w:rsidP="0017585F">
            <w:pPr>
              <w:spacing w:line="276" w:lineRule="auto"/>
              <w:rPr>
                <w:szCs w:val="24"/>
              </w:rPr>
            </w:pPr>
          </w:p>
        </w:tc>
      </w:tr>
      <w:tr w:rsidR="0017585F" w:rsidRPr="0017585F" w14:paraId="70FC6B39" w14:textId="77777777" w:rsidTr="00025CB0">
        <w:trPr>
          <w:trHeight w:val="3341"/>
        </w:trPr>
        <w:tc>
          <w:tcPr>
            <w:tcW w:w="3094" w:type="dxa"/>
            <w:tcBorders>
              <w:top w:val="single" w:sz="4" w:space="0" w:color="auto"/>
              <w:left w:val="single" w:sz="4" w:space="0" w:color="auto"/>
              <w:bottom w:val="single" w:sz="4" w:space="0" w:color="auto"/>
              <w:right w:val="single" w:sz="4" w:space="0" w:color="auto"/>
            </w:tcBorders>
          </w:tcPr>
          <w:p w14:paraId="1EA71626" w14:textId="5C7E1A26" w:rsid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p w14:paraId="49EA8F57" w14:textId="48418C18" w:rsidR="004B42CC" w:rsidRPr="0017585F" w:rsidRDefault="004B42CC" w:rsidP="0017585F">
            <w:pPr>
              <w:spacing w:line="276" w:lineRule="auto"/>
              <w:rPr>
                <w:b/>
                <w:kern w:val="2"/>
                <w:szCs w:val="24"/>
              </w:rPr>
            </w:pP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31EBD9F7" w14:textId="77777777" w:rsidR="0017585F" w:rsidRPr="0017585F" w:rsidRDefault="0017585F" w:rsidP="0017585F">
            <w:pPr>
              <w:spacing w:line="276" w:lineRule="auto"/>
              <w:rPr>
                <w:kern w:val="2"/>
                <w:szCs w:val="24"/>
              </w:rPr>
            </w:pPr>
          </w:p>
          <w:p w14:paraId="228204BC" w14:textId="15A84498"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70C7A9B6" w:rsidR="0017585F" w:rsidRPr="0017585F" w:rsidRDefault="0017585F" w:rsidP="0017585F">
            <w:pPr>
              <w:spacing w:line="276" w:lineRule="auto"/>
              <w:rPr>
                <w:szCs w:val="24"/>
              </w:rPr>
            </w:pPr>
            <w:r w:rsidRPr="0017585F">
              <w:rPr>
                <w:kern w:val="2"/>
                <w:szCs w:val="24"/>
              </w:rPr>
              <w:t xml:space="preserve">Turi būti pateikiami šie dokumentai: </w:t>
            </w:r>
            <w:r w:rsidR="00661244">
              <w:rPr>
                <w:bCs/>
              </w:rPr>
              <w:t>detaliojo</w:t>
            </w:r>
            <w:r w:rsidR="00661244" w:rsidRPr="000D317F">
              <w:rPr>
                <w:bCs/>
              </w:rPr>
              <w:t xml:space="preserve"> plano </w:t>
            </w:r>
            <w:r w:rsidR="00661244">
              <w:rPr>
                <w:bCs/>
              </w:rPr>
              <w:t>keitimo</w:t>
            </w:r>
            <w:r w:rsidR="00661244" w:rsidRPr="000D317F">
              <w:rPr>
                <w:bCs/>
              </w:rPr>
              <w:t xml:space="preserve"> byl</w:t>
            </w:r>
            <w:r w:rsidR="000A7DB9">
              <w:rPr>
                <w:bCs/>
              </w:rPr>
              <w:t>a</w:t>
            </w:r>
            <w:r w:rsidR="00661244">
              <w:rPr>
                <w:bCs/>
              </w:rPr>
              <w:t xml:space="preserve">, kurią </w:t>
            </w:r>
            <w:r w:rsidR="00661244" w:rsidRPr="000D317F">
              <w:rPr>
                <w:bCs/>
              </w:rPr>
              <w:t>sudaro: aiškinamasis raštas, brėžin</w:t>
            </w:r>
            <w:r w:rsidR="00661244">
              <w:rPr>
                <w:bCs/>
              </w:rPr>
              <w:t>ys(-</w:t>
            </w:r>
            <w:proofErr w:type="spellStart"/>
            <w:r w:rsidR="00661244" w:rsidRPr="000D317F">
              <w:rPr>
                <w:bCs/>
              </w:rPr>
              <w:t>iai</w:t>
            </w:r>
            <w:proofErr w:type="spellEnd"/>
            <w:r w:rsidR="00661244">
              <w:rPr>
                <w:bCs/>
              </w:rPr>
              <w:t>)</w:t>
            </w:r>
            <w:r w:rsidR="00661244" w:rsidRPr="000D317F">
              <w:rPr>
                <w:bCs/>
              </w:rPr>
              <w:t xml:space="preserve"> ir procedūrų dokumentai (</w:t>
            </w:r>
            <w:r w:rsidR="00661244">
              <w:rPr>
                <w:bCs/>
              </w:rPr>
              <w:t>mero potvarkiai</w:t>
            </w:r>
            <w:r w:rsidR="00661244" w:rsidRPr="000D317F">
              <w:rPr>
                <w:bCs/>
              </w:rPr>
              <w:t xml:space="preserve">, direktoriaus įsakymai, planavimo darbų programa, planavimo sąlygos, visuomenės dalyvavimo ataskaita, Teritorijų planavimo komisijos posėdžio protokolas, patikrinimo aktas, </w:t>
            </w:r>
            <w:r w:rsidR="00661244">
              <w:rPr>
                <w:bCs/>
              </w:rPr>
              <w:t>plano patvirtinimo dokumentas),</w:t>
            </w:r>
            <w:r w:rsidR="00661244" w:rsidRPr="000D317F">
              <w:rPr>
                <w:bCs/>
              </w:rPr>
              <w:t xml:space="preserve"> </w:t>
            </w:r>
            <w:r w:rsidRPr="00661244">
              <w:rPr>
                <w:kern w:val="2"/>
                <w:szCs w:val="24"/>
              </w:rPr>
              <w:t>Paslaugų perdavimo-priėmimo aktas ir Sąskaita</w:t>
            </w:r>
            <w:r w:rsidRPr="0017585F">
              <w:rPr>
                <w:kern w:val="2"/>
                <w:szCs w:val="24"/>
              </w:rPr>
              <w:t>. 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055B51C6" w14:textId="77777777" w:rsidR="0017585F" w:rsidRPr="0017585F" w:rsidRDefault="0017585F" w:rsidP="0017585F">
            <w:pPr>
              <w:spacing w:line="276" w:lineRule="auto"/>
              <w:rPr>
                <w:kern w:val="2"/>
                <w:szCs w:val="24"/>
              </w:rPr>
            </w:pPr>
          </w:p>
          <w:p w14:paraId="032C7726" w14:textId="77777777" w:rsidR="0017585F" w:rsidRPr="0017585F" w:rsidRDefault="0017585F" w:rsidP="0017585F">
            <w:pPr>
              <w:spacing w:line="276" w:lineRule="auto"/>
              <w:rPr>
                <w:kern w:val="2"/>
                <w:szCs w:val="24"/>
              </w:rPr>
            </w:pP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519447AD" w:rsidR="0017585F" w:rsidRPr="004B42CC" w:rsidRDefault="0017585F" w:rsidP="0017585F">
            <w:pPr>
              <w:spacing w:line="276" w:lineRule="auto"/>
              <w:rPr>
                <w:bCs/>
                <w:i/>
                <w:iCs/>
                <w:kern w:val="2"/>
                <w:szCs w:val="24"/>
              </w:rPr>
            </w:pPr>
          </w:p>
        </w:tc>
        <w:tc>
          <w:tcPr>
            <w:tcW w:w="6441" w:type="dxa"/>
          </w:tcPr>
          <w:p w14:paraId="01B440CE" w14:textId="197EFBFB" w:rsidR="0017585F" w:rsidRPr="0017585F" w:rsidRDefault="0017585F" w:rsidP="0017585F">
            <w:pPr>
              <w:spacing w:line="276" w:lineRule="auto"/>
              <w:rPr>
                <w:szCs w:val="24"/>
              </w:rPr>
            </w:pPr>
            <w:r w:rsidRPr="0017585F">
              <w:rPr>
                <w:kern w:val="2"/>
                <w:szCs w:val="24"/>
              </w:rPr>
              <w:t xml:space="preserve">Pradinės Sutarties vertė yra </w:t>
            </w:r>
            <w:r w:rsidR="000A7DB9" w:rsidRPr="0017585F">
              <w:rPr>
                <w:color w:val="4472C4"/>
                <w:kern w:val="2"/>
                <w:szCs w:val="24"/>
              </w:rPr>
              <w:t>(nurodyti sumą skaičiais)</w:t>
            </w:r>
            <w:r w:rsidR="000A7DB9" w:rsidRPr="0017585F">
              <w:rPr>
                <w:kern w:val="2"/>
                <w:szCs w:val="24"/>
              </w:rPr>
              <w:t xml:space="preserve"> </w:t>
            </w:r>
            <w:r w:rsidRPr="0017585F">
              <w:rPr>
                <w:kern w:val="2"/>
                <w:szCs w:val="24"/>
              </w:rPr>
              <w:t xml:space="preserve">Eur </w:t>
            </w:r>
            <w:r w:rsidRPr="0017585F">
              <w:rPr>
                <w:color w:val="4472C4"/>
                <w:kern w:val="2"/>
                <w:szCs w:val="24"/>
              </w:rPr>
              <w:t>(nurodyti sumą žodžiais)</w:t>
            </w:r>
            <w:r w:rsidRPr="0017585F">
              <w:rPr>
                <w:kern w:val="2"/>
                <w:szCs w:val="24"/>
              </w:rPr>
              <w:t xml:space="preserve"> be PVM.</w:t>
            </w:r>
          </w:p>
          <w:p w14:paraId="7B26C918" w14:textId="77777777" w:rsidR="0017585F" w:rsidRPr="0017585F" w:rsidRDefault="0017585F" w:rsidP="0017585F">
            <w:pPr>
              <w:spacing w:line="276" w:lineRule="auto"/>
              <w:rPr>
                <w:szCs w:val="24"/>
              </w:rPr>
            </w:pPr>
            <w:r w:rsidRPr="0017585F">
              <w:rPr>
                <w:kern w:val="2"/>
                <w:szCs w:val="24"/>
              </w:rPr>
              <w:t xml:space="preserve">PVM sudaro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w:t>
            </w:r>
          </w:p>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6ADA7818" w14:textId="1567A707" w:rsidR="0017585F" w:rsidRPr="0017585F" w:rsidRDefault="007E53F7" w:rsidP="0017585F">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p w14:paraId="5A3E1DD0" w14:textId="77777777" w:rsidR="0017585F" w:rsidRDefault="0017585F" w:rsidP="0017585F">
            <w:pPr>
              <w:spacing w:line="276" w:lineRule="auto"/>
              <w:rPr>
                <w:b/>
                <w:kern w:val="2"/>
                <w:szCs w:val="24"/>
              </w:rPr>
            </w:pPr>
          </w:p>
          <w:p w14:paraId="1C0AA063" w14:textId="77777777" w:rsidR="0017585F" w:rsidRPr="0017585F" w:rsidRDefault="0017585F" w:rsidP="00397FE8">
            <w:pPr>
              <w:spacing w:line="276" w:lineRule="auto"/>
              <w:rPr>
                <w:kern w:val="2"/>
                <w:szCs w:val="24"/>
              </w:rPr>
            </w:pPr>
          </w:p>
        </w:tc>
        <w:tc>
          <w:tcPr>
            <w:tcW w:w="6441" w:type="dxa"/>
          </w:tcPr>
          <w:p w14:paraId="491CAC81" w14:textId="5473A200" w:rsidR="0017585F" w:rsidRPr="0017585F" w:rsidRDefault="0017585F" w:rsidP="0017585F">
            <w:pPr>
              <w:spacing w:line="276" w:lineRule="auto"/>
              <w:rPr>
                <w:kern w:val="2"/>
                <w:szCs w:val="24"/>
              </w:rPr>
            </w:pPr>
          </w:p>
          <w:p w14:paraId="6C12AC46" w14:textId="02351F42" w:rsidR="0017585F" w:rsidRPr="0017585F" w:rsidRDefault="0017585F" w:rsidP="0017585F">
            <w:pPr>
              <w:spacing w:line="276" w:lineRule="auto"/>
              <w:rPr>
                <w:szCs w:val="24"/>
              </w:rPr>
            </w:pPr>
            <w:r w:rsidRPr="0017585F">
              <w:rPr>
                <w:kern w:val="2"/>
                <w:szCs w:val="24"/>
              </w:rPr>
              <w:t xml:space="preserve">Sutarties </w:t>
            </w:r>
            <w:r w:rsidRPr="00661244">
              <w:rPr>
                <w:kern w:val="2"/>
                <w:szCs w:val="24"/>
              </w:rPr>
              <w:t xml:space="preserve">kaina </w:t>
            </w:r>
            <w:r w:rsidRPr="0017585F">
              <w:rPr>
                <w:kern w:val="2"/>
                <w:szCs w:val="24"/>
              </w:rPr>
              <w:t>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w:t>
            </w:r>
            <w:proofErr w:type="spellStart"/>
            <w:r w:rsidRPr="0017585F">
              <w:rPr>
                <w:kern w:val="2"/>
                <w:szCs w:val="24"/>
              </w:rPr>
              <w:t>as</w:t>
            </w:r>
            <w:proofErr w:type="spellEnd"/>
            <w:r w:rsidRPr="0017585F">
              <w:rPr>
                <w:kern w:val="2"/>
                <w:szCs w:val="24"/>
              </w:rPr>
              <w:t>)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7585F" w:rsidRDefault="0017585F" w:rsidP="0017585F">
            <w:pPr>
              <w:spacing w:line="276" w:lineRule="auto"/>
              <w:rPr>
                <w:b/>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p w14:paraId="76B6EA1F" w14:textId="77777777" w:rsidR="0017585F" w:rsidRPr="0017585F" w:rsidRDefault="0017585F" w:rsidP="0017585F">
            <w:pPr>
              <w:spacing w:line="276" w:lineRule="auto"/>
              <w:rPr>
                <w:kern w:val="2"/>
                <w:szCs w:val="24"/>
              </w:rPr>
            </w:pPr>
          </w:p>
          <w:p w14:paraId="62408E96" w14:textId="2493DDD3" w:rsidR="0017585F" w:rsidRPr="00397FE8" w:rsidRDefault="0017585F" w:rsidP="0017585F">
            <w:pPr>
              <w:spacing w:line="276" w:lineRule="auto"/>
              <w:rPr>
                <w:b/>
                <w:i/>
                <w:iCs/>
                <w:kern w:val="2"/>
                <w:szCs w:val="24"/>
              </w:rPr>
            </w:pPr>
          </w:p>
        </w:tc>
        <w:tc>
          <w:tcPr>
            <w:tcW w:w="6441" w:type="dxa"/>
          </w:tcPr>
          <w:p w14:paraId="02E2D883" w14:textId="598F8E06" w:rsidR="00E55BBF"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taip pat gali būti perskaičiuojam</w:t>
            </w:r>
            <w:r>
              <w:rPr>
                <w:szCs w:val="24"/>
              </w:rPr>
              <w:t>i</w:t>
            </w:r>
            <w:r w:rsidRPr="001322F0">
              <w:rPr>
                <w:szCs w:val="24"/>
              </w:rPr>
              <w:t xml:space="preserve">, jeigu </w:t>
            </w:r>
            <w:r>
              <w:rPr>
                <w:szCs w:val="24"/>
              </w:rPr>
              <w:t xml:space="preserve">Paslaugų tiekimo trukmė yra ilgesnė nei 6 mėnesiai ir </w:t>
            </w:r>
            <w:r w:rsidRPr="001322F0">
              <w:rPr>
                <w:szCs w:val="24"/>
              </w:rPr>
              <w:t xml:space="preserve">tam tikru laikotarpiu (kurio pradžia yra ne ankstesnė negu Sutarties </w:t>
            </w:r>
            <w:r>
              <w:rPr>
                <w:szCs w:val="24"/>
              </w:rPr>
              <w:t>įsigaliojimo diena</w:t>
            </w:r>
            <w:r w:rsidRPr="001322F0">
              <w:rPr>
                <w:szCs w:val="24"/>
              </w:rPr>
              <w:t>) Valstybės duomenų agentūros skelbiamo vartotojų kainų indekso pagal klasifikatorių „</w:t>
            </w:r>
            <w:r w:rsidR="0060714A">
              <w:rPr>
                <w:szCs w:val="24"/>
              </w:rPr>
              <w:t>Įvairios prekės ir paslaugos</w:t>
            </w:r>
            <w:r w:rsidRPr="001322F0">
              <w:rPr>
                <w:szCs w:val="24"/>
              </w:rPr>
              <w:t xml:space="preserve">“ (toliau – Indeksas) pokytis, </w:t>
            </w:r>
            <w:r w:rsidRPr="00D52F5D">
              <w:rPr>
                <w:szCs w:val="24"/>
              </w:rPr>
              <w:t xml:space="preserve">apskaičiuotas </w:t>
            </w:r>
            <w:r w:rsidR="001153C9">
              <w:rPr>
                <w:szCs w:val="24"/>
              </w:rPr>
              <w:t>5.3.2.5</w:t>
            </w:r>
            <w:r w:rsidR="00D52F5D" w:rsidRPr="00D52F5D">
              <w:rPr>
                <w:szCs w:val="24"/>
              </w:rPr>
              <w:t xml:space="preserve"> </w:t>
            </w:r>
            <w:r w:rsidR="001153C9">
              <w:rPr>
                <w:szCs w:val="24"/>
              </w:rPr>
              <w:t>papunktyje</w:t>
            </w:r>
            <w:r w:rsidRPr="001322F0">
              <w:rPr>
                <w:color w:val="FF0000"/>
                <w:szCs w:val="24"/>
              </w:rPr>
              <w:t xml:space="preserve"> </w:t>
            </w:r>
            <w:r w:rsidRPr="001322F0">
              <w:rPr>
                <w:szCs w:val="24"/>
              </w:rPr>
              <w:t>nurodytu būdu, yra didesnis kaip 5 procentai.</w:t>
            </w:r>
          </w:p>
          <w:p w14:paraId="5D1F1764"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gali būti atliekama ne anksčiau nei po 6 mėnesių po Sutarties pasirašymo datos</w:t>
            </w:r>
            <w:r w:rsidR="00EC2BAC" w:rsidRPr="00E55BBF">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w:t>
            </w:r>
            <w:proofErr w:type="spellStart"/>
            <w:r w:rsidRPr="001322F0">
              <w:rPr>
                <w:szCs w:val="24"/>
              </w:rPr>
              <w:t>proc</w:t>
            </w:r>
            <w:proofErr w:type="spellEnd"/>
            <w:r w:rsidRPr="001322F0">
              <w:rPr>
                <w:szCs w:val="24"/>
              </w:rPr>
              <w:t>)=</w:t>
            </w:r>
            <w:proofErr w:type="spellStart"/>
            <w:r w:rsidRPr="001322F0">
              <w:rPr>
                <w:szCs w:val="24"/>
              </w:rPr>
              <w:t>I</w:t>
            </w:r>
            <w:r w:rsidRPr="001322F0">
              <w:rPr>
                <w:szCs w:val="24"/>
                <w:vertAlign w:val="subscript"/>
              </w:rPr>
              <w:t>pb</w:t>
            </w:r>
            <w:proofErr w:type="spellEnd"/>
            <w:r w:rsidRPr="001322F0">
              <w:rPr>
                <w:szCs w:val="24"/>
              </w:rPr>
              <w:t>/</w:t>
            </w:r>
            <w:proofErr w:type="spellStart"/>
            <w:r w:rsidRPr="001322F0">
              <w:rPr>
                <w:szCs w:val="24"/>
              </w:rPr>
              <w:t>I</w:t>
            </w:r>
            <w:r w:rsidRPr="001322F0">
              <w:rPr>
                <w:szCs w:val="24"/>
                <w:vertAlign w:val="subscript"/>
              </w:rPr>
              <w:t>pr</w:t>
            </w:r>
            <w:proofErr w:type="spellEnd"/>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pr</w:t>
            </w:r>
            <w:proofErr w:type="spellEnd"/>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pb</w:t>
            </w:r>
            <w:proofErr w:type="spellEnd"/>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proofErr w:type="spellStart"/>
            <w:r w:rsidRPr="001322F0">
              <w:rPr>
                <w:szCs w:val="24"/>
              </w:rPr>
              <w:t>I</w:t>
            </w:r>
            <w:r w:rsidRPr="001322F0">
              <w:rPr>
                <w:szCs w:val="24"/>
                <w:vertAlign w:val="subscript"/>
              </w:rPr>
              <w:t>pr</w:t>
            </w:r>
            <w:proofErr w:type="spellEnd"/>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w:t>
            </w:r>
            <w:proofErr w:type="spellStart"/>
            <w:r w:rsidRPr="00EC2BAC">
              <w:rPr>
                <w:szCs w:val="24"/>
              </w:rPr>
              <w:t>I</w:t>
            </w:r>
            <w:r w:rsidRPr="00EC2BAC">
              <w:rPr>
                <w:szCs w:val="24"/>
                <w:vertAlign w:val="subscript"/>
              </w:rPr>
              <w:t>pb</w:t>
            </w:r>
            <w:proofErr w:type="spellEnd"/>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0A3FBC66" w14:textId="0554B9E5" w:rsidR="0017585F" w:rsidRPr="0017585F" w:rsidRDefault="006219E8" w:rsidP="00D51A4E">
            <w:pPr>
              <w:pStyle w:val="Sraopastraipa"/>
              <w:numPr>
                <w:ilvl w:val="3"/>
                <w:numId w:val="17"/>
              </w:numPr>
              <w:spacing w:line="276" w:lineRule="auto"/>
              <w:ind w:left="52" w:firstLine="0"/>
              <w:jc w:val="both"/>
              <w:rPr>
                <w:color w:val="4472C4"/>
                <w:kern w:val="2"/>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3FBE4B3C" w14:textId="6EB7D7A9" w:rsidR="0017585F" w:rsidRPr="0017585F" w:rsidRDefault="0017585F" w:rsidP="0017585F">
            <w:pPr>
              <w:spacing w:line="276" w:lineRule="auto"/>
              <w:rPr>
                <w:kern w:val="2"/>
                <w:szCs w:val="24"/>
              </w:rPr>
            </w:pPr>
            <w:r w:rsidRPr="0017585F">
              <w:rPr>
                <w:kern w:val="2"/>
                <w:szCs w:val="24"/>
              </w:rPr>
              <w:t>Netaikoma</w:t>
            </w:r>
          </w:p>
          <w:p w14:paraId="7C8FB9D0" w14:textId="124923D7" w:rsidR="0017585F" w:rsidRPr="0017585F" w:rsidRDefault="0017585F" w:rsidP="0017585F">
            <w:pPr>
              <w:spacing w:line="276" w:lineRule="auto"/>
              <w:rPr>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39128069" w14:textId="6CBFE226"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 xml:space="preserve">Apmokėjimo </w:t>
            </w:r>
            <w:r w:rsidRPr="00F051EB">
              <w:rPr>
                <w:color w:val="000000"/>
                <w:kern w:val="2"/>
                <w:szCs w:val="24"/>
                <w:shd w:val="clear" w:color="auto" w:fill="FFFFFF"/>
              </w:rPr>
              <w:t>sąlygos</w:t>
            </w:r>
            <w:r w:rsidRPr="00F051EB">
              <w:rPr>
                <w:color w:val="4472C4"/>
                <w:kern w:val="2"/>
                <w:szCs w:val="24"/>
                <w:shd w:val="clear" w:color="auto" w:fill="FFFFFF"/>
              </w:rPr>
              <w:t>:</w:t>
            </w:r>
          </w:p>
          <w:p w14:paraId="15D5032E" w14:textId="61FFB7E3" w:rsidR="0017585F" w:rsidRPr="0080265E" w:rsidRDefault="0017585F" w:rsidP="0017585F">
            <w:pPr>
              <w:spacing w:line="276" w:lineRule="auto"/>
              <w:rPr>
                <w:kern w:val="2"/>
                <w:szCs w:val="24"/>
                <w:shd w:val="clear" w:color="auto" w:fill="FFFFFF"/>
              </w:rPr>
            </w:pPr>
            <w:r w:rsidRPr="0080265E">
              <w:rPr>
                <w:kern w:val="2"/>
                <w:szCs w:val="24"/>
                <w:shd w:val="clear" w:color="auto" w:fill="FFFFFF"/>
              </w:rPr>
              <w:t>1) įvykdžius visus sutartinius įsipareigojimus, sumokama visa Sutarties kaina</w:t>
            </w:r>
            <w:r w:rsidR="0080265E">
              <w:rPr>
                <w:kern w:val="2"/>
                <w:szCs w:val="24"/>
                <w:shd w:val="clear" w:color="auto" w:fill="FFFFFF"/>
              </w:rPr>
              <w:t>.</w:t>
            </w:r>
          </w:p>
          <w:p w14:paraId="00CDA5BC" w14:textId="1D555B76" w:rsidR="0017585F" w:rsidRPr="0017585F" w:rsidRDefault="0017585F" w:rsidP="0017585F">
            <w:pPr>
              <w:spacing w:line="276" w:lineRule="auto"/>
              <w:rPr>
                <w:color w:val="4472C4"/>
                <w:kern w:val="2"/>
                <w:szCs w:val="24"/>
                <w:shd w:val="clear" w:color="auto" w:fill="FFFFFF"/>
              </w:rPr>
            </w:pP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3EAB0E91" w14:textId="77777777" w:rsidR="0017585F" w:rsidRPr="0017585F" w:rsidRDefault="0017585F" w:rsidP="0017585F">
            <w:pPr>
              <w:spacing w:line="276" w:lineRule="auto"/>
              <w:rPr>
                <w:kern w:val="2"/>
                <w:szCs w:val="24"/>
              </w:rPr>
            </w:pPr>
            <w:r w:rsidRPr="0017585F">
              <w:rPr>
                <w:kern w:val="2"/>
                <w:szCs w:val="24"/>
              </w:rPr>
              <w:t>Netaikoma</w:t>
            </w:r>
          </w:p>
          <w:p w14:paraId="0E625778" w14:textId="2A3E5A21" w:rsidR="0017585F" w:rsidRPr="0017585F" w:rsidRDefault="0017585F" w:rsidP="0017585F">
            <w:pPr>
              <w:spacing w:line="276" w:lineRule="auto"/>
              <w:rPr>
                <w:szCs w:val="24"/>
              </w:rPr>
            </w:pP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20B51FAB" w14:textId="77777777" w:rsidR="0017585F" w:rsidRPr="0017585F" w:rsidRDefault="0017585F" w:rsidP="0017585F">
            <w:pPr>
              <w:spacing w:line="276" w:lineRule="auto"/>
              <w:rPr>
                <w:kern w:val="2"/>
                <w:szCs w:val="24"/>
              </w:rPr>
            </w:pPr>
            <w:r w:rsidRPr="0017585F">
              <w:rPr>
                <w:kern w:val="2"/>
                <w:szCs w:val="24"/>
              </w:rPr>
              <w:t>Netaikoma</w:t>
            </w:r>
          </w:p>
          <w:p w14:paraId="70D0AF95" w14:textId="35147596"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CC67414" w14:textId="1CD2DA84" w:rsidR="0080265E" w:rsidRPr="0017585F" w:rsidRDefault="0017585F" w:rsidP="0080265E">
            <w:pPr>
              <w:spacing w:line="276" w:lineRule="auto"/>
              <w:rPr>
                <w:kern w:val="2"/>
                <w:szCs w:val="24"/>
              </w:rPr>
            </w:pPr>
            <w:r w:rsidRPr="0017585F">
              <w:rPr>
                <w:kern w:val="2"/>
                <w:szCs w:val="24"/>
              </w:rPr>
              <w:t xml:space="preserve">Netaikoma </w:t>
            </w:r>
          </w:p>
          <w:p w14:paraId="311949F5" w14:textId="6CEFCDE9" w:rsidR="0017585F" w:rsidRPr="0017585F" w:rsidRDefault="0017585F" w:rsidP="0017585F">
            <w:pPr>
              <w:spacing w:line="276" w:lineRule="auto"/>
              <w:rPr>
                <w:kern w:val="2"/>
                <w:szCs w:val="24"/>
              </w:rPr>
            </w:pP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4EBA717F" w14:textId="77777777" w:rsidR="0017585F" w:rsidRPr="0017585F" w:rsidRDefault="0017585F" w:rsidP="0017585F">
            <w:pPr>
              <w:spacing w:line="276" w:lineRule="auto"/>
              <w:rPr>
                <w:kern w:val="2"/>
                <w:szCs w:val="24"/>
              </w:rPr>
            </w:pPr>
            <w:r w:rsidRPr="0017585F">
              <w:rPr>
                <w:kern w:val="2"/>
                <w:szCs w:val="24"/>
              </w:rPr>
              <w:t>Sutarties vykdymui subtiekėjai ir (ar) specialistai nepasitelkiami.</w:t>
            </w:r>
          </w:p>
          <w:p w14:paraId="756A2516" w14:textId="77777777" w:rsidR="0017585F" w:rsidRPr="0017585F" w:rsidRDefault="0017585F" w:rsidP="0017585F">
            <w:pPr>
              <w:spacing w:line="276" w:lineRule="auto"/>
              <w:rPr>
                <w:color w:val="FF0000"/>
                <w:kern w:val="2"/>
                <w:szCs w:val="24"/>
              </w:rPr>
            </w:pPr>
            <w:r w:rsidRPr="0017585F">
              <w:rPr>
                <w:color w:val="FF0000"/>
                <w:kern w:val="2"/>
                <w:szCs w:val="24"/>
              </w:rPr>
              <w:t>arba</w:t>
            </w:r>
          </w:p>
          <w:p w14:paraId="00DF3C4C" w14:textId="77777777" w:rsidR="0017585F" w:rsidRPr="0017585F" w:rsidRDefault="0017585F" w:rsidP="0017585F">
            <w:pPr>
              <w:spacing w:line="276" w:lineRule="auto"/>
              <w:rPr>
                <w:b/>
                <w:kern w:val="2"/>
                <w:szCs w:val="24"/>
              </w:rPr>
            </w:pPr>
            <w:r w:rsidRPr="0017585F">
              <w:rPr>
                <w:kern w:val="2"/>
                <w:szCs w:val="24"/>
              </w:rPr>
              <w:t xml:space="preserve">Sutarties vykdymui pasitelkiami subtiekėjai ir (ar) specialistai yra nurodyti Sutarties priede Nr. </w:t>
            </w:r>
            <w:r w:rsidRPr="000A7DB9">
              <w:rPr>
                <w:kern w:val="2"/>
                <w:szCs w:val="24"/>
              </w:rPr>
              <w:t>[...]</w:t>
            </w:r>
            <w:r w:rsidRPr="0017585F">
              <w:rPr>
                <w:kern w:val="2"/>
                <w:szCs w:val="24"/>
              </w:rPr>
              <w:t xml:space="preserve"> „Sutarties vykdymui pasitelkiami subtiekėjai ir (ar) specialistai“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F77F876" w14:textId="77777777" w:rsidR="008C2689" w:rsidRPr="005D7BF7" w:rsidRDefault="008C2689" w:rsidP="008C2689">
            <w:pPr>
              <w:spacing w:line="276" w:lineRule="auto"/>
              <w:rPr>
                <w:kern w:val="2"/>
                <w:szCs w:val="24"/>
              </w:rPr>
            </w:pPr>
            <w:r w:rsidRPr="005D7BF7">
              <w:rPr>
                <w:kern w:val="2"/>
                <w:szCs w:val="24"/>
              </w:rPr>
              <w:t>Draudimo bendrovės laidavimo draudimu;</w:t>
            </w:r>
          </w:p>
          <w:p w14:paraId="7DD01EDF" w14:textId="215C9E17" w:rsidR="0017585F" w:rsidRPr="0017585F" w:rsidRDefault="0017585F" w:rsidP="008C2689">
            <w:pPr>
              <w:spacing w:line="276" w:lineRule="auto"/>
              <w:rPr>
                <w:kern w:val="2"/>
                <w:szCs w:val="24"/>
              </w:rPr>
            </w:pP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63222FBD" w14:textId="6015AA0E" w:rsidR="00B500DE" w:rsidRPr="0017585F" w:rsidRDefault="005D7BF7" w:rsidP="0080265E">
            <w:pPr>
              <w:spacing w:line="276" w:lineRule="auto"/>
              <w:rPr>
                <w:kern w:val="2"/>
                <w:szCs w:val="24"/>
              </w:rPr>
            </w:pPr>
            <w:r w:rsidRPr="001322F0">
              <w:rPr>
                <w:szCs w:val="24"/>
              </w:rPr>
              <w:t>Sutarties įvykdymo užtikrinimas turi galioti ne trumpiau kaip iki 30 kalendorinės dienos, po Sutartyje numatyto, vėliausio sutartinių įsipareigojimų vykdymo termino pabaigos</w:t>
            </w:r>
            <w:r>
              <w:rPr>
                <w:szCs w:val="24"/>
              </w:rPr>
              <w:t xml:space="preserve"> arba Bendrųjų sąlygų 100 punkte nustatytą terminą.</w:t>
            </w: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355D8383" w14:textId="77777777" w:rsidR="005D7BF7" w:rsidRDefault="005D7BF7" w:rsidP="005D7BF7">
            <w:pPr>
              <w:spacing w:line="276" w:lineRule="auto"/>
              <w:rPr>
                <w:kern w:val="2"/>
                <w:szCs w:val="24"/>
                <w:shd w:val="clear" w:color="auto" w:fill="FFFFFF"/>
              </w:rPr>
            </w:pPr>
            <w:r w:rsidRPr="0088188B">
              <w:rPr>
                <w:kern w:val="2"/>
                <w:szCs w:val="24"/>
                <w:shd w:val="clear" w:color="auto" w:fill="FFFFFF"/>
              </w:rPr>
              <w:t>Tiekėjas ne vėliau kaip per 10 darbo dienų nuo Sutarties pasirašymo dienos turi pateikti Pirkėjui ne mažesnį kaip 10 proc. nuo Pradinės Sutarties vertės, nurodytos Specialiųjų sąlygų 5.2 punkte Sutarties įvykdymo užtikrinimą- pirmo pareikalavimo banko garantiją arba draudimo bendrovės laidavimo draudimo raštą, atitinkančius Bendrųjų sąlygų X skyriaus reikalavimus. Esant poreikiui, gavus Tiekėjo pagrįstą prašymą, šis terminas gali būti pratęstas Šalių suderintam terminui.</w:t>
            </w:r>
          </w:p>
          <w:p w14:paraId="5F8B0BD5" w14:textId="77777777" w:rsidR="005D7BF7" w:rsidRPr="006C2C6C" w:rsidRDefault="005D7BF7" w:rsidP="005D7BF7">
            <w:pPr>
              <w:spacing w:after="160" w:line="276" w:lineRule="auto"/>
              <w:jc w:val="both"/>
              <w:rPr>
                <w:szCs w:val="24"/>
              </w:rPr>
            </w:pPr>
            <w:r w:rsidRPr="006C2C6C">
              <w:rPr>
                <w:szCs w:val="24"/>
              </w:rPr>
              <w:t xml:space="preserve">Jeigu vykdant Sutartį dėl kainų lygio pokyčio </w:t>
            </w:r>
            <w:r>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p w14:paraId="5A2DF1CE" w14:textId="751EB047" w:rsidR="0017585F" w:rsidRPr="0017585F" w:rsidRDefault="0017585F" w:rsidP="0017585F">
            <w:pPr>
              <w:spacing w:line="276" w:lineRule="auto"/>
              <w:rPr>
                <w:szCs w:val="24"/>
              </w:rPr>
            </w:pP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788759F9" w:rsidR="0017585F" w:rsidRPr="005D7BF7" w:rsidRDefault="0017585F" w:rsidP="0017585F">
            <w:pPr>
              <w:spacing w:line="276" w:lineRule="auto"/>
              <w:rPr>
                <w:kern w:val="2"/>
                <w:szCs w:val="24"/>
              </w:rPr>
            </w:pPr>
            <w:r w:rsidRPr="005D7BF7">
              <w:rPr>
                <w:kern w:val="2"/>
                <w:szCs w:val="24"/>
              </w:rPr>
              <w:t>Jei Pirkėjas, gavęs tinkamai pateiktą ir užpildytą Sąskaitą</w:t>
            </w:r>
            <w:r w:rsidR="00681DFC" w:rsidRPr="005D7BF7">
              <w:rPr>
                <w:kern w:val="2"/>
                <w:szCs w:val="24"/>
              </w:rPr>
              <w:t xml:space="preserve"> ir kitus dokumentus, nurodytus Specialiųjų sąlygų </w:t>
            </w:r>
            <w:r w:rsidR="008C2689" w:rsidRPr="005D7BF7">
              <w:rPr>
                <w:kern w:val="2"/>
                <w:szCs w:val="24"/>
              </w:rPr>
              <w:t xml:space="preserve">4.5 </w:t>
            </w:r>
            <w:r w:rsidR="001153C9" w:rsidRPr="005D7BF7">
              <w:rPr>
                <w:kern w:val="2"/>
                <w:szCs w:val="24"/>
              </w:rPr>
              <w:t>punkte</w:t>
            </w:r>
            <w:r w:rsidRPr="005D7BF7">
              <w:rPr>
                <w:kern w:val="2"/>
                <w:szCs w:val="24"/>
              </w:rPr>
              <w:t>, uždelsia atsiskaityti už tinkamai Tiekėjo suteiktas kokybiškas Paslaugas per Sutartyje nurodytą terminą, Tiekėjas nuo kitos nei nustatytas terminas dienos skaičiuoja Pirkėjui 0,0</w:t>
            </w:r>
            <w:r w:rsidR="005D7BF7" w:rsidRPr="005D7BF7">
              <w:rPr>
                <w:kern w:val="2"/>
                <w:szCs w:val="24"/>
              </w:rPr>
              <w:t>5</w:t>
            </w:r>
            <w:r w:rsidRPr="005D7BF7">
              <w:rPr>
                <w:kern w:val="2"/>
                <w:szCs w:val="24"/>
              </w:rPr>
              <w:t xml:space="preserve"> (</w:t>
            </w:r>
            <w:r w:rsidR="005D7BF7" w:rsidRPr="005D7BF7">
              <w:rPr>
                <w:kern w:val="2"/>
                <w:szCs w:val="24"/>
              </w:rPr>
              <w:t>penkios</w:t>
            </w:r>
            <w:r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2BE98E48"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0154E8DF" w14:textId="77777777" w:rsidR="0017585F" w:rsidRPr="005D7BF7" w:rsidRDefault="0017585F" w:rsidP="0017585F">
            <w:pPr>
              <w:spacing w:line="276" w:lineRule="auto"/>
              <w:rPr>
                <w:kern w:val="2"/>
                <w:szCs w:val="24"/>
              </w:rPr>
            </w:pPr>
          </w:p>
          <w:p w14:paraId="31766657" w14:textId="05D327E9" w:rsidR="0017585F" w:rsidRPr="005D7BF7" w:rsidRDefault="008C2689" w:rsidP="0017585F">
            <w:pPr>
              <w:spacing w:line="276" w:lineRule="auto"/>
              <w:rPr>
                <w:b/>
                <w:kern w:val="2"/>
                <w:szCs w:val="24"/>
              </w:rPr>
            </w:pPr>
            <w:r w:rsidRPr="005D7BF7">
              <w:rPr>
                <w:kern w:val="2"/>
                <w:szCs w:val="24"/>
              </w:rPr>
              <w:t>9.2.2</w:t>
            </w:r>
            <w:r w:rsidR="0017585F" w:rsidRPr="005D7BF7">
              <w:rPr>
                <w:kern w:val="2"/>
                <w:szCs w:val="24"/>
              </w:rPr>
              <w:t xml:space="preserve">. Tiekėjas privalo sumokėti Pirkėjui netesybas per </w:t>
            </w:r>
            <w:r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3A29CC74"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01B121DA"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36C6378" w14:textId="77777777" w:rsidR="0017585F" w:rsidRPr="0017585F" w:rsidRDefault="0017585F" w:rsidP="0017585F">
            <w:pPr>
              <w:spacing w:line="276" w:lineRule="auto"/>
              <w:rPr>
                <w:kern w:val="2"/>
                <w:szCs w:val="24"/>
              </w:rPr>
            </w:pPr>
          </w:p>
          <w:p w14:paraId="1686B1E4" w14:textId="70955129" w:rsidR="0017585F" w:rsidRPr="0017585F" w:rsidRDefault="0017585F" w:rsidP="0017585F">
            <w:pPr>
              <w:spacing w:line="276" w:lineRule="auto"/>
              <w:rPr>
                <w:color w:val="4472C4"/>
                <w:kern w:val="2"/>
                <w:szCs w:val="24"/>
              </w:rPr>
            </w:pP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3721747A" w14:textId="77777777" w:rsidR="0017585F" w:rsidRPr="0017585F" w:rsidRDefault="0017585F" w:rsidP="0017585F">
            <w:pPr>
              <w:spacing w:line="276" w:lineRule="auto"/>
              <w:rPr>
                <w:kern w:val="2"/>
                <w:szCs w:val="24"/>
              </w:rPr>
            </w:pPr>
            <w:r w:rsidRPr="0017585F">
              <w:rPr>
                <w:kern w:val="2"/>
                <w:szCs w:val="24"/>
              </w:rPr>
              <w:t>Netaikoma</w:t>
            </w:r>
          </w:p>
          <w:p w14:paraId="197E3335" w14:textId="77777777" w:rsidR="0017585F" w:rsidRPr="0017585F" w:rsidRDefault="0017585F" w:rsidP="0017585F">
            <w:pPr>
              <w:spacing w:line="276" w:lineRule="auto"/>
              <w:rPr>
                <w:kern w:val="2"/>
                <w:szCs w:val="24"/>
              </w:rPr>
            </w:pPr>
          </w:p>
          <w:p w14:paraId="63513CD0" w14:textId="063E5B83" w:rsidR="0017585F" w:rsidRPr="007369D1" w:rsidRDefault="0017585F" w:rsidP="007369D1">
            <w:pPr>
              <w:spacing w:after="160" w:line="276" w:lineRule="auto"/>
              <w:jc w:val="both"/>
              <w:rPr>
                <w:szCs w:val="24"/>
              </w:rPr>
            </w:pP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proofErr w:type="spellStart"/>
            <w:r w:rsidRPr="0017585F">
              <w:rPr>
                <w:b/>
                <w:kern w:val="2"/>
                <w:szCs w:val="24"/>
              </w:rPr>
              <w:t>nepasiekimo</w:t>
            </w:r>
            <w:proofErr w:type="spellEnd"/>
            <w:r w:rsidRPr="0017585F">
              <w:rPr>
                <w:b/>
                <w:kern w:val="2"/>
                <w:szCs w:val="24"/>
              </w:rPr>
              <w:t xml:space="preserve"> Sutarties vykdymo metu</w:t>
            </w:r>
          </w:p>
        </w:tc>
        <w:tc>
          <w:tcPr>
            <w:tcW w:w="6441" w:type="dxa"/>
          </w:tcPr>
          <w:p w14:paraId="7A1B9EC1" w14:textId="2532482D" w:rsidR="0017585F" w:rsidRPr="0017585F" w:rsidRDefault="0017585F" w:rsidP="00A90B84">
            <w:pPr>
              <w:spacing w:line="276" w:lineRule="auto"/>
              <w:rPr>
                <w:color w:val="4472C4"/>
                <w:kern w:val="2"/>
                <w:szCs w:val="24"/>
              </w:rPr>
            </w:pPr>
            <w:r w:rsidRPr="0017585F">
              <w:rPr>
                <w:szCs w:val="24"/>
              </w:rPr>
              <w:t xml:space="preserve">Netaikoma </w:t>
            </w:r>
          </w:p>
        </w:tc>
      </w:tr>
      <w:tr w:rsidR="0017585F" w:rsidRPr="0017585F"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B927A5" w:rsidRDefault="0017585F" w:rsidP="0017585F">
            <w:pPr>
              <w:spacing w:line="276" w:lineRule="auto"/>
              <w:rPr>
                <w:b/>
                <w:kern w:val="2"/>
                <w:szCs w:val="24"/>
              </w:rPr>
            </w:pPr>
            <w:r w:rsidRPr="00B927A5">
              <w:rPr>
                <w:b/>
                <w:kern w:val="2"/>
                <w:szCs w:val="24"/>
              </w:rPr>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1B130894" w:rsidR="0017585F" w:rsidRPr="0017585F" w:rsidRDefault="00A90B84" w:rsidP="0017585F">
            <w:pPr>
              <w:spacing w:line="276" w:lineRule="auto"/>
              <w:rPr>
                <w:color w:val="4472C4"/>
                <w:kern w:val="2"/>
                <w:szCs w:val="24"/>
              </w:rPr>
            </w:pPr>
            <w:r w:rsidRPr="0088188B">
              <w:rPr>
                <w:kern w:val="2"/>
                <w:szCs w:val="24"/>
                <w:shd w:val="clear" w:color="auto" w:fill="FFFFFF"/>
              </w:rPr>
              <w:t>10 proc. nuo Pradinės Sutarties vertės</w:t>
            </w:r>
          </w:p>
        </w:tc>
      </w:tr>
      <w:tr w:rsidR="00B927A5" w:rsidRPr="00B927A5" w14:paraId="647D6E7E" w14:textId="77777777" w:rsidTr="00025CB0">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B927A5" w:rsidRDefault="00DC3E47" w:rsidP="0017585F">
            <w:pPr>
              <w:spacing w:line="276" w:lineRule="auto"/>
              <w:rPr>
                <w:szCs w:val="24"/>
              </w:rPr>
            </w:pPr>
            <w:r w:rsidRPr="00B927A5">
              <w:rPr>
                <w:szCs w:val="24"/>
              </w:rPr>
              <w:t xml:space="preserve">5 proc. nuo Pradinės Sutarties vertės.  </w:t>
            </w:r>
          </w:p>
        </w:tc>
      </w:tr>
    </w:tbl>
    <w:p w14:paraId="58E843EB" w14:textId="77777777" w:rsidR="00025CB0" w:rsidRPr="0017585F" w:rsidRDefault="00025CB0" w:rsidP="00025CB0">
      <w:pPr>
        <w:pStyle w:val="Antrat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00E821F1">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04B71B9D" w14:textId="07729ECD" w:rsidR="0017585F" w:rsidRPr="0017585F" w:rsidRDefault="00A90B84" w:rsidP="0017585F">
            <w:pPr>
              <w:spacing w:line="276" w:lineRule="auto"/>
              <w:rPr>
                <w:kern w:val="2"/>
                <w:szCs w:val="24"/>
              </w:rPr>
            </w:pPr>
            <w:r w:rsidRPr="001322F0">
              <w:rPr>
                <w:rFonts w:eastAsia="Calibri"/>
                <w:bCs/>
                <w:szCs w:val="24"/>
              </w:rPr>
              <w:t xml:space="preserve">Subtiekėjus, kurių pajėgumais </w:t>
            </w:r>
            <w:r>
              <w:rPr>
                <w:rFonts w:eastAsia="Calibri"/>
                <w:bCs/>
                <w:szCs w:val="24"/>
              </w:rPr>
              <w:t>Tie</w:t>
            </w:r>
            <w:r w:rsidRPr="001322F0">
              <w:rPr>
                <w:rFonts w:eastAsia="Calibri"/>
                <w:bCs/>
                <w:szCs w:val="24"/>
              </w:rPr>
              <w:t xml:space="preserve">kėjas rėmėsi Pirkimo sąlygose numatytiems reikalavimams pagrįsti, </w:t>
            </w:r>
            <w:r>
              <w:rPr>
                <w:rFonts w:eastAsia="Calibri"/>
                <w:bCs/>
                <w:szCs w:val="24"/>
              </w:rPr>
              <w:t>Tie</w:t>
            </w:r>
            <w:r w:rsidRPr="001322F0">
              <w:rPr>
                <w:rFonts w:eastAsia="Calibri"/>
                <w:bCs/>
                <w:szCs w:val="24"/>
              </w:rPr>
              <w:t>kėjas gali keisti tik gavęs rašytinį Pirkėjo sutikimą, prieš tai Pirkėjui patikrinus ir įsitikinus, kad šis subtiekėjas turi reikiamą kvalifikaciją ir (ar) patirtį, taip pat, kad nėra pirkimo sąlygose nustatytų subtiekėjo pašalinimo pagrindų (jeigu taikoma)</w:t>
            </w:r>
            <w:r>
              <w:rPr>
                <w:rFonts w:eastAsia="Calibri"/>
                <w:bCs/>
                <w:szCs w:val="24"/>
              </w:rPr>
              <w:t>.</w:t>
            </w:r>
          </w:p>
          <w:p w14:paraId="1CD874E0" w14:textId="5342DF5C" w:rsidR="0017585F" w:rsidRPr="0017585F" w:rsidRDefault="0017585F" w:rsidP="0017585F">
            <w:pPr>
              <w:spacing w:line="276" w:lineRule="auto"/>
              <w:rPr>
                <w:color w:val="4472C4"/>
                <w:kern w:val="2"/>
                <w:szCs w:val="24"/>
              </w:rPr>
            </w:pPr>
          </w:p>
        </w:tc>
      </w:tr>
    </w:tbl>
    <w:p w14:paraId="4A76814C" w14:textId="77777777" w:rsidR="00025CB0" w:rsidRPr="0017585F" w:rsidRDefault="00025CB0" w:rsidP="00025CB0">
      <w:pPr>
        <w:pStyle w:val="Antrat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E821F1">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4F2560CB" w14:textId="77777777" w:rsidR="0017585F" w:rsidRPr="0017585F" w:rsidRDefault="0017585F" w:rsidP="0017585F">
            <w:pPr>
              <w:spacing w:line="276" w:lineRule="auto"/>
              <w:rPr>
                <w:kern w:val="2"/>
                <w:szCs w:val="24"/>
              </w:rPr>
            </w:pPr>
            <w:r w:rsidRPr="0017585F">
              <w:rPr>
                <w:kern w:val="2"/>
                <w:szCs w:val="24"/>
              </w:rPr>
              <w:t>Ši Sutartis laikoma sudaryta, kai (pirma) ją pasirašo abi Šalys, ir (antra) pateikiamas sutarties įvykdymo užtikrinimas.</w:t>
            </w:r>
          </w:p>
          <w:p w14:paraId="67FF2F19" w14:textId="732316B2" w:rsidR="0017585F" w:rsidRPr="00C5031C" w:rsidRDefault="0017585F" w:rsidP="0017585F">
            <w:pPr>
              <w:spacing w:line="276" w:lineRule="auto"/>
              <w:rPr>
                <w:kern w:val="2"/>
                <w:szCs w:val="24"/>
              </w:rPr>
            </w:pPr>
            <w:r w:rsidRPr="0017585F">
              <w:rPr>
                <w:kern w:val="2"/>
                <w:szCs w:val="24"/>
              </w:rPr>
              <w:t>Sutartis galioja iki visiško prievolių įvykdymo</w:t>
            </w:r>
            <w:r w:rsidRPr="00240AA7">
              <w:rPr>
                <w:kern w:val="2"/>
                <w:szCs w:val="24"/>
              </w:rPr>
              <w:t xml:space="preserve">, bet jos terminas negali būti ilgesnis kaip </w:t>
            </w:r>
            <w:r w:rsidR="00240AA7" w:rsidRPr="00240AA7">
              <w:rPr>
                <w:kern w:val="2"/>
                <w:szCs w:val="24"/>
              </w:rPr>
              <w:t>16</w:t>
            </w:r>
            <w:r w:rsidR="00653027" w:rsidRPr="00240AA7">
              <w:rPr>
                <w:kern w:val="2"/>
                <w:szCs w:val="24"/>
              </w:rPr>
              <w:t xml:space="preserve"> mėn.</w:t>
            </w:r>
            <w:r w:rsidR="00653027" w:rsidRPr="00C5031C">
              <w:rPr>
                <w:kern w:val="2"/>
                <w:szCs w:val="24"/>
              </w:rPr>
              <w:t xml:space="preserve"> </w:t>
            </w:r>
          </w:p>
          <w:p w14:paraId="43BECCBD" w14:textId="77777777" w:rsidR="0017585F" w:rsidRPr="0017585F" w:rsidRDefault="0017585F" w:rsidP="0017585F">
            <w:pPr>
              <w:spacing w:line="276" w:lineRule="auto"/>
              <w:rPr>
                <w:kern w:val="2"/>
                <w:szCs w:val="24"/>
              </w:rPr>
            </w:pPr>
          </w:p>
          <w:p w14:paraId="4080E783" w14:textId="66B6D5A6" w:rsidR="0017585F" w:rsidRPr="0017585F" w:rsidRDefault="0017585F" w:rsidP="0017585F">
            <w:pPr>
              <w:spacing w:line="276" w:lineRule="auto"/>
              <w:rPr>
                <w:color w:val="4472C4"/>
                <w:kern w:val="2"/>
                <w:szCs w:val="24"/>
              </w:rPr>
            </w:pPr>
          </w:p>
        </w:tc>
      </w:tr>
      <w:tr w:rsidR="0017585F" w:rsidRPr="0017585F" w14:paraId="32E9B1F6" w14:textId="77777777" w:rsidTr="00E821F1">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32803F37" w14:textId="77777777" w:rsidR="0017585F" w:rsidRPr="0017585F" w:rsidRDefault="0017585F" w:rsidP="0017585F">
            <w:pPr>
              <w:spacing w:line="276" w:lineRule="auto"/>
              <w:rPr>
                <w:kern w:val="2"/>
                <w:szCs w:val="24"/>
              </w:rPr>
            </w:pPr>
          </w:p>
          <w:p w14:paraId="4DA0F527" w14:textId="5BF61460"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46AB7783"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ir šiais Specialiosiose sąlygose nurodytais atvejais ir nustatyta tvarka.</w:t>
            </w:r>
          </w:p>
          <w:p w14:paraId="3B14BDFF" w14:textId="77777777" w:rsidR="0017585F" w:rsidRPr="0017585F" w:rsidRDefault="0017585F" w:rsidP="0017585F">
            <w:pPr>
              <w:spacing w:line="276" w:lineRule="auto"/>
              <w:rPr>
                <w:kern w:val="2"/>
                <w:szCs w:val="24"/>
              </w:rPr>
            </w:pPr>
          </w:p>
          <w:p w14:paraId="25C9BE93" w14:textId="4EAF2F2A" w:rsidR="0017585F" w:rsidRPr="0017585F" w:rsidRDefault="0017585F" w:rsidP="0017585F">
            <w:pPr>
              <w:spacing w:line="276" w:lineRule="auto"/>
              <w:rPr>
                <w:color w:val="4472C4"/>
                <w:kern w:val="2"/>
                <w:szCs w:val="24"/>
              </w:rPr>
            </w:pPr>
          </w:p>
        </w:tc>
      </w:tr>
      <w:tr w:rsidR="0017585F" w:rsidRPr="0017585F" w14:paraId="2F961935"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429E0664" w14:textId="77777777" w:rsidR="0017585F" w:rsidRPr="00F425F6" w:rsidRDefault="0017585F" w:rsidP="0017585F">
            <w:pPr>
              <w:spacing w:line="276" w:lineRule="auto"/>
              <w:rPr>
                <w:kern w:val="2"/>
                <w:szCs w:val="24"/>
              </w:rPr>
            </w:pPr>
            <w:r w:rsidRPr="00F425F6">
              <w:rPr>
                <w:kern w:val="2"/>
                <w:szCs w:val="24"/>
              </w:rPr>
              <w:t>12.2.1. jeigu Tiekėjas nevykdo prisiimtų įsipareigojimų už Sutartyje nustatytą Sutarties kainą / įkainius;</w:t>
            </w:r>
          </w:p>
          <w:p w14:paraId="43680897" w14:textId="77777777" w:rsidR="0017585F" w:rsidRPr="00F425F6" w:rsidRDefault="0017585F" w:rsidP="0017585F">
            <w:pPr>
              <w:spacing w:line="276" w:lineRule="auto"/>
              <w:rPr>
                <w:szCs w:val="24"/>
              </w:rPr>
            </w:pPr>
            <w:r w:rsidRPr="00F425F6">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AE2F92F" w14:textId="0CA6B224" w:rsidR="0017585F" w:rsidRPr="00F425F6" w:rsidRDefault="0017585F" w:rsidP="0017585F">
            <w:pPr>
              <w:spacing w:line="276" w:lineRule="auto"/>
              <w:jc w:val="both"/>
              <w:rPr>
                <w:rFonts w:eastAsia="Arial"/>
                <w:kern w:val="2"/>
                <w:szCs w:val="24"/>
                <w:lang w:val="lt"/>
              </w:rPr>
            </w:pPr>
            <w:r w:rsidRPr="00F425F6">
              <w:rPr>
                <w:rFonts w:eastAsia="Arial"/>
                <w:kern w:val="2"/>
                <w:szCs w:val="24"/>
                <w:lang w:val="lt"/>
              </w:rPr>
              <w:t>12.2.</w:t>
            </w:r>
            <w:r w:rsidR="00240AA7" w:rsidRPr="00F425F6">
              <w:rPr>
                <w:rFonts w:eastAsia="Arial"/>
                <w:kern w:val="2"/>
                <w:szCs w:val="24"/>
                <w:lang w:val="lt"/>
              </w:rPr>
              <w:t>3</w:t>
            </w:r>
            <w:r w:rsidRPr="00F425F6">
              <w:rPr>
                <w:rFonts w:eastAsia="Arial"/>
                <w:kern w:val="2"/>
                <w:szCs w:val="24"/>
                <w:lang w:val="lt"/>
              </w:rPr>
              <w:t xml:space="preserve">. jeigu Tiekėjas vėluoja suteikti Paslaugas daugiau nei </w:t>
            </w:r>
            <w:r w:rsidR="00F425F6" w:rsidRPr="00F425F6">
              <w:rPr>
                <w:rFonts w:eastAsia="Arial"/>
                <w:kern w:val="2"/>
                <w:szCs w:val="24"/>
                <w:lang w:val="lt"/>
              </w:rPr>
              <w:t>30 dienų</w:t>
            </w:r>
            <w:r w:rsidRPr="00F425F6">
              <w:rPr>
                <w:rFonts w:eastAsia="Arial"/>
                <w:kern w:val="2"/>
                <w:szCs w:val="24"/>
                <w:lang w:val="lt"/>
              </w:rPr>
              <w:t xml:space="preserve"> nuo Sutartyje nustatyto Paslaugų suteikimo termino;</w:t>
            </w:r>
          </w:p>
          <w:p w14:paraId="207E6468" w14:textId="6DB05D58" w:rsidR="0017585F" w:rsidRPr="00F425F6" w:rsidRDefault="0017585F" w:rsidP="0017585F">
            <w:pPr>
              <w:tabs>
                <w:tab w:val="left" w:pos="567"/>
                <w:tab w:val="left" w:pos="851"/>
                <w:tab w:val="left" w:pos="992"/>
                <w:tab w:val="left" w:pos="1134"/>
              </w:tabs>
              <w:spacing w:line="276" w:lineRule="auto"/>
              <w:jc w:val="both"/>
              <w:rPr>
                <w:rFonts w:eastAsia="Arial"/>
                <w:kern w:val="2"/>
                <w:szCs w:val="24"/>
                <w:lang w:val="lt"/>
              </w:rPr>
            </w:pPr>
            <w:r w:rsidRPr="00F425F6">
              <w:rPr>
                <w:rFonts w:eastAsia="Arial"/>
                <w:kern w:val="2"/>
                <w:szCs w:val="24"/>
                <w:lang w:val="lt"/>
              </w:rPr>
              <w:t>12.2.</w:t>
            </w:r>
            <w:r w:rsidR="00F425F6" w:rsidRPr="00F425F6">
              <w:rPr>
                <w:rFonts w:eastAsia="Arial"/>
                <w:kern w:val="2"/>
                <w:szCs w:val="24"/>
                <w:lang w:val="lt"/>
              </w:rPr>
              <w:t>4</w:t>
            </w:r>
            <w:r w:rsidRPr="00F425F6">
              <w:rPr>
                <w:rFonts w:eastAsia="Arial"/>
                <w:kern w:val="2"/>
                <w:szCs w:val="24"/>
                <w:lang w:val="lt"/>
              </w:rPr>
              <w:t>. jeigu Tiekėjas pažeidžia Paslaugų suteikimo terminus ir priskaičiuotų netesybų už vėlavimą suma viršija 20 (dvidešimt) proc. Pradinės sutarties vertės;</w:t>
            </w:r>
          </w:p>
          <w:p w14:paraId="2BDEA5A7" w14:textId="0A3588A3" w:rsidR="0017585F" w:rsidRPr="00F425F6" w:rsidRDefault="0017585F" w:rsidP="0017585F">
            <w:pPr>
              <w:tabs>
                <w:tab w:val="left" w:pos="567"/>
                <w:tab w:val="left" w:pos="851"/>
                <w:tab w:val="left" w:pos="992"/>
                <w:tab w:val="left" w:pos="1134"/>
              </w:tabs>
              <w:spacing w:line="276" w:lineRule="auto"/>
              <w:jc w:val="both"/>
              <w:rPr>
                <w:rFonts w:eastAsia="Arial"/>
                <w:kern w:val="2"/>
                <w:szCs w:val="24"/>
                <w:lang w:val="lt"/>
              </w:rPr>
            </w:pPr>
            <w:r w:rsidRPr="00F425F6">
              <w:rPr>
                <w:rFonts w:eastAsia="Arial"/>
                <w:kern w:val="2"/>
                <w:szCs w:val="24"/>
                <w:lang w:val="lt"/>
              </w:rPr>
              <w:t>12.2.</w:t>
            </w:r>
            <w:r w:rsidR="00F425F6" w:rsidRPr="00F425F6">
              <w:rPr>
                <w:rFonts w:eastAsia="Arial"/>
                <w:kern w:val="2"/>
                <w:szCs w:val="24"/>
                <w:lang w:val="lt"/>
              </w:rPr>
              <w:t>5</w:t>
            </w:r>
            <w:r w:rsidRPr="00F425F6">
              <w:rPr>
                <w:rFonts w:eastAsia="Arial"/>
                <w:kern w:val="2"/>
                <w:szCs w:val="24"/>
                <w:lang w:val="lt"/>
              </w:rPr>
              <w:t>. Tiekėjas pažeidžia Paslaugų suteikimo terminus ir dėl Paslaugų suteikimo vėlavimo Paslaugos tampa nebereikalingos;</w:t>
            </w:r>
          </w:p>
          <w:p w14:paraId="1785B02B" w14:textId="7BAE61A7" w:rsidR="0017585F" w:rsidRPr="00F425F6" w:rsidRDefault="0017585F" w:rsidP="0017585F">
            <w:pPr>
              <w:tabs>
                <w:tab w:val="left" w:pos="567"/>
                <w:tab w:val="left" w:pos="851"/>
                <w:tab w:val="left" w:pos="992"/>
                <w:tab w:val="left" w:pos="1134"/>
              </w:tabs>
              <w:spacing w:line="276" w:lineRule="auto"/>
              <w:jc w:val="both"/>
              <w:rPr>
                <w:rFonts w:eastAsia="Arial"/>
                <w:kern w:val="2"/>
                <w:szCs w:val="24"/>
                <w:lang w:val="lt"/>
              </w:rPr>
            </w:pPr>
            <w:r w:rsidRPr="00F425F6">
              <w:rPr>
                <w:rFonts w:eastAsia="Arial"/>
                <w:kern w:val="2"/>
                <w:szCs w:val="24"/>
                <w:lang w:val="lt"/>
              </w:rPr>
              <w:t>12.2.</w:t>
            </w:r>
            <w:r w:rsidR="00F425F6" w:rsidRPr="00F425F6">
              <w:rPr>
                <w:rFonts w:eastAsia="Arial"/>
                <w:kern w:val="2"/>
                <w:szCs w:val="24"/>
                <w:lang w:val="lt"/>
              </w:rPr>
              <w:t>6</w:t>
            </w:r>
            <w:r w:rsidRPr="00F425F6">
              <w:rPr>
                <w:rFonts w:eastAsia="Arial"/>
                <w:kern w:val="2"/>
                <w:szCs w:val="24"/>
                <w:lang w:val="lt"/>
              </w:rPr>
              <w:t>. Tiekėjas daugiau kaip 2 (du) kartus suteikia Paslaugas, kurios neatitinka Sutartyje ir (ar) įstatymuose nustatytų reikalavimų Paslaugoms;</w:t>
            </w:r>
          </w:p>
          <w:p w14:paraId="7EC41372" w14:textId="51E01C6C" w:rsidR="0017585F" w:rsidRPr="00F425F6" w:rsidRDefault="0017585F" w:rsidP="0017585F">
            <w:pPr>
              <w:tabs>
                <w:tab w:val="left" w:pos="567"/>
                <w:tab w:val="left" w:pos="851"/>
                <w:tab w:val="left" w:pos="992"/>
                <w:tab w:val="left" w:pos="1134"/>
              </w:tabs>
              <w:spacing w:line="276" w:lineRule="auto"/>
              <w:jc w:val="both"/>
              <w:rPr>
                <w:rFonts w:eastAsia="Arial"/>
                <w:kern w:val="2"/>
                <w:szCs w:val="24"/>
                <w:lang w:val="lt"/>
              </w:rPr>
            </w:pPr>
            <w:r w:rsidRPr="00F425F6">
              <w:rPr>
                <w:rFonts w:eastAsia="Arial"/>
                <w:kern w:val="2"/>
                <w:szCs w:val="24"/>
                <w:lang w:val="lt"/>
              </w:rPr>
              <w:t>12.2.</w:t>
            </w:r>
            <w:r w:rsidR="00F425F6" w:rsidRPr="00F425F6">
              <w:rPr>
                <w:rFonts w:eastAsia="Arial"/>
                <w:kern w:val="2"/>
                <w:szCs w:val="24"/>
                <w:lang w:val="lt"/>
              </w:rPr>
              <w:t>7</w:t>
            </w:r>
            <w:r w:rsidRPr="00F425F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2AF499" w14:textId="6496F6F4" w:rsidR="0017585F" w:rsidRPr="00F425F6" w:rsidRDefault="0017585F" w:rsidP="0017585F">
            <w:pPr>
              <w:tabs>
                <w:tab w:val="left" w:pos="567"/>
                <w:tab w:val="left" w:pos="851"/>
                <w:tab w:val="left" w:pos="992"/>
                <w:tab w:val="left" w:pos="1134"/>
              </w:tabs>
              <w:spacing w:line="276" w:lineRule="auto"/>
              <w:jc w:val="both"/>
              <w:rPr>
                <w:rFonts w:eastAsia="Arial"/>
                <w:kern w:val="2"/>
                <w:szCs w:val="24"/>
                <w:lang w:val="lt"/>
              </w:rPr>
            </w:pPr>
            <w:r w:rsidRPr="00F425F6">
              <w:rPr>
                <w:rFonts w:eastAsia="Arial"/>
                <w:kern w:val="2"/>
                <w:szCs w:val="24"/>
                <w:lang w:val="lt"/>
              </w:rPr>
              <w:t>12.2.</w:t>
            </w:r>
            <w:r w:rsidR="00F425F6" w:rsidRPr="00F425F6">
              <w:rPr>
                <w:rFonts w:eastAsia="Arial"/>
                <w:kern w:val="2"/>
                <w:szCs w:val="24"/>
                <w:lang w:val="lt"/>
              </w:rPr>
              <w:t>8</w:t>
            </w:r>
            <w:r w:rsidRPr="00F425F6">
              <w:rPr>
                <w:rFonts w:eastAsia="Arial"/>
                <w:kern w:val="2"/>
                <w:szCs w:val="24"/>
                <w:lang w:val="lt"/>
              </w:rPr>
              <w:t>. Tiekėjas pažeidžia šios Sutarties nuostatas, reglamentuojančias konkurenciją, intelektinės nuosavybės ar konfidencialios informacijos valdymą;</w:t>
            </w:r>
          </w:p>
          <w:p w14:paraId="61F678E8" w14:textId="4C7D8B21" w:rsidR="0017585F" w:rsidRPr="00F425F6" w:rsidRDefault="0017585F" w:rsidP="0017585F">
            <w:pPr>
              <w:spacing w:line="276" w:lineRule="auto"/>
              <w:rPr>
                <w:rFonts w:eastAsia="Arial"/>
                <w:kern w:val="2"/>
                <w:szCs w:val="24"/>
                <w:lang w:val="lt"/>
              </w:rPr>
            </w:pPr>
            <w:r w:rsidRPr="00F425F6">
              <w:rPr>
                <w:rFonts w:eastAsia="Arial"/>
                <w:kern w:val="2"/>
                <w:szCs w:val="24"/>
                <w:lang w:val="lt"/>
              </w:rPr>
              <w:t>12.2.</w:t>
            </w:r>
            <w:r w:rsidR="00F425F6" w:rsidRPr="00F425F6">
              <w:rPr>
                <w:rFonts w:eastAsia="Arial"/>
                <w:kern w:val="2"/>
                <w:szCs w:val="24"/>
                <w:lang w:val="lt"/>
              </w:rPr>
              <w:t>9</w:t>
            </w:r>
            <w:r w:rsidRPr="00F425F6">
              <w:rPr>
                <w:rFonts w:eastAsia="Arial"/>
                <w:kern w:val="2"/>
                <w:szCs w:val="24"/>
                <w:lang w:val="lt"/>
              </w:rPr>
              <w:t>. Tiekėjas pažeidžia Bendrųjų sąlygų nuostatas dėl Sutarties vykdymui pasitelkiamų naujų subtiekėjų ir (ar) specialistų / esamų subtiekėjų ir (ar) specialistų keitimo;</w:t>
            </w:r>
          </w:p>
          <w:p w14:paraId="478948A1" w14:textId="064D0BD5" w:rsidR="0017585F" w:rsidRPr="00F425F6" w:rsidRDefault="0017585F" w:rsidP="0017585F">
            <w:pPr>
              <w:spacing w:line="276" w:lineRule="auto"/>
              <w:rPr>
                <w:kern w:val="2"/>
                <w:szCs w:val="24"/>
                <w:shd w:val="clear" w:color="auto" w:fill="FFFFFF"/>
              </w:rPr>
            </w:pPr>
            <w:r w:rsidRPr="00F425F6">
              <w:rPr>
                <w:rFonts w:eastAsia="Arial"/>
                <w:kern w:val="2"/>
                <w:szCs w:val="24"/>
                <w:lang w:val="lt"/>
              </w:rPr>
              <w:t>12.2.1</w:t>
            </w:r>
            <w:r w:rsidR="00F425F6" w:rsidRPr="00F425F6">
              <w:rPr>
                <w:rFonts w:eastAsia="Arial"/>
                <w:kern w:val="2"/>
                <w:szCs w:val="24"/>
                <w:lang w:val="lt"/>
              </w:rPr>
              <w:t>0</w:t>
            </w:r>
            <w:r w:rsidRPr="00F425F6">
              <w:rPr>
                <w:rFonts w:eastAsia="Arial"/>
                <w:kern w:val="2"/>
                <w:szCs w:val="24"/>
                <w:lang w:val="lt"/>
              </w:rPr>
              <w:t>.</w:t>
            </w:r>
            <w:r w:rsidRPr="00F425F6">
              <w:rPr>
                <w:kern w:val="2"/>
                <w:szCs w:val="24"/>
                <w:shd w:val="clear" w:color="auto" w:fill="FFFFFF"/>
              </w:rPr>
              <w:t xml:space="preserve"> Tiekėjas ir (ar) jungtinės veiklos parneris (jei taikoma), ir (ar) subtiekėjas (jei taikoma) </w:t>
            </w:r>
            <w:r w:rsidRPr="00F425F6">
              <w:rPr>
                <w:szCs w:val="24"/>
                <w:shd w:val="clear" w:color="auto" w:fill="FFFFFF"/>
              </w:rPr>
              <w:t>p</w:t>
            </w:r>
            <w:r w:rsidRPr="00F425F6">
              <w:rPr>
                <w:kern w:val="2"/>
                <w:szCs w:val="24"/>
                <w:shd w:val="clear" w:color="auto" w:fill="FFFFFF"/>
              </w:rPr>
              <w:t>aslaugų</w:t>
            </w:r>
            <w:r w:rsidRPr="00F425F6">
              <w:rPr>
                <w:szCs w:val="24"/>
              </w:rPr>
              <w:t>, kurioms Sutartyje nustatyti aplinkos apsaugos vadybos sistemos reikalavimai,</w:t>
            </w:r>
            <w:r w:rsidRPr="00F425F6">
              <w:rPr>
                <w:kern w:val="2"/>
                <w:szCs w:val="24"/>
                <w:shd w:val="clear" w:color="auto" w:fill="FFFFFF"/>
              </w:rPr>
              <w:t xml:space="preserve"> teikimo metu</w:t>
            </w:r>
            <w:r w:rsidRPr="00F425F6">
              <w:rPr>
                <w:szCs w:val="24"/>
              </w:rPr>
              <w:t xml:space="preserve">, </w:t>
            </w:r>
            <w:r w:rsidRPr="00F425F6">
              <w:rPr>
                <w:kern w:val="2"/>
                <w:szCs w:val="24"/>
                <w:shd w:val="clear" w:color="auto" w:fill="FFFFFF"/>
              </w:rPr>
              <w:t>neturi galiojančio aplinkos apsaugos vadybos sistemos sertifikato, ir (ar) nepateikia sertifikato pratęsimo (neįsigyja naujo);</w:t>
            </w:r>
          </w:p>
          <w:p w14:paraId="78B414FD" w14:textId="21CCF3BC" w:rsidR="0017585F" w:rsidRPr="0017585F" w:rsidRDefault="0017585F" w:rsidP="0017585F">
            <w:pPr>
              <w:spacing w:line="276" w:lineRule="auto"/>
              <w:rPr>
                <w:rFonts w:eastAsia="Arial"/>
                <w:color w:val="FF0000"/>
                <w:kern w:val="2"/>
                <w:szCs w:val="24"/>
              </w:rPr>
            </w:pPr>
            <w:r w:rsidRPr="00F425F6">
              <w:rPr>
                <w:rFonts w:eastAsia="Arial"/>
                <w:kern w:val="2"/>
                <w:szCs w:val="24"/>
                <w:lang w:val="lt"/>
              </w:rPr>
              <w:t>12.2.1</w:t>
            </w:r>
            <w:r w:rsidR="00F425F6" w:rsidRPr="00F425F6">
              <w:rPr>
                <w:rFonts w:eastAsia="Arial"/>
                <w:kern w:val="2"/>
                <w:szCs w:val="24"/>
                <w:lang w:val="lt"/>
              </w:rPr>
              <w:t>1</w:t>
            </w:r>
            <w:r w:rsidRPr="00F425F6">
              <w:rPr>
                <w:rFonts w:eastAsia="Arial"/>
                <w:kern w:val="2"/>
                <w:szCs w:val="24"/>
                <w:lang w:val="lt"/>
              </w:rPr>
              <w:t>. Tiekėjas 2 (du) kartus pažeidžia esminę Sutarties sąlygą.</w:t>
            </w:r>
          </w:p>
        </w:tc>
      </w:tr>
    </w:tbl>
    <w:p w14:paraId="21038EAD" w14:textId="77777777" w:rsidR="00025CB0" w:rsidRDefault="00025CB0" w:rsidP="0017585F">
      <w:pPr>
        <w:spacing w:line="276" w:lineRule="auto"/>
        <w:jc w:val="center"/>
        <w:rPr>
          <w:b/>
          <w:kern w:val="2"/>
          <w:szCs w:val="24"/>
        </w:rPr>
      </w:pPr>
    </w:p>
    <w:p w14:paraId="37C12046" w14:textId="31B13D1E"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E821F1">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3752E76D"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028506F6" w14:textId="77777777" w:rsidR="0017585F" w:rsidRPr="0017585F" w:rsidRDefault="0017585F" w:rsidP="0017585F">
            <w:pPr>
              <w:spacing w:line="276" w:lineRule="auto"/>
              <w:rPr>
                <w:color w:val="000000"/>
                <w:kern w:val="2"/>
                <w:szCs w:val="24"/>
                <w:shd w:val="clear" w:color="auto" w:fill="FFFFFF"/>
              </w:rPr>
            </w:pPr>
          </w:p>
          <w:p w14:paraId="6E350D29" w14:textId="77777777" w:rsidR="0017585F" w:rsidRPr="0017585F" w:rsidRDefault="0017585F" w:rsidP="00F425F6">
            <w:pPr>
              <w:spacing w:line="276" w:lineRule="auto"/>
              <w:rPr>
                <w:kern w:val="2"/>
                <w:szCs w:val="24"/>
              </w:rPr>
            </w:pPr>
          </w:p>
        </w:tc>
      </w:tr>
      <w:tr w:rsidR="0017585F" w:rsidRPr="0017585F" w14:paraId="646A3584" w14:textId="77777777" w:rsidTr="00E821F1">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4EABC415"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2E8E2CBA" w14:textId="77777777" w:rsidR="0017585F" w:rsidRPr="0017585F" w:rsidRDefault="0017585F" w:rsidP="0017585F">
            <w:pPr>
              <w:spacing w:line="276" w:lineRule="auto"/>
              <w:rPr>
                <w:color w:val="000000"/>
                <w:kern w:val="2"/>
                <w:szCs w:val="24"/>
                <w:shd w:val="clear" w:color="auto" w:fill="FFFFFF"/>
              </w:rPr>
            </w:pPr>
          </w:p>
          <w:p w14:paraId="6F95E474" w14:textId="77828016" w:rsidR="0017585F" w:rsidRPr="0017585F" w:rsidRDefault="0017585F" w:rsidP="0017585F">
            <w:pPr>
              <w:spacing w:line="276" w:lineRule="auto"/>
              <w:rPr>
                <w:color w:val="0070C0"/>
                <w:kern w:val="2"/>
                <w:szCs w:val="24"/>
              </w:rPr>
            </w:pP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E821F1">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057D2FA2" w:rsidR="0017585F" w:rsidRPr="0017585F" w:rsidRDefault="00D51A4E" w:rsidP="0017585F">
            <w:pPr>
              <w:spacing w:line="276" w:lineRule="auto"/>
              <w:jc w:val="center"/>
              <w:rPr>
                <w:b/>
                <w:kern w:val="2"/>
                <w:szCs w:val="24"/>
              </w:rPr>
            </w:pPr>
            <w:r w:rsidRPr="0017585F">
              <w:rPr>
                <w:color w:val="000000"/>
                <w:kern w:val="2"/>
                <w:szCs w:val="24"/>
              </w:rPr>
              <w:t>Techninė specifikacija</w:t>
            </w:r>
          </w:p>
        </w:tc>
      </w:tr>
      <w:tr w:rsidR="0017585F" w:rsidRPr="0017585F" w14:paraId="128E5CF6" w14:textId="77777777" w:rsidTr="00E821F1">
        <w:trPr>
          <w:trHeight w:val="300"/>
        </w:trPr>
        <w:tc>
          <w:tcPr>
            <w:tcW w:w="3058" w:type="dxa"/>
          </w:tcPr>
          <w:p w14:paraId="5880C6DC" w14:textId="6283C9B3" w:rsidR="0017585F" w:rsidRPr="0017585F" w:rsidRDefault="00D51A4E" w:rsidP="0017585F">
            <w:pPr>
              <w:spacing w:line="276" w:lineRule="auto"/>
              <w:jc w:val="center"/>
              <w:rPr>
                <w:b/>
                <w:kern w:val="2"/>
                <w:szCs w:val="24"/>
              </w:rPr>
            </w:pPr>
            <w:r>
              <w:rPr>
                <w:b/>
                <w:kern w:val="2"/>
                <w:szCs w:val="24"/>
              </w:rPr>
              <w:t>14.2. Priedas Nr. 2</w:t>
            </w:r>
          </w:p>
        </w:tc>
        <w:tc>
          <w:tcPr>
            <w:tcW w:w="6477" w:type="dxa"/>
          </w:tcPr>
          <w:p w14:paraId="5F59C95A" w14:textId="6F35FDC1" w:rsidR="0017585F" w:rsidRPr="00D51A4E" w:rsidRDefault="00D51A4E" w:rsidP="0017585F">
            <w:pPr>
              <w:spacing w:line="276" w:lineRule="auto"/>
              <w:jc w:val="center"/>
              <w:rPr>
                <w:bCs/>
                <w:kern w:val="2"/>
                <w:szCs w:val="24"/>
              </w:rPr>
            </w:pPr>
            <w:r w:rsidRPr="00D51A4E">
              <w:rPr>
                <w:bCs/>
                <w:kern w:val="2"/>
                <w:szCs w:val="24"/>
              </w:rPr>
              <w:t>Planavimo darbų pro</w:t>
            </w:r>
            <w:r>
              <w:rPr>
                <w:bCs/>
                <w:kern w:val="2"/>
                <w:szCs w:val="24"/>
              </w:rPr>
              <w:t>g</w:t>
            </w:r>
            <w:r w:rsidRPr="00D51A4E">
              <w:rPr>
                <w:bCs/>
                <w:kern w:val="2"/>
                <w:szCs w:val="24"/>
              </w:rPr>
              <w:t>rama</w:t>
            </w:r>
            <w:r>
              <w:rPr>
                <w:bCs/>
                <w:kern w:val="2"/>
                <w:szCs w:val="24"/>
              </w:rPr>
              <w:t xml:space="preserve"> (teikta per TPS vartai, TPDRIS Nr. K-VT-49-25-15)</w:t>
            </w:r>
          </w:p>
        </w:tc>
      </w:tr>
    </w:tbl>
    <w:p w14:paraId="4AAD43BB" w14:textId="77777777"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E821F1">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E821F1">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E821F1">
        <w:tc>
          <w:tcPr>
            <w:tcW w:w="5224" w:type="dxa"/>
          </w:tcPr>
          <w:p w14:paraId="4585CAE3" w14:textId="77777777" w:rsidR="000A7DB9" w:rsidRDefault="000A7DB9" w:rsidP="000A7DB9">
            <w:pPr>
              <w:spacing w:line="276" w:lineRule="auto"/>
              <w:rPr>
                <w:szCs w:val="24"/>
              </w:rPr>
            </w:pPr>
            <w:r>
              <w:rPr>
                <w:szCs w:val="24"/>
              </w:rPr>
              <w:t>Direktorius Karolis Petkevičius</w:t>
            </w:r>
          </w:p>
          <w:p w14:paraId="02D08B90" w14:textId="016469D9" w:rsidR="0017585F" w:rsidRPr="0017585F" w:rsidRDefault="0017585F" w:rsidP="009C42D7">
            <w:pPr>
              <w:keepLines/>
              <w:tabs>
                <w:tab w:val="left" w:pos="540"/>
                <w:tab w:val="left" w:pos="1440"/>
              </w:tabs>
              <w:spacing w:line="276" w:lineRule="auto"/>
              <w:jc w:val="both"/>
              <w:rPr>
                <w:color w:val="4472C4"/>
                <w:kern w:val="2"/>
                <w:szCs w:val="24"/>
              </w:rPr>
            </w:pPr>
          </w:p>
        </w:tc>
        <w:tc>
          <w:tcPr>
            <w:tcW w:w="4311" w:type="dxa"/>
          </w:tcPr>
          <w:p w14:paraId="1586CC30" w14:textId="77777777" w:rsidR="0017585F" w:rsidRPr="0017585F" w:rsidRDefault="0017585F" w:rsidP="0017585F">
            <w:pPr>
              <w:spacing w:line="276" w:lineRule="auto"/>
              <w:jc w:val="center"/>
              <w:rPr>
                <w:b/>
                <w:kern w:val="2"/>
                <w:szCs w:val="24"/>
              </w:rPr>
            </w:pPr>
            <w:r w:rsidRPr="0017585F">
              <w:rPr>
                <w:color w:val="4472C4"/>
                <w:kern w:val="2"/>
                <w:szCs w:val="24"/>
              </w:rPr>
              <w:t>(nurodomos atstovo pareigos, vardas, pavardė)</w:t>
            </w:r>
          </w:p>
        </w:tc>
      </w:tr>
      <w:tr w:rsidR="0017585F" w:rsidRPr="0017585F" w14:paraId="35C54A54" w14:textId="77777777" w:rsidTr="00E821F1">
        <w:tc>
          <w:tcPr>
            <w:tcW w:w="5224" w:type="dxa"/>
          </w:tcPr>
          <w:p w14:paraId="03EDA29C" w14:textId="77777777" w:rsidR="0017585F" w:rsidRPr="0017585F" w:rsidRDefault="0017585F" w:rsidP="0017585F">
            <w:pPr>
              <w:spacing w:line="276" w:lineRule="auto"/>
              <w:jc w:val="center"/>
              <w:rPr>
                <w:b/>
                <w:color w:val="4472C4"/>
                <w:kern w:val="2"/>
                <w:szCs w:val="24"/>
              </w:rPr>
            </w:pPr>
          </w:p>
          <w:p w14:paraId="4E83F471" w14:textId="41E69242" w:rsidR="0017585F" w:rsidRPr="0017585F" w:rsidRDefault="0017585F" w:rsidP="0017585F">
            <w:pPr>
              <w:spacing w:line="276" w:lineRule="auto"/>
              <w:jc w:val="center"/>
              <w:rPr>
                <w:b/>
                <w:color w:val="4472C4"/>
                <w:kern w:val="2"/>
                <w:szCs w:val="24"/>
              </w:rPr>
            </w:pPr>
            <w:r w:rsidRPr="0017585F">
              <w:rPr>
                <w:b/>
                <w:color w:val="4472C4"/>
                <w:kern w:val="2"/>
                <w:szCs w:val="24"/>
              </w:rPr>
              <w:t>(parašas)</w:t>
            </w:r>
          </w:p>
          <w:p w14:paraId="7DB15586" w14:textId="77777777" w:rsidR="0017585F" w:rsidRPr="0017585F" w:rsidRDefault="0017585F" w:rsidP="0017585F">
            <w:pPr>
              <w:spacing w:line="276" w:lineRule="auto"/>
              <w:jc w:val="center"/>
              <w:rPr>
                <w:b/>
                <w:color w:val="4472C4"/>
                <w:kern w:val="2"/>
                <w:szCs w:val="24"/>
              </w:rPr>
            </w:pPr>
          </w:p>
        </w:tc>
        <w:tc>
          <w:tcPr>
            <w:tcW w:w="4311" w:type="dxa"/>
          </w:tcPr>
          <w:p w14:paraId="172AE361" w14:textId="77777777" w:rsidR="0017585F" w:rsidRPr="0017585F" w:rsidRDefault="0017585F" w:rsidP="0017585F">
            <w:pPr>
              <w:spacing w:line="276" w:lineRule="auto"/>
              <w:jc w:val="center"/>
              <w:rPr>
                <w:b/>
                <w:color w:val="4472C4"/>
                <w:kern w:val="2"/>
                <w:szCs w:val="24"/>
              </w:rPr>
            </w:pPr>
          </w:p>
          <w:p w14:paraId="6361B0B7" w14:textId="77777777" w:rsidR="0017585F" w:rsidRPr="0017585F" w:rsidRDefault="0017585F" w:rsidP="0017585F">
            <w:pPr>
              <w:spacing w:line="276" w:lineRule="auto"/>
              <w:jc w:val="center"/>
              <w:rPr>
                <w:b/>
                <w:color w:val="4472C4"/>
                <w:kern w:val="2"/>
                <w:szCs w:val="24"/>
              </w:rPr>
            </w:pPr>
            <w:r w:rsidRPr="0017585F">
              <w:rPr>
                <w:b/>
                <w:color w:val="4472C4"/>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04924">
      <w:pPr>
        <w:pStyle w:val="Antrat1"/>
      </w:pPr>
      <w:r w:rsidRPr="0017585F">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72383247" w:rsidR="0017585F" w:rsidRPr="0017585F" w:rsidRDefault="0017585F"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17585F">
        <w:rPr>
          <w:rFonts w:eastAsia="Arial"/>
          <w:b/>
          <w:bCs/>
          <w:szCs w:val="24"/>
        </w:rPr>
        <w:t>Paslaugų trūkumai</w:t>
      </w:r>
      <w:r w:rsidRPr="0017585F">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7B4787CB" w:rsidR="0017585F" w:rsidRPr="006F5BB6" w:rsidRDefault="0017585F" w:rsidP="00A92A5D">
      <w:pPr>
        <w:pStyle w:val="Sraopastraipa"/>
        <w:widowControl w:val="0"/>
        <w:numPr>
          <w:ilvl w:val="1"/>
          <w:numId w:val="2"/>
        </w:numPr>
        <w:spacing w:line="276" w:lineRule="auto"/>
        <w:ind w:left="0" w:firstLine="709"/>
        <w:jc w:val="both"/>
        <w:rPr>
          <w:rFonts w:eastAsia="Arial"/>
          <w:szCs w:val="24"/>
        </w:rPr>
      </w:pPr>
      <w:r w:rsidRPr="006F5BB6">
        <w:rPr>
          <w:rFonts w:eastAsia="Arial"/>
          <w:szCs w:val="24"/>
        </w:rPr>
        <w:t xml:space="preserve">laikytųsi Tiekėjo pasiūlyme nurodytų įsipareigojimų, įskaitant, bet neapsiribojant – atitiktų pirkimo dokumentuose nustatytus kokybinių, aplinkosaugos ir (arba) socialinių kriterijų (toliau – </w:t>
      </w:r>
      <w:r w:rsidRPr="006F5BB6">
        <w:rPr>
          <w:rFonts w:eastAsia="Arial"/>
          <w:b/>
          <w:bCs/>
          <w:szCs w:val="24"/>
        </w:rPr>
        <w:t>kokybiniai kriterijai</w:t>
      </w:r>
      <w:r w:rsidRPr="006F5BB6">
        <w:rPr>
          <w:rFonts w:eastAsia="Arial"/>
          <w:szCs w:val="24"/>
        </w:rPr>
        <w:t>) reikšmes ir parametrus. Šiame papunktyje nurodytų įsipareigojimų laikymosi tikrinimo tvarka nustatoma Specialiosiose sąlygose;</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4476F614"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F5BB6">
        <w:rPr>
          <w:rFonts w:eastAsia="Arial"/>
          <w:szCs w:val="24"/>
        </w:rPr>
        <w:t>Tiekėjas gali keisti ir (ar) pasitelkti Sutartyje nurodytus subtiekėjus ir (ar) specialistus šiame Sutarties poskyryje nustatytais atvejais ir tvarka.</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68729F76"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F5BB6">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F5BB6">
        <w:rPr>
          <w:rFonts w:eastAsia="Cambria"/>
          <w:szCs w:val="24"/>
        </w:rPr>
        <w:t>,</w:t>
      </w:r>
      <w:r w:rsidRPr="006F5BB6">
        <w:rPr>
          <w:rFonts w:eastAsia="Cambria"/>
          <w:szCs w:val="24"/>
          <w:shd w:val="clear" w:color="auto" w:fill="FFFFFF"/>
        </w:rPr>
        <w:t xml:space="preserve"> kokybės vadybos sistemos ir (arba) aplinkos apsaugos vadybos sistemos standartų </w:t>
      </w:r>
      <w:r w:rsidRPr="006F5BB6">
        <w:rPr>
          <w:rFonts w:eastAsia="Cambria"/>
          <w:szCs w:val="24"/>
        </w:rPr>
        <w:t xml:space="preserve">reikalavimų, reikalavimų dėl pašalinimo pagrindų nebuvimo, atitikties nacionalinio saugumo interesams bei reikalavimams </w:t>
      </w:r>
      <w:r w:rsidRPr="006F5BB6">
        <w:rPr>
          <w:rFonts w:eastAsia="Arial"/>
          <w:szCs w:val="24"/>
          <w:shd w:val="clear" w:color="auto" w:fill="FFFFFF"/>
        </w:rPr>
        <w:t xml:space="preserve">nebūti registruotu (nuolat gyvenančiu ar turinčiu pilietybę) nepatikimomis laikomose valstybėse ar teritorijose </w:t>
      </w:r>
      <w:r w:rsidRPr="006F5BB6">
        <w:rPr>
          <w:rFonts w:eastAsia="Cambria"/>
          <w:szCs w:val="24"/>
        </w:rPr>
        <w:t>(jei taikoma) ir Tiekėjo pasiūlyme nurodytų sąlygų pirkimo dokumentuose nustatytiems kokybiniams kriterijams pagrįsti (jei taikoma)</w:t>
      </w:r>
      <w:r w:rsidRPr="006F5BB6">
        <w:rPr>
          <w:rFonts w:eastAsia="Cambria"/>
          <w:szCs w:val="24"/>
          <w:shd w:val="clear" w:color="auto" w:fill="FFFFFF"/>
        </w:rPr>
        <w:t>, Tiekėjui taikoma Specialiosiose sąlygose nustatyto dydžio bauda.</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04574C43"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color w:val="000000"/>
          <w:szCs w:val="24"/>
          <w:shd w:val="clear" w:color="auto" w:fill="FFFFFF"/>
        </w:rPr>
        <w:t>Naujas specialistas</w:t>
      </w:r>
      <w:r w:rsidRPr="006F5BB6">
        <w:rPr>
          <w:rFonts w:eastAsia="Cambria"/>
          <w:color w:val="000000"/>
          <w:szCs w:val="24"/>
        </w:rPr>
        <w:t xml:space="preserve"> ir (ar) subtiekėjas, Tiekėjo prašymo pakeisti specialistą ir (ar) subtiekėją pateikimo metu</w:t>
      </w:r>
      <w:r w:rsidRPr="006F5BB6">
        <w:rPr>
          <w:rFonts w:eastAsia="Cambria"/>
          <w:color w:val="000000"/>
          <w:szCs w:val="24"/>
          <w:shd w:val="clear" w:color="auto" w:fill="FFFFFF"/>
        </w:rPr>
        <w:t xml:space="preserve"> turi atitikti pirkimo dokumentuose </w:t>
      </w:r>
      <w:r w:rsidRPr="006F5BB6">
        <w:rPr>
          <w:rFonts w:eastAsia="Cambria"/>
          <w:color w:val="000000"/>
          <w:szCs w:val="24"/>
        </w:rPr>
        <w:t>specialistui ir (ar) subtiekėjui keliamus reikalavimus.</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216FC0B9"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rPr>
        <w:t xml:space="preserve">naujo subtiekėjo ir (ar) specialisto kvalifikaciją, atitiktį </w:t>
      </w:r>
      <w:r w:rsidRPr="006F5BB6">
        <w:rPr>
          <w:rFonts w:eastAsia="Cambria"/>
          <w:szCs w:val="24"/>
          <w:shd w:val="clear" w:color="auto" w:fill="FFFFFF"/>
        </w:rPr>
        <w:t xml:space="preserve">reikalaujamiems kokybės vadybos sistemos ir (arba) aplinkos apsaugos vadybos sistemos standartams (jei taikoma), </w:t>
      </w:r>
      <w:r w:rsidRPr="006F5BB6">
        <w:rPr>
          <w:rFonts w:eastAsia="Cambria"/>
          <w:szCs w:val="24"/>
        </w:rPr>
        <w:t xml:space="preserve">pašalinimo pagrindų nebuvimą ir atitiktį </w:t>
      </w:r>
      <w:r w:rsidRPr="006F5BB6">
        <w:rPr>
          <w:rFonts w:eastAsia="Arial"/>
          <w:szCs w:val="24"/>
          <w:shd w:val="clear" w:color="auto" w:fill="FFFFFF"/>
        </w:rPr>
        <w:t>nacionalinio saugumo interesams bei reikalavimams</w:t>
      </w:r>
      <w:r w:rsidRPr="006F5BB6">
        <w:rPr>
          <w:rFonts w:eastAsia="Cambria"/>
          <w:szCs w:val="24"/>
        </w:rPr>
        <w:t xml:space="preserve">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xml:space="preserve"> (jei taikoma) įrodančius dokumentus pagal Sutarties reikalavimus.</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884C487"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pasiliekančiojo Partnerio ar naujai pasitelkiamo Partnerio kvalifikaciją patvirtinančius dokumentus ir, jei</w:t>
      </w:r>
      <w:r w:rsidRPr="006F5BB6">
        <w:rPr>
          <w:szCs w:val="24"/>
          <w:lang w:eastAsia="lt-LT"/>
        </w:rPr>
        <w:t xml:space="preserve">gu taikytina, kokybės vadybos ir (arba) aplinkos apsaugos vadybos sistemos standartų reikalavimus įrodančius dokumentus. Visais atvejais </w:t>
      </w:r>
      <w:r w:rsidRPr="006F5BB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5BB6">
        <w:rPr>
          <w:rFonts w:eastAsia="Cambria"/>
          <w:szCs w:val="24"/>
        </w:rPr>
        <w:t xml:space="preserve">nacionalinio saugumo interesams bei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shd w:val="clear" w:color="auto" w:fill="FFFFFF"/>
        </w:rPr>
        <w:t xml:space="preserve"> (jei taikoma).</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0ACAA79A"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60C0E1F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A6EC49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keliais skirtingais būdais, laikoma, kad gavėjas jį 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F849" w14:textId="77777777" w:rsidR="003945EA" w:rsidRDefault="003945EA" w:rsidP="00DC093B">
      <w:r>
        <w:separator/>
      </w:r>
    </w:p>
  </w:endnote>
  <w:endnote w:type="continuationSeparator" w:id="0">
    <w:p w14:paraId="2EC30C0F" w14:textId="77777777" w:rsidR="003945EA" w:rsidRDefault="003945EA"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6CB7" w14:textId="77777777" w:rsidR="003945EA" w:rsidRDefault="003945EA" w:rsidP="00DC093B">
      <w:r>
        <w:separator/>
      </w:r>
    </w:p>
  </w:footnote>
  <w:footnote w:type="continuationSeparator" w:id="0">
    <w:p w14:paraId="3A315DED" w14:textId="77777777" w:rsidR="003945EA" w:rsidRDefault="003945EA" w:rsidP="00DC093B">
      <w:r>
        <w:continuationSeparator/>
      </w:r>
    </w:p>
  </w:footnote>
  <w:footnote w:id="1">
    <w:p w14:paraId="5A229F1B" w14:textId="50CC521E"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600"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727457">
    <w:abstractNumId w:val="12"/>
  </w:num>
  <w:num w:numId="2" w16cid:durableId="497817010">
    <w:abstractNumId w:val="1"/>
  </w:num>
  <w:num w:numId="3" w16cid:durableId="2022118458">
    <w:abstractNumId w:val="4"/>
  </w:num>
  <w:num w:numId="4" w16cid:durableId="609048484">
    <w:abstractNumId w:val="17"/>
  </w:num>
  <w:num w:numId="5" w16cid:durableId="610090990">
    <w:abstractNumId w:val="10"/>
  </w:num>
  <w:num w:numId="6" w16cid:durableId="1221400758">
    <w:abstractNumId w:val="7"/>
  </w:num>
  <w:num w:numId="7" w16cid:durableId="1636371145">
    <w:abstractNumId w:val="9"/>
  </w:num>
  <w:num w:numId="8" w16cid:durableId="2002613584">
    <w:abstractNumId w:val="15"/>
  </w:num>
  <w:num w:numId="9" w16cid:durableId="1916428575">
    <w:abstractNumId w:val="14"/>
  </w:num>
  <w:num w:numId="10" w16cid:durableId="68039958">
    <w:abstractNumId w:val="3"/>
  </w:num>
  <w:num w:numId="11" w16cid:durableId="1075709296">
    <w:abstractNumId w:val="11"/>
  </w:num>
  <w:num w:numId="12" w16cid:durableId="1512446828">
    <w:abstractNumId w:val="2"/>
  </w:num>
  <w:num w:numId="13" w16cid:durableId="513155640">
    <w:abstractNumId w:val="13"/>
  </w:num>
  <w:num w:numId="14" w16cid:durableId="775752266">
    <w:abstractNumId w:val="8"/>
  </w:num>
  <w:num w:numId="15" w16cid:durableId="126240287">
    <w:abstractNumId w:val="16"/>
  </w:num>
  <w:num w:numId="16" w16cid:durableId="2041201871">
    <w:abstractNumId w:val="5"/>
  </w:num>
  <w:num w:numId="17" w16cid:durableId="1091044814">
    <w:abstractNumId w:val="6"/>
  </w:num>
  <w:num w:numId="18" w16cid:durableId="125712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5F"/>
    <w:rsid w:val="000001E2"/>
    <w:rsid w:val="00025CB0"/>
    <w:rsid w:val="000A42C7"/>
    <w:rsid w:val="000A7DB9"/>
    <w:rsid w:val="001153C9"/>
    <w:rsid w:val="001248CF"/>
    <w:rsid w:val="00126A71"/>
    <w:rsid w:val="00131826"/>
    <w:rsid w:val="001452A5"/>
    <w:rsid w:val="00151A36"/>
    <w:rsid w:val="0017585F"/>
    <w:rsid w:val="0021523E"/>
    <w:rsid w:val="00240AA7"/>
    <w:rsid w:val="00240DFE"/>
    <w:rsid w:val="00252E9D"/>
    <w:rsid w:val="002F3509"/>
    <w:rsid w:val="002F672A"/>
    <w:rsid w:val="00322DC6"/>
    <w:rsid w:val="003945EA"/>
    <w:rsid w:val="00397FE8"/>
    <w:rsid w:val="003B37EC"/>
    <w:rsid w:val="003C6A64"/>
    <w:rsid w:val="0042454D"/>
    <w:rsid w:val="004B42CC"/>
    <w:rsid w:val="004E7058"/>
    <w:rsid w:val="00504924"/>
    <w:rsid w:val="00506798"/>
    <w:rsid w:val="005138C7"/>
    <w:rsid w:val="00553F26"/>
    <w:rsid w:val="00577B05"/>
    <w:rsid w:val="005D7BF7"/>
    <w:rsid w:val="0060714A"/>
    <w:rsid w:val="006219E8"/>
    <w:rsid w:val="00627477"/>
    <w:rsid w:val="00653027"/>
    <w:rsid w:val="00661244"/>
    <w:rsid w:val="00681DFC"/>
    <w:rsid w:val="00683899"/>
    <w:rsid w:val="006A3C0D"/>
    <w:rsid w:val="006E4B9B"/>
    <w:rsid w:val="006F5BB6"/>
    <w:rsid w:val="007369D1"/>
    <w:rsid w:val="00755604"/>
    <w:rsid w:val="007C78B6"/>
    <w:rsid w:val="007E53F7"/>
    <w:rsid w:val="0080265E"/>
    <w:rsid w:val="00866414"/>
    <w:rsid w:val="008B100A"/>
    <w:rsid w:val="008C2689"/>
    <w:rsid w:val="008F27C1"/>
    <w:rsid w:val="00980060"/>
    <w:rsid w:val="00984274"/>
    <w:rsid w:val="009C42D7"/>
    <w:rsid w:val="00A65298"/>
    <w:rsid w:val="00A90B84"/>
    <w:rsid w:val="00A92A5D"/>
    <w:rsid w:val="00AA1FA5"/>
    <w:rsid w:val="00AE1938"/>
    <w:rsid w:val="00AE2972"/>
    <w:rsid w:val="00B21F26"/>
    <w:rsid w:val="00B500DE"/>
    <w:rsid w:val="00B927A5"/>
    <w:rsid w:val="00C23C26"/>
    <w:rsid w:val="00C34F49"/>
    <w:rsid w:val="00C5031C"/>
    <w:rsid w:val="00C529D8"/>
    <w:rsid w:val="00C819A7"/>
    <w:rsid w:val="00CD0292"/>
    <w:rsid w:val="00D51A4E"/>
    <w:rsid w:val="00D52F5D"/>
    <w:rsid w:val="00D548AB"/>
    <w:rsid w:val="00D73F54"/>
    <w:rsid w:val="00DC093B"/>
    <w:rsid w:val="00DC3E47"/>
    <w:rsid w:val="00E062F4"/>
    <w:rsid w:val="00E22C1B"/>
    <w:rsid w:val="00E55BBF"/>
    <w:rsid w:val="00E65A24"/>
    <w:rsid w:val="00E77E1A"/>
    <w:rsid w:val="00EC2BAC"/>
    <w:rsid w:val="00F051EB"/>
    <w:rsid w:val="00F4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504924"/>
    <w:pPr>
      <w:keepNext/>
      <w:keepLines/>
      <w:jc w:val="right"/>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504924"/>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styleId="Neapdorotaspaminjimas">
    <w:name w:val="Unresolved Mention"/>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kaisiador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6A696-9435-4DAA-A156-CB139687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40</Pages>
  <Words>65621</Words>
  <Characters>37405</Characters>
  <Application>Microsoft Office Word</Application>
  <DocSecurity>0</DocSecurity>
  <Lines>311</Lines>
  <Paragraphs>205</Paragraphs>
  <ScaleCrop>false</ScaleCrop>
  <HeadingPairs>
    <vt:vector size="4" baseType="variant">
      <vt:variant>
        <vt:lpstr>Pavadinimas</vt:lpstr>
      </vt:variant>
      <vt:variant>
        <vt:i4>1</vt:i4>
      </vt:variant>
      <vt:variant>
        <vt:lpstr>Antraštės</vt:lpstr>
      </vt:variant>
      <vt:variant>
        <vt:i4>61</vt:i4>
      </vt:variant>
    </vt:vector>
  </HeadingPairs>
  <TitlesOfParts>
    <vt:vector size="62" baseType="lpstr">
      <vt:lpstr/>
      <vt:lpstr>PASLAUGŲ PIRKIMO-PARDAVIMO SUTARTIES SPECIALIOSIOS SĄLYGOS</vt:lpstr>
      <vt:lpstr>    1. SUTARTIES ŠALYS</vt:lpstr>
      <vt:lpstr>    2. ATSAKINGI ASMENYS</vt:lpstr>
      <vt:lpstr>    3. SUTARTIES DALYKAS</vt:lpstr>
      <vt:lpstr>    4. PASLAUGŲ SUTEIKIMO TERMINAI IR PASLAUGŲ PERDAVIMO – PRIĖMIMO TVARKA</vt:lpstr>
      <vt:lpstr>    5. SUTARTIES KAINA IR ATSISKAITYMO TVARKA</vt:lpstr>
      <vt:lpstr>    6. PASLAUGŲ KOKYBĖ IR GARANTINIAI ĮSIPAREIGOJIMAI</vt:lpstr>
      <vt:lpstr>    7. SUTARTIES VYKDYMUI PASITELKIAMI SUBTIEKĖJAI IR (AR) SPECIALISTAI</vt:lpstr>
      <vt:lpstr>    8. PRIEVOLIŲ PAGAL SUTARTĮ ĮVYKDYMO UŽTIKRINIMAS</vt:lpstr>
      <vt:lpstr>    9. ŠALIŲ ATSAKOMYBĖ</vt:lpstr>
      <vt:lpstr>    10. ESMINĖS SUTARTIES SĄLYGOS</vt:lpstr>
      <vt:lpstr>    11. SUTARTIES GALIOJIMAS IR KEITIMAS</vt:lpstr>
      <vt:lpstr>    12. SUTARTIES NUTRAUKIMAS</vt:lpstr>
      <vt:lpstr>    14. SUTARTIES PRIEDAI</vt:lpstr>
      <vt:lpstr>PASLAUGŲ pirkimo–pardavimo sutarties Bendrosios sąlygos</vt:lpstr>
      <vt:lpstr>    I.SKYRIUS </vt:lpstr>
      <vt:lpstr>    Pagrindinės sąvokos ir Sutarties aiškinimas</vt:lpstr>
      <vt:lpstr>    II. skyrius</vt:lpstr>
      <vt:lpstr>    SUTARTIES DALYKAS</vt:lpstr>
      <vt:lpstr>    III. SKYRIUS</vt:lpstr>
      <vt:lpstr>    TIEKĖJAS IR KITI SUTARTIES VYKDYMUI PASITELKIAMI ASMENYS</vt:lpstr>
      <vt:lpstr>    IV SKYRIUS</vt:lpstr>
      <vt:lpstr>    ŠALIŲ BENDRADARBIAVIMAS</vt:lpstr>
      <vt:lpstr>    V SKYRIUS</vt:lpstr>
      <vt:lpstr>    SUTARTIES VYKDYMO METU PATEIKIAMI dokumentai</vt:lpstr>
      <vt:lpstr>    VI SKYRIUS</vt:lpstr>
      <vt:lpstr>    PASLAUGŲ TEIKIMO PABAIGA IR PASLAUGŲ REZULTATO priėmimas</vt:lpstr>
      <vt:lpstr>    VII SKYRIUS</vt:lpstr>
      <vt:lpstr>    TIEKĖJO GARANTINIAI ĮSIPAREIGOJIMAI</vt:lpstr>
      <vt:lpstr>    VIII. SKYRIUS</vt:lpstr>
      <vt:lpstr>    PASLAUGŲ SUTEIKIMO TERMINAI</vt:lpstr>
      <vt:lpstr>    IX SKYRIUS</vt:lpstr>
      <vt:lpstr>    PRIEVOLIŲ PAGAL SUTARTĮ ĮVYKDYMO UŽTIKRINIMO BŪDAI</vt:lpstr>
      <vt:lpstr>    X SKYRIUS</vt:lpstr>
      <vt:lpstr>    SUTARTIES ĮVYKDYMO UŽTIKRINIMAS (JEI TAIKOMA)</vt:lpstr>
      <vt:lpstr>    XI SKYRIUS</vt:lpstr>
      <vt:lpstr>    SUTARTIES KAINA IR JOS PERSKAIČIAVIMAS</vt:lpstr>
      <vt:lpstr>    XII SKYRIUS</vt:lpstr>
      <vt:lpstr>    ATSISKAITYMO TVARKA</vt:lpstr>
      <vt:lpstr>    XIII SKYRIUS</vt:lpstr>
      <vt:lpstr>    KONFIDENCIALI INFORMACIJA</vt:lpstr>
      <vt:lpstr>    XIV SKYRIUS</vt:lpstr>
      <vt:lpstr>    ASMENS DUOMENŲ APSAUGA</vt:lpstr>
      <vt:lpstr>    XV SKYRIUS</vt:lpstr>
      <vt:lpstr>    INTELEKTINĖ NUOSAVYBĖ</vt:lpstr>
      <vt:lpstr>    XVI SKYRIUS</vt:lpstr>
      <vt:lpstr>    PAREIŠKIMAI IR GARANTIJOS</vt:lpstr>
      <vt:lpstr>    XVII SKYRIUS</vt:lpstr>
      <vt:lpstr>    BENDRIEJI ATSAKOMYBĖS KLAUSIMAI</vt:lpstr>
      <vt:lpstr>    XVIII SKYRIUS</vt:lpstr>
      <vt:lpstr>    NENUGALIMA JĖGA (FORCE MAJEURE)</vt:lpstr>
      <vt:lpstr>    XIX SKYRIUS</vt:lpstr>
      <vt:lpstr>    SUTARTIES NUOSTATŲ NEGALIOJIMAS</vt:lpstr>
      <vt:lpstr>    XX SKYRIUS</vt:lpstr>
      <vt:lpstr>    SUTARTIES PAKEITIMAI</vt:lpstr>
      <vt:lpstr>    XXI SKYRIUS</vt:lpstr>
      <vt:lpstr>    SUTARTIES SUSTABDYMAS</vt:lpstr>
      <vt:lpstr>    XXII SKYRIUS</vt:lpstr>
      <vt:lpstr>    SUTARTIES NUTRAUKIMAS</vt:lpstr>
      <vt:lpstr>    XXIII SKYRIUS</vt:lpstr>
      <vt:lpstr>    PREKIŲ MODELIO AR GAMINTOJO KEITIMAS</vt:lpstr>
    </vt:vector>
  </TitlesOfParts>
  <Company/>
  <LinksUpToDate>false</LinksUpToDate>
  <CharactersWithSpaces>102821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Sonata Jonikavičienė</cp:lastModifiedBy>
  <cp:revision>7</cp:revision>
  <dcterms:created xsi:type="dcterms:W3CDTF">2025-04-30T08:06:00Z</dcterms:created>
  <dcterms:modified xsi:type="dcterms:W3CDTF">2025-05-08T08:34:00Z</dcterms:modified>
</cp:coreProperties>
</file>