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0681C" w14:textId="0897F40B" w:rsidR="00A446CD" w:rsidRPr="00A446CD" w:rsidRDefault="00A446CD" w:rsidP="00A446CD">
      <w:pPr>
        <w:pStyle w:val="Heading2"/>
        <w:spacing w:before="0" w:after="0" w:line="240" w:lineRule="auto"/>
        <w:ind w:left="5103" w:firstLine="1418"/>
        <w:jc w:val="right"/>
        <w:rPr>
          <w:rFonts w:ascii="Times New Roman" w:hAnsi="Times New Roman" w:cs="Times New Roman"/>
          <w:b/>
          <w:bCs/>
          <w:color w:val="auto"/>
          <w:sz w:val="24"/>
          <w:szCs w:val="24"/>
        </w:rPr>
      </w:pPr>
      <w:bookmarkStart w:id="0" w:name="_Toc124404963"/>
      <w:r w:rsidRPr="004958D1">
        <w:rPr>
          <w:rFonts w:ascii="Times New Roman" w:hAnsi="Times New Roman" w:cs="Times New Roman"/>
          <w:b/>
          <w:bCs/>
          <w:color w:val="auto"/>
          <w:sz w:val="24"/>
          <w:szCs w:val="24"/>
        </w:rPr>
        <w:t xml:space="preserve">Pirkimo sąlygų </w:t>
      </w:r>
      <w:r w:rsidRPr="00296638">
        <w:rPr>
          <w:rFonts w:ascii="Times New Roman" w:hAnsi="Times New Roman" w:cs="Times New Roman"/>
          <w:b/>
          <w:bCs/>
          <w:color w:val="auto"/>
          <w:sz w:val="24"/>
          <w:szCs w:val="24"/>
        </w:rPr>
        <w:t>1</w:t>
      </w:r>
      <w:r>
        <w:rPr>
          <w:rFonts w:ascii="Times New Roman" w:hAnsi="Times New Roman" w:cs="Times New Roman"/>
          <w:b/>
          <w:bCs/>
          <w:color w:val="auto"/>
          <w:sz w:val="24"/>
          <w:szCs w:val="24"/>
        </w:rPr>
        <w:t>7.1</w:t>
      </w:r>
      <w:r w:rsidRPr="00296638">
        <w:rPr>
          <w:rFonts w:ascii="Times New Roman" w:hAnsi="Times New Roman" w:cs="Times New Roman"/>
          <w:b/>
          <w:bCs/>
          <w:color w:val="auto"/>
          <w:sz w:val="24"/>
          <w:szCs w:val="24"/>
        </w:rPr>
        <w:t xml:space="preserve"> </w:t>
      </w:r>
      <w:r w:rsidRPr="00A446CD">
        <w:rPr>
          <w:rFonts w:ascii="Times New Roman" w:hAnsi="Times New Roman" w:cs="Times New Roman"/>
          <w:b/>
          <w:bCs/>
          <w:color w:val="auto"/>
          <w:sz w:val="24"/>
          <w:szCs w:val="24"/>
        </w:rPr>
        <w:t>priedas</w:t>
      </w:r>
    </w:p>
    <w:p w14:paraId="7508915A" w14:textId="5F6DEACC" w:rsidR="00A446CD" w:rsidRPr="00A446CD" w:rsidRDefault="00A446CD" w:rsidP="00A446CD">
      <w:pPr>
        <w:jc w:val="right"/>
        <w:rPr>
          <w:b/>
          <w:bCs/>
          <w:szCs w:val="24"/>
        </w:rPr>
      </w:pPr>
      <w:r w:rsidRPr="00A446CD">
        <w:rPr>
          <w:rFonts w:eastAsia="Calibri"/>
          <w:b/>
          <w:bCs/>
          <w:szCs w:val="24"/>
        </w:rPr>
        <w:t>„</w:t>
      </w:r>
      <w:bookmarkStart w:id="1" w:name="_Hlk170642016"/>
      <w:bookmarkEnd w:id="0"/>
      <w:r w:rsidRPr="00A446CD">
        <w:rPr>
          <w:b/>
          <w:iCs/>
          <w:szCs w:val="24"/>
        </w:rPr>
        <w:t>Vartojamų reagentų kiekio garantija</w:t>
      </w:r>
      <w:r w:rsidRPr="00A446CD">
        <w:rPr>
          <w:rFonts w:eastAsia="Calibri"/>
          <w:b/>
          <w:bCs/>
          <w:szCs w:val="24"/>
        </w:rPr>
        <w:t>“</w:t>
      </w:r>
    </w:p>
    <w:bookmarkEnd w:id="1"/>
    <w:p w14:paraId="39697A35" w14:textId="77777777" w:rsidR="008C6A49" w:rsidRPr="008E2498" w:rsidRDefault="008C6A49" w:rsidP="008E2498">
      <w:pPr>
        <w:jc w:val="both"/>
        <w:rPr>
          <w:szCs w:val="24"/>
        </w:rPr>
      </w:pPr>
    </w:p>
    <w:p w14:paraId="7E2EAEFD" w14:textId="77777777" w:rsidR="008E2498" w:rsidRPr="007501DA" w:rsidRDefault="008E2498" w:rsidP="008E2498">
      <w:pPr>
        <w:shd w:val="clear" w:color="auto" w:fill="C0C0C0"/>
        <w:rPr>
          <w:b/>
          <w:bCs/>
          <w:sz w:val="22"/>
          <w:szCs w:val="22"/>
        </w:rPr>
      </w:pPr>
      <w:r w:rsidRPr="007501DA">
        <w:rPr>
          <w:b/>
          <w:bCs/>
          <w:sz w:val="22"/>
          <w:szCs w:val="22"/>
        </w:rPr>
        <w:t>VARTOJAM</w:t>
      </w:r>
      <w:r>
        <w:rPr>
          <w:b/>
          <w:bCs/>
          <w:sz w:val="22"/>
          <w:szCs w:val="22"/>
        </w:rPr>
        <w:t>Ų</w:t>
      </w:r>
      <w:r w:rsidRPr="007501DA">
        <w:rPr>
          <w:b/>
          <w:bCs/>
          <w:sz w:val="22"/>
          <w:szCs w:val="22"/>
        </w:rPr>
        <w:t xml:space="preserve"> REAGENTŲ KIEKIO GARANTIJA</w:t>
      </w:r>
    </w:p>
    <w:p w14:paraId="5FFC1A7E" w14:textId="77777777" w:rsidR="008E2498" w:rsidRPr="007501DA" w:rsidRDefault="008E2498" w:rsidP="008E2498">
      <w:pPr>
        <w:rPr>
          <w:sz w:val="22"/>
          <w:szCs w:val="22"/>
        </w:rPr>
      </w:pPr>
    </w:p>
    <w:p w14:paraId="659133E8" w14:textId="77777777" w:rsidR="008E2498" w:rsidRPr="007501DA" w:rsidRDefault="008E2498" w:rsidP="008E2498">
      <w:pPr>
        <w:jc w:val="both"/>
        <w:rPr>
          <w:sz w:val="22"/>
          <w:szCs w:val="22"/>
        </w:rPr>
      </w:pPr>
    </w:p>
    <w:p w14:paraId="0E8126D9" w14:textId="31FAAE6C" w:rsidR="008E2498" w:rsidRPr="007501DA" w:rsidRDefault="008E2498" w:rsidP="008E2498">
      <w:pPr>
        <w:jc w:val="both"/>
        <w:rPr>
          <w:sz w:val="22"/>
          <w:szCs w:val="22"/>
        </w:rPr>
      </w:pPr>
      <w:r w:rsidRPr="007501DA">
        <w:rPr>
          <w:sz w:val="22"/>
          <w:szCs w:val="22"/>
        </w:rPr>
        <w:t xml:space="preserve">Mes, …………………………………,….., šiuo raštu užtikriname, kad vienus metus (12 mėn.) nuo įrenginių perdavimo Užsakovui valymo įrenginių vartojamų chemikalų bendrieji kaštai neviršys garantuojamo konkretaus žemiau pateikiamo rodiklio, kaip apibrėžiama </w:t>
      </w:r>
      <w:r w:rsidR="00886CEB">
        <w:rPr>
          <w:sz w:val="22"/>
          <w:szCs w:val="22"/>
        </w:rPr>
        <w:t>Techninėje specifikacijoje</w:t>
      </w:r>
      <w:r w:rsidR="005B0561">
        <w:rPr>
          <w:sz w:val="22"/>
          <w:szCs w:val="22"/>
        </w:rPr>
        <w:t>/</w:t>
      </w:r>
      <w:r w:rsidR="00886CEB">
        <w:rPr>
          <w:sz w:val="22"/>
          <w:szCs w:val="22"/>
        </w:rPr>
        <w:t>Rangovo pasiūlyme</w:t>
      </w:r>
      <w:r w:rsidRPr="007501DA">
        <w:rPr>
          <w:sz w:val="22"/>
          <w:szCs w:val="22"/>
        </w:rPr>
        <w:t>.</w:t>
      </w:r>
    </w:p>
    <w:p w14:paraId="0BBC04F6" w14:textId="77777777" w:rsidR="008E2498" w:rsidRPr="007501DA" w:rsidRDefault="008E2498" w:rsidP="008E2498">
      <w:pPr>
        <w:jc w:val="both"/>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0"/>
        <w:gridCol w:w="1980"/>
      </w:tblGrid>
      <w:tr w:rsidR="008E2498" w:rsidRPr="007501DA" w14:paraId="21866F7F" w14:textId="77777777" w:rsidTr="00A339F1">
        <w:tc>
          <w:tcPr>
            <w:tcW w:w="6660" w:type="dxa"/>
            <w:tcBorders>
              <w:top w:val="single" w:sz="4" w:space="0" w:color="auto"/>
              <w:left w:val="single" w:sz="4" w:space="0" w:color="auto"/>
              <w:bottom w:val="single" w:sz="4" w:space="0" w:color="auto"/>
              <w:right w:val="single" w:sz="4" w:space="0" w:color="auto"/>
            </w:tcBorders>
          </w:tcPr>
          <w:p w14:paraId="471718B3" w14:textId="77777777" w:rsidR="008E2498" w:rsidRPr="007501DA" w:rsidRDefault="008E2498" w:rsidP="00A339F1">
            <w:pPr>
              <w:spacing w:before="240" w:after="240"/>
              <w:rPr>
                <w:sz w:val="22"/>
                <w:szCs w:val="22"/>
                <w:vertAlign w:val="subscript"/>
              </w:rPr>
            </w:pPr>
            <w:r w:rsidRPr="007501DA">
              <w:rPr>
                <w:sz w:val="22"/>
                <w:szCs w:val="22"/>
              </w:rPr>
              <w:t>Specifiniai reagentų kaštai sumažinimo deguonies suvartojimo potencialo (DSP) mato vienetui, Eur / DSP</w:t>
            </w:r>
            <w:r w:rsidRPr="007501DA">
              <w:rPr>
                <w:sz w:val="22"/>
                <w:szCs w:val="22"/>
                <w:vertAlign w:val="subscript"/>
              </w:rPr>
              <w:t>p</w:t>
            </w:r>
          </w:p>
        </w:tc>
        <w:tc>
          <w:tcPr>
            <w:tcW w:w="1980" w:type="dxa"/>
            <w:tcBorders>
              <w:top w:val="single" w:sz="4" w:space="0" w:color="auto"/>
              <w:left w:val="single" w:sz="4" w:space="0" w:color="auto"/>
              <w:bottom w:val="single" w:sz="4" w:space="0" w:color="auto"/>
              <w:right w:val="single" w:sz="4" w:space="0" w:color="auto"/>
            </w:tcBorders>
          </w:tcPr>
          <w:p w14:paraId="5C1B61DE" w14:textId="77777777" w:rsidR="008E2498" w:rsidRPr="007501DA" w:rsidRDefault="008E2498" w:rsidP="00A339F1">
            <w:pPr>
              <w:spacing w:before="240" w:after="240"/>
              <w:jc w:val="center"/>
              <w:rPr>
                <w:b/>
                <w:sz w:val="22"/>
                <w:szCs w:val="22"/>
              </w:rPr>
            </w:pPr>
            <w:r w:rsidRPr="007501DA">
              <w:rPr>
                <w:b/>
                <w:sz w:val="22"/>
                <w:szCs w:val="22"/>
              </w:rPr>
              <w:t>[j]</w:t>
            </w:r>
          </w:p>
        </w:tc>
      </w:tr>
    </w:tbl>
    <w:p w14:paraId="3D70198D" w14:textId="77777777" w:rsidR="008E2498" w:rsidRPr="007501DA" w:rsidRDefault="008E2498" w:rsidP="008E2498">
      <w:pPr>
        <w:jc w:val="both"/>
        <w:rPr>
          <w:sz w:val="22"/>
          <w:szCs w:val="22"/>
        </w:rPr>
      </w:pPr>
    </w:p>
    <w:p w14:paraId="10911BD4" w14:textId="77777777" w:rsidR="008E2498" w:rsidRPr="007501DA" w:rsidRDefault="008E2498" w:rsidP="008E2498">
      <w:pPr>
        <w:jc w:val="both"/>
        <w:rPr>
          <w:sz w:val="22"/>
          <w:szCs w:val="22"/>
        </w:rPr>
      </w:pPr>
      <w:r w:rsidRPr="007501DA">
        <w:rPr>
          <w:sz w:val="22"/>
          <w:szCs w:val="22"/>
        </w:rPr>
        <w:t>Mes patvirtiname, kad sutinkame, jog perteklinis chemikalų vartojimas, viršijantis garantuojamą rodiklį, sukelia papildomus kaštus Užsakovui, už kuriuos mes esame atsakingi. Ši mokestinė prievolė yra įvykdoma vienkartiniu mokėjimu, kurio suma yra skaičiuojama tokiu pačiu pagrindu, kaip ir nustatant kapitalizuotas eksploatavimo išlaidas, taikant tokią chemikalų savikainą, kaip yra nurodyta žemiau:</w:t>
      </w:r>
    </w:p>
    <w:p w14:paraId="29E5532F" w14:textId="77777777" w:rsidR="008E2498" w:rsidRPr="007501DA" w:rsidRDefault="008E2498" w:rsidP="008E2498">
      <w:pPr>
        <w:jc w:val="both"/>
        <w:rPr>
          <w:sz w:val="22"/>
          <w:szCs w:val="22"/>
        </w:rPr>
      </w:pPr>
    </w:p>
    <w:p w14:paraId="5DB4EA45" w14:textId="77777777" w:rsidR="008E2498" w:rsidRPr="007501DA" w:rsidRDefault="008E2498" w:rsidP="008E2498">
      <w:pPr>
        <w:jc w:val="both"/>
        <w:rPr>
          <w:sz w:val="22"/>
          <w:szCs w:val="22"/>
        </w:rPr>
      </w:pPr>
      <w:r w:rsidRPr="007501DA">
        <w:rPr>
          <w:sz w:val="22"/>
          <w:szCs w:val="22"/>
        </w:rPr>
        <w:tab/>
        <w:t>Bauda, P = KK*(A</w:t>
      </w:r>
      <w:r w:rsidRPr="007501DA">
        <w:rPr>
          <w:sz w:val="22"/>
          <w:szCs w:val="22"/>
          <w:vertAlign w:val="subscript"/>
        </w:rPr>
        <w:t>cc</w:t>
      </w:r>
      <w:r w:rsidRPr="007501DA">
        <w:rPr>
          <w:sz w:val="22"/>
          <w:szCs w:val="22"/>
        </w:rPr>
        <w:t xml:space="preserve"> – G</w:t>
      </w:r>
      <w:r w:rsidRPr="007501DA">
        <w:rPr>
          <w:sz w:val="22"/>
          <w:szCs w:val="22"/>
          <w:vertAlign w:val="subscript"/>
        </w:rPr>
        <w:t>cc</w:t>
      </w:r>
      <w:r w:rsidRPr="007501DA">
        <w:rPr>
          <w:sz w:val="22"/>
          <w:szCs w:val="22"/>
        </w:rPr>
        <w:t>)* DSP</w:t>
      </w:r>
      <w:r w:rsidRPr="007501DA">
        <w:rPr>
          <w:sz w:val="22"/>
          <w:szCs w:val="22"/>
          <w:vertAlign w:val="subscript"/>
        </w:rPr>
        <w:t>p</w:t>
      </w:r>
      <w:r w:rsidRPr="007501DA">
        <w:rPr>
          <w:sz w:val="22"/>
          <w:szCs w:val="22"/>
        </w:rPr>
        <w:t>;</w:t>
      </w:r>
    </w:p>
    <w:p w14:paraId="008C3BC0" w14:textId="77777777" w:rsidR="008E2498" w:rsidRPr="007501DA" w:rsidRDefault="008E2498" w:rsidP="008E2498">
      <w:pPr>
        <w:jc w:val="both"/>
        <w:rPr>
          <w:sz w:val="22"/>
          <w:szCs w:val="22"/>
        </w:rPr>
      </w:pPr>
    </w:p>
    <w:p w14:paraId="1EDCF0B2" w14:textId="77777777" w:rsidR="008E2498" w:rsidRPr="007501DA" w:rsidRDefault="008E2498" w:rsidP="008E2498">
      <w:pPr>
        <w:jc w:val="both"/>
        <w:rPr>
          <w:i/>
          <w:iCs/>
          <w:sz w:val="22"/>
          <w:szCs w:val="22"/>
        </w:rPr>
      </w:pPr>
      <w:r w:rsidRPr="007501DA">
        <w:rPr>
          <w:i/>
          <w:iCs/>
          <w:sz w:val="22"/>
          <w:szCs w:val="22"/>
        </w:rPr>
        <w:t>kai:</w:t>
      </w:r>
    </w:p>
    <w:p w14:paraId="1D0A9C22" w14:textId="77777777" w:rsidR="008E2498" w:rsidRPr="007501DA" w:rsidRDefault="008E2498" w:rsidP="008E2498">
      <w:pPr>
        <w:ind w:left="360"/>
        <w:jc w:val="both"/>
        <w:rPr>
          <w:sz w:val="22"/>
          <w:szCs w:val="22"/>
        </w:rPr>
      </w:pPr>
      <w:r w:rsidRPr="007501DA">
        <w:rPr>
          <w:sz w:val="22"/>
          <w:szCs w:val="22"/>
        </w:rPr>
        <w:t>KK = kapitalizacijos koeficientas;</w:t>
      </w:r>
    </w:p>
    <w:p w14:paraId="3B147D8F" w14:textId="77777777" w:rsidR="008E2498" w:rsidRPr="007501DA" w:rsidRDefault="008E2498" w:rsidP="008E2498">
      <w:pPr>
        <w:ind w:left="360"/>
        <w:jc w:val="both"/>
        <w:rPr>
          <w:sz w:val="22"/>
          <w:szCs w:val="22"/>
        </w:rPr>
      </w:pPr>
      <w:r w:rsidRPr="007501DA">
        <w:rPr>
          <w:sz w:val="22"/>
          <w:szCs w:val="22"/>
        </w:rPr>
        <w:t>A</w:t>
      </w:r>
      <w:r w:rsidRPr="007501DA">
        <w:rPr>
          <w:sz w:val="22"/>
          <w:szCs w:val="22"/>
          <w:vertAlign w:val="subscript"/>
        </w:rPr>
        <w:t>cc</w:t>
      </w:r>
      <w:r w:rsidRPr="007501DA">
        <w:rPr>
          <w:sz w:val="22"/>
          <w:szCs w:val="22"/>
        </w:rPr>
        <w:t xml:space="preserve"> = “faktiniai” specifiniai reagentų kaštai faktinio DSP*</w:t>
      </w:r>
      <w:r w:rsidRPr="007501DA">
        <w:rPr>
          <w:sz w:val="22"/>
          <w:szCs w:val="22"/>
          <w:vertAlign w:val="subscript"/>
        </w:rPr>
        <w:t>r</w:t>
      </w:r>
      <w:r w:rsidRPr="007501DA">
        <w:rPr>
          <w:sz w:val="22"/>
          <w:szCs w:val="22"/>
        </w:rPr>
        <w:t xml:space="preserve"> mato vienetui, Eur/DSP</w:t>
      </w:r>
      <w:r w:rsidRPr="007501DA">
        <w:rPr>
          <w:sz w:val="22"/>
          <w:szCs w:val="22"/>
          <w:vertAlign w:val="subscript"/>
        </w:rPr>
        <w:t>p</w:t>
      </w:r>
      <w:r w:rsidRPr="007501DA">
        <w:rPr>
          <w:sz w:val="22"/>
          <w:szCs w:val="22"/>
        </w:rPr>
        <w:t>;</w:t>
      </w:r>
    </w:p>
    <w:p w14:paraId="1C21B7CC" w14:textId="77777777" w:rsidR="008E2498" w:rsidRPr="007501DA" w:rsidRDefault="008E2498" w:rsidP="008E2498">
      <w:pPr>
        <w:ind w:left="360"/>
        <w:jc w:val="both"/>
        <w:rPr>
          <w:sz w:val="22"/>
          <w:szCs w:val="22"/>
        </w:rPr>
      </w:pPr>
      <w:r w:rsidRPr="007501DA">
        <w:rPr>
          <w:sz w:val="22"/>
          <w:szCs w:val="22"/>
        </w:rPr>
        <w:t>G</w:t>
      </w:r>
      <w:r w:rsidRPr="007501DA">
        <w:rPr>
          <w:sz w:val="22"/>
          <w:szCs w:val="22"/>
          <w:vertAlign w:val="subscript"/>
        </w:rPr>
        <w:t>cc</w:t>
      </w:r>
      <w:r w:rsidRPr="007501DA">
        <w:rPr>
          <w:sz w:val="22"/>
          <w:szCs w:val="22"/>
        </w:rPr>
        <w:t xml:space="preserve"> = garantuojami specifiniai reagentų kaštai Eur/DSP</w:t>
      </w:r>
      <w:r w:rsidRPr="007501DA">
        <w:rPr>
          <w:sz w:val="22"/>
          <w:szCs w:val="22"/>
          <w:vertAlign w:val="subscript"/>
        </w:rPr>
        <w:t>p</w:t>
      </w:r>
      <w:r w:rsidRPr="007501DA">
        <w:rPr>
          <w:sz w:val="22"/>
          <w:szCs w:val="22"/>
        </w:rPr>
        <w:t>= [j];</w:t>
      </w:r>
    </w:p>
    <w:p w14:paraId="5494CB00" w14:textId="77777777" w:rsidR="008E2498" w:rsidRPr="007501DA" w:rsidRDefault="008E2498" w:rsidP="008E2498">
      <w:pPr>
        <w:tabs>
          <w:tab w:val="left" w:pos="1440"/>
        </w:tabs>
        <w:ind w:left="360"/>
        <w:jc w:val="both"/>
        <w:rPr>
          <w:sz w:val="22"/>
          <w:szCs w:val="22"/>
        </w:rPr>
      </w:pPr>
      <w:r w:rsidRPr="007501DA">
        <w:rPr>
          <w:sz w:val="22"/>
          <w:szCs w:val="22"/>
        </w:rPr>
        <w:t>DSP</w:t>
      </w:r>
      <w:r w:rsidRPr="007501DA">
        <w:rPr>
          <w:sz w:val="22"/>
          <w:szCs w:val="22"/>
          <w:vertAlign w:val="subscript"/>
        </w:rPr>
        <w:t>p</w:t>
      </w:r>
      <w:r w:rsidRPr="007501DA">
        <w:rPr>
          <w:sz w:val="22"/>
          <w:szCs w:val="22"/>
        </w:rPr>
        <w:t xml:space="preserve"> = projektinė DSP reikšmė, esant projektiniam srautui ir krūviui;</w:t>
      </w:r>
    </w:p>
    <w:p w14:paraId="6B3C9A2F" w14:textId="77777777" w:rsidR="008E2498" w:rsidRPr="007501DA" w:rsidRDefault="008E2498" w:rsidP="008E2498">
      <w:pPr>
        <w:ind w:firstLine="360"/>
        <w:jc w:val="both"/>
        <w:rPr>
          <w:sz w:val="22"/>
          <w:szCs w:val="22"/>
        </w:rPr>
      </w:pPr>
      <w:r w:rsidRPr="007501DA">
        <w:rPr>
          <w:sz w:val="22"/>
          <w:szCs w:val="22"/>
        </w:rPr>
        <w:t>*skaičiuojama taikant reagentų savikainą, pateikiamą 2 lentel</w:t>
      </w:r>
      <w:r>
        <w:rPr>
          <w:sz w:val="22"/>
          <w:szCs w:val="22"/>
        </w:rPr>
        <w:t>ėje</w:t>
      </w:r>
      <w:r w:rsidRPr="007501DA">
        <w:rPr>
          <w:sz w:val="22"/>
          <w:szCs w:val="22"/>
        </w:rPr>
        <w:t>.</w:t>
      </w:r>
    </w:p>
    <w:p w14:paraId="0EF3FF74" w14:textId="77777777" w:rsidR="008E2498" w:rsidRPr="007501DA" w:rsidRDefault="008E2498" w:rsidP="008E2498">
      <w:pPr>
        <w:jc w:val="both"/>
        <w:rPr>
          <w:sz w:val="22"/>
          <w:szCs w:val="22"/>
        </w:rPr>
      </w:pPr>
      <w:r w:rsidRPr="007501DA">
        <w:rPr>
          <w:noProof/>
          <w:sz w:val="22"/>
          <w:szCs w:val="22"/>
          <w:lang w:val="en-US"/>
        </w:rPr>
        <mc:AlternateContent>
          <mc:Choice Requires="wps">
            <w:drawing>
              <wp:anchor distT="0" distB="0" distL="114300" distR="114300" simplePos="0" relativeHeight="251659264" behindDoc="0" locked="0" layoutInCell="1" allowOverlap="1" wp14:anchorId="359893EF" wp14:editId="39700839">
                <wp:simplePos x="0" y="0"/>
                <wp:positionH relativeFrom="column">
                  <wp:posOffset>342900</wp:posOffset>
                </wp:positionH>
                <wp:positionV relativeFrom="paragraph">
                  <wp:posOffset>71755</wp:posOffset>
                </wp:positionV>
                <wp:extent cx="5257800" cy="2145030"/>
                <wp:effectExtent l="0" t="0" r="19050"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145030"/>
                        </a:xfrm>
                        <a:prstGeom prst="rect">
                          <a:avLst/>
                        </a:prstGeom>
                        <a:solidFill>
                          <a:srgbClr val="FFFFFF"/>
                        </a:solidFill>
                        <a:ln w="9525">
                          <a:solidFill>
                            <a:srgbClr val="000000"/>
                          </a:solidFill>
                          <a:miter lim="800000"/>
                          <a:headEnd/>
                          <a:tailEnd/>
                        </a:ln>
                      </wps:spPr>
                      <wps:txbx>
                        <w:txbxContent>
                          <w:p w14:paraId="0DFCD5AE" w14:textId="77777777" w:rsidR="008E2498" w:rsidRDefault="008E2498" w:rsidP="008E2498">
                            <w:pPr>
                              <w:rPr>
                                <w:b/>
                                <w:bCs/>
                                <w:sz w:val="22"/>
                                <w:szCs w:val="22"/>
                              </w:rPr>
                            </w:pPr>
                            <w:r>
                              <w:rPr>
                                <w:b/>
                                <w:bCs/>
                                <w:sz w:val="22"/>
                                <w:szCs w:val="22"/>
                              </w:rPr>
                              <w:t>Pavyzdys</w:t>
                            </w:r>
                          </w:p>
                          <w:p w14:paraId="379E20B8" w14:textId="77777777" w:rsidR="008E2498" w:rsidRDefault="008E2498" w:rsidP="008E2498">
                            <w:pPr>
                              <w:rPr>
                                <w:sz w:val="22"/>
                                <w:szCs w:val="22"/>
                              </w:rPr>
                            </w:pPr>
                            <w:r>
                              <w:rPr>
                                <w:sz w:val="22"/>
                                <w:szCs w:val="22"/>
                              </w:rPr>
                              <w:t>Garantijoje nurodytas specifiniai reagentų kaštai G</w:t>
                            </w:r>
                            <w:r>
                              <w:rPr>
                                <w:sz w:val="22"/>
                                <w:szCs w:val="22"/>
                                <w:vertAlign w:val="subscript"/>
                              </w:rPr>
                              <w:t>spc</w:t>
                            </w:r>
                            <w:r>
                              <w:rPr>
                                <w:sz w:val="22"/>
                                <w:szCs w:val="22"/>
                              </w:rPr>
                              <w:t>=</w:t>
                            </w:r>
                            <w:r>
                              <w:rPr>
                                <w:sz w:val="22"/>
                                <w:szCs w:val="22"/>
                                <w:lang w:val="en-US"/>
                              </w:rPr>
                              <w:t>30 Eur</w:t>
                            </w:r>
                            <w:r>
                              <w:rPr>
                                <w:sz w:val="22"/>
                                <w:szCs w:val="22"/>
                              </w:rPr>
                              <w:t>/DSP;</w:t>
                            </w:r>
                          </w:p>
                          <w:p w14:paraId="485A08A3" w14:textId="77777777" w:rsidR="008E2498" w:rsidRDefault="008E2498" w:rsidP="008E2498">
                            <w:pPr>
                              <w:rPr>
                                <w:sz w:val="22"/>
                                <w:szCs w:val="22"/>
                                <w:lang w:val="en-US"/>
                              </w:rPr>
                            </w:pPr>
                            <w:r>
                              <w:rPr>
                                <w:sz w:val="22"/>
                                <w:szCs w:val="22"/>
                              </w:rPr>
                              <w:t xml:space="preserve">Projektinis nuotekų DSP (2022 metais) – </w:t>
                            </w:r>
                            <w:r>
                              <w:rPr>
                                <w:sz w:val="22"/>
                                <w:szCs w:val="22"/>
                                <w:lang w:val="en-US"/>
                              </w:rPr>
                              <w:t>72 510;</w:t>
                            </w:r>
                          </w:p>
                          <w:p w14:paraId="410A2E3B" w14:textId="77777777" w:rsidR="008E2498" w:rsidRDefault="008E2498" w:rsidP="008E2498">
                            <w:pPr>
                              <w:rPr>
                                <w:sz w:val="22"/>
                                <w:szCs w:val="22"/>
                              </w:rPr>
                            </w:pPr>
                            <w:r>
                              <w:rPr>
                                <w:sz w:val="22"/>
                                <w:szCs w:val="22"/>
                              </w:rPr>
                              <w:t>Metiniai reagentų kaštai – 1 890 564 Eur;</w:t>
                            </w:r>
                          </w:p>
                          <w:p w14:paraId="3E9C5F2E" w14:textId="77777777" w:rsidR="008E2498" w:rsidRDefault="008E2498" w:rsidP="008E2498">
                            <w:pPr>
                              <w:rPr>
                                <w:sz w:val="22"/>
                                <w:szCs w:val="22"/>
                              </w:rPr>
                            </w:pPr>
                            <w:r>
                              <w:rPr>
                                <w:sz w:val="22"/>
                                <w:szCs w:val="22"/>
                              </w:rPr>
                              <w:t>Metiniai įtekėjusių teršalų kiekiai:</w:t>
                            </w:r>
                          </w:p>
                          <w:p w14:paraId="0FFC4812" w14:textId="77777777" w:rsidR="008E2498" w:rsidRDefault="008E2498" w:rsidP="008E2498">
                            <w:pPr>
                              <w:rPr>
                                <w:sz w:val="22"/>
                                <w:szCs w:val="22"/>
                              </w:rPr>
                            </w:pPr>
                            <w:r>
                              <w:rPr>
                                <w:sz w:val="22"/>
                                <w:szCs w:val="22"/>
                              </w:rPr>
                              <w:t>BDS</w:t>
                            </w:r>
                            <w:r>
                              <w:rPr>
                                <w:sz w:val="22"/>
                                <w:szCs w:val="22"/>
                                <w:vertAlign w:val="subscript"/>
                              </w:rPr>
                              <w:t>7</w:t>
                            </w:r>
                            <w:r>
                              <w:rPr>
                                <w:sz w:val="22"/>
                                <w:szCs w:val="22"/>
                              </w:rPr>
                              <w:t xml:space="preserve"> – 7 993 t/metus, bendr. N – 1 749 t/metus, bendr. P – 275 t/metus;</w:t>
                            </w:r>
                          </w:p>
                          <w:p w14:paraId="5C65A4A4" w14:textId="77777777" w:rsidR="008E2498" w:rsidRDefault="008E2498" w:rsidP="008E2498">
                            <w:pPr>
                              <w:rPr>
                                <w:sz w:val="22"/>
                                <w:szCs w:val="22"/>
                              </w:rPr>
                            </w:pPr>
                            <w:r>
                              <w:rPr>
                                <w:sz w:val="22"/>
                                <w:szCs w:val="22"/>
                              </w:rPr>
                              <w:t>Metiniai išleistų su valytomis nuotekomis teršalų kiekiai:</w:t>
                            </w:r>
                          </w:p>
                          <w:p w14:paraId="426A1A12" w14:textId="77777777" w:rsidR="008E2498" w:rsidRDefault="008E2498" w:rsidP="008E2498">
                            <w:pPr>
                              <w:rPr>
                                <w:sz w:val="22"/>
                                <w:szCs w:val="22"/>
                              </w:rPr>
                            </w:pPr>
                            <w:r>
                              <w:rPr>
                                <w:sz w:val="22"/>
                                <w:szCs w:val="22"/>
                              </w:rPr>
                              <w:t>BDS</w:t>
                            </w:r>
                            <w:r>
                              <w:rPr>
                                <w:sz w:val="22"/>
                                <w:szCs w:val="22"/>
                                <w:vertAlign w:val="subscript"/>
                              </w:rPr>
                              <w:t>7</w:t>
                            </w:r>
                            <w:r>
                              <w:rPr>
                                <w:sz w:val="22"/>
                                <w:szCs w:val="22"/>
                              </w:rPr>
                              <w:t xml:space="preserve"> – 375 t/metus, bendr. N – 250 t/metus, bendr. P – 25 t/metus;</w:t>
                            </w:r>
                          </w:p>
                          <w:p w14:paraId="7B76ECFE" w14:textId="77777777" w:rsidR="008E2498" w:rsidRDefault="008E2498" w:rsidP="008E2498">
                            <w:pPr>
                              <w:rPr>
                                <w:sz w:val="22"/>
                                <w:szCs w:val="22"/>
                              </w:rPr>
                            </w:pPr>
                            <w:r>
                              <w:rPr>
                                <w:sz w:val="22"/>
                                <w:szCs w:val="22"/>
                              </w:rPr>
                              <w:t>Pašalintas faktinis DSP=(7 993*1+1749*18+275*100)-(</w:t>
                            </w:r>
                            <w:r w:rsidRPr="009623AC">
                              <w:rPr>
                                <w:sz w:val="22"/>
                                <w:szCs w:val="22"/>
                                <w:lang w:val="pt-BR"/>
                              </w:rPr>
                              <w:t>375*1</w:t>
                            </w:r>
                            <w:r>
                              <w:rPr>
                                <w:sz w:val="22"/>
                                <w:szCs w:val="22"/>
                              </w:rPr>
                              <w:t>+250*14+25*100)=60 595;</w:t>
                            </w:r>
                          </w:p>
                          <w:p w14:paraId="1C6EBEEB" w14:textId="77777777" w:rsidR="008E2498" w:rsidRDefault="008E2498" w:rsidP="008E2498">
                            <w:pPr>
                              <w:rPr>
                                <w:sz w:val="22"/>
                                <w:szCs w:val="22"/>
                              </w:rPr>
                            </w:pPr>
                            <w:r>
                              <w:rPr>
                                <w:sz w:val="22"/>
                                <w:szCs w:val="22"/>
                              </w:rPr>
                              <w:t>Faktiniai specifiniai reagentų kaštai s: A</w:t>
                            </w:r>
                            <w:r>
                              <w:rPr>
                                <w:sz w:val="22"/>
                                <w:szCs w:val="22"/>
                                <w:vertAlign w:val="subscript"/>
                              </w:rPr>
                              <w:t>spc</w:t>
                            </w:r>
                            <w:r>
                              <w:rPr>
                                <w:sz w:val="22"/>
                                <w:szCs w:val="22"/>
                              </w:rPr>
                              <w:t>=1 890 564 /60 595=</w:t>
                            </w:r>
                            <w:r w:rsidRPr="009623AC">
                              <w:rPr>
                                <w:sz w:val="22"/>
                                <w:szCs w:val="22"/>
                                <w:lang w:val="pt-BR"/>
                              </w:rPr>
                              <w:t>31,2</w:t>
                            </w:r>
                            <w:r>
                              <w:rPr>
                                <w:sz w:val="22"/>
                                <w:szCs w:val="22"/>
                              </w:rPr>
                              <w:t xml:space="preserve"> Eur/DSP;</w:t>
                            </w:r>
                          </w:p>
                          <w:p w14:paraId="5F9EED8C" w14:textId="77777777" w:rsidR="008E2498" w:rsidRDefault="008E2498" w:rsidP="008E2498">
                            <w:pPr>
                              <w:rPr>
                                <w:sz w:val="22"/>
                                <w:szCs w:val="22"/>
                                <w:u w:val="single"/>
                              </w:rPr>
                            </w:pPr>
                            <w:r>
                              <w:rPr>
                                <w:sz w:val="22"/>
                                <w:szCs w:val="22"/>
                                <w:u w:val="single"/>
                              </w:rPr>
                              <w:t>Baudos dydis:</w:t>
                            </w:r>
                          </w:p>
                          <w:p w14:paraId="6F0C0C31" w14:textId="77777777" w:rsidR="008E2498" w:rsidRDefault="008E2498" w:rsidP="008E2498">
                            <w:pPr>
                              <w:rPr>
                                <w:sz w:val="22"/>
                                <w:szCs w:val="22"/>
                              </w:rPr>
                            </w:pPr>
                            <w:r>
                              <w:rPr>
                                <w:sz w:val="22"/>
                                <w:szCs w:val="22"/>
                              </w:rPr>
                              <w:t>P=12*(31,2-30)*72510=1 044 144 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893EF" id="_x0000_t202" coordsize="21600,21600" o:spt="202" path="m,l,21600r21600,l21600,xe">
                <v:stroke joinstyle="miter"/>
                <v:path gradientshapeok="t" o:connecttype="rect"/>
              </v:shapetype>
              <v:shape id="Text Box 1" o:spid="_x0000_s1026" type="#_x0000_t202" style="position:absolute;left:0;text-align:left;margin-left:27pt;margin-top:5.65pt;width:414pt;height:16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">
                <v:textbox>
                  <w:txbxContent>
                    <w:p w14:paraId="0DFCD5AE" w14:textId="77777777" w:rsidR="008E2498" w:rsidRDefault="008E2498" w:rsidP="008E2498">
                      <w:pPr>
                        <w:rPr>
                          <w:b/>
                          <w:bCs/>
                          <w:sz w:val="22"/>
                          <w:szCs w:val="22"/>
                        </w:rPr>
                      </w:pPr>
                      <w:r>
                        <w:rPr>
                          <w:b/>
                          <w:bCs/>
                          <w:sz w:val="22"/>
                          <w:szCs w:val="22"/>
                        </w:rPr>
                        <w:t>Pavyzdys</w:t>
                      </w:r>
                    </w:p>
                    <w:p w14:paraId="379E20B8" w14:textId="77777777" w:rsidR="008E2498" w:rsidRDefault="008E2498" w:rsidP="008E2498">
                      <w:pPr>
                        <w:rPr>
                          <w:sz w:val="22"/>
                          <w:szCs w:val="22"/>
                        </w:rPr>
                      </w:pPr>
                      <w:r>
                        <w:rPr>
                          <w:sz w:val="22"/>
                          <w:szCs w:val="22"/>
                        </w:rPr>
                        <w:t xml:space="preserve">Garantijoje nurodytas specifiniai reagentų kaštai </w:t>
                      </w:r>
                      <w:proofErr w:type="spellStart"/>
                      <w:r>
                        <w:rPr>
                          <w:sz w:val="22"/>
                          <w:szCs w:val="22"/>
                        </w:rPr>
                        <w:t>G</w:t>
                      </w:r>
                      <w:r>
                        <w:rPr>
                          <w:sz w:val="22"/>
                          <w:szCs w:val="22"/>
                          <w:vertAlign w:val="subscript"/>
                        </w:rPr>
                        <w:t>spc</w:t>
                      </w:r>
                      <w:proofErr w:type="spellEnd"/>
                      <w:r>
                        <w:rPr>
                          <w:sz w:val="22"/>
                          <w:szCs w:val="22"/>
                        </w:rPr>
                        <w:t>=</w:t>
                      </w:r>
                      <w:r>
                        <w:rPr>
                          <w:sz w:val="22"/>
                          <w:szCs w:val="22"/>
                          <w:lang w:val="en-US"/>
                        </w:rPr>
                        <w:t xml:space="preserve">30 </w:t>
                      </w:r>
                      <w:proofErr w:type="spellStart"/>
                      <w:r>
                        <w:rPr>
                          <w:sz w:val="22"/>
                          <w:szCs w:val="22"/>
                          <w:lang w:val="en-US"/>
                        </w:rPr>
                        <w:t>Eur</w:t>
                      </w:r>
                      <w:proofErr w:type="spellEnd"/>
                      <w:r>
                        <w:rPr>
                          <w:sz w:val="22"/>
                          <w:szCs w:val="22"/>
                        </w:rPr>
                        <w:t>/DSP;</w:t>
                      </w:r>
                    </w:p>
                    <w:p w14:paraId="485A08A3" w14:textId="77777777" w:rsidR="008E2498" w:rsidRDefault="008E2498" w:rsidP="008E2498">
                      <w:pPr>
                        <w:rPr>
                          <w:sz w:val="22"/>
                          <w:szCs w:val="22"/>
                          <w:lang w:val="en-US"/>
                        </w:rPr>
                      </w:pPr>
                      <w:r>
                        <w:rPr>
                          <w:sz w:val="22"/>
                          <w:szCs w:val="22"/>
                        </w:rPr>
                        <w:t xml:space="preserve">Projektinis nuotekų DSP (2022 metais) – </w:t>
                      </w:r>
                      <w:r>
                        <w:rPr>
                          <w:sz w:val="22"/>
                          <w:szCs w:val="22"/>
                          <w:lang w:val="en-US"/>
                        </w:rPr>
                        <w:t>72 510;</w:t>
                      </w:r>
                    </w:p>
                    <w:p w14:paraId="410A2E3B" w14:textId="77777777" w:rsidR="008E2498" w:rsidRDefault="008E2498" w:rsidP="008E2498">
                      <w:pPr>
                        <w:rPr>
                          <w:sz w:val="22"/>
                          <w:szCs w:val="22"/>
                        </w:rPr>
                      </w:pPr>
                      <w:r>
                        <w:rPr>
                          <w:sz w:val="22"/>
                          <w:szCs w:val="22"/>
                        </w:rPr>
                        <w:t>Metiniai reagentų kaštai – 1 890 564 Eur;</w:t>
                      </w:r>
                    </w:p>
                    <w:p w14:paraId="3E9C5F2E" w14:textId="77777777" w:rsidR="008E2498" w:rsidRDefault="008E2498" w:rsidP="008E2498">
                      <w:pPr>
                        <w:rPr>
                          <w:sz w:val="22"/>
                          <w:szCs w:val="22"/>
                        </w:rPr>
                      </w:pPr>
                      <w:r>
                        <w:rPr>
                          <w:sz w:val="22"/>
                          <w:szCs w:val="22"/>
                        </w:rPr>
                        <w:t>Metiniai įtekėjusių teršalų kiekiai:</w:t>
                      </w:r>
                    </w:p>
                    <w:p w14:paraId="0FFC4812" w14:textId="77777777" w:rsidR="008E2498" w:rsidRDefault="008E2498" w:rsidP="008E2498">
                      <w:pPr>
                        <w:rPr>
                          <w:sz w:val="22"/>
                          <w:szCs w:val="22"/>
                        </w:rPr>
                      </w:pPr>
                      <w:r>
                        <w:rPr>
                          <w:sz w:val="22"/>
                          <w:szCs w:val="22"/>
                        </w:rPr>
                        <w:t>BDS</w:t>
                      </w:r>
                      <w:r>
                        <w:rPr>
                          <w:sz w:val="22"/>
                          <w:szCs w:val="22"/>
                          <w:vertAlign w:val="subscript"/>
                        </w:rPr>
                        <w:t>7</w:t>
                      </w:r>
                      <w:r>
                        <w:rPr>
                          <w:sz w:val="22"/>
                          <w:szCs w:val="22"/>
                        </w:rPr>
                        <w:t xml:space="preserve"> – 7 993 t/metus, </w:t>
                      </w:r>
                      <w:proofErr w:type="spellStart"/>
                      <w:r>
                        <w:rPr>
                          <w:sz w:val="22"/>
                          <w:szCs w:val="22"/>
                        </w:rPr>
                        <w:t>bendr</w:t>
                      </w:r>
                      <w:proofErr w:type="spellEnd"/>
                      <w:r>
                        <w:rPr>
                          <w:sz w:val="22"/>
                          <w:szCs w:val="22"/>
                        </w:rPr>
                        <w:t xml:space="preserve">. N – 1 749 t/metus, </w:t>
                      </w:r>
                      <w:proofErr w:type="spellStart"/>
                      <w:r>
                        <w:rPr>
                          <w:sz w:val="22"/>
                          <w:szCs w:val="22"/>
                        </w:rPr>
                        <w:t>bendr</w:t>
                      </w:r>
                      <w:proofErr w:type="spellEnd"/>
                      <w:r>
                        <w:rPr>
                          <w:sz w:val="22"/>
                          <w:szCs w:val="22"/>
                        </w:rPr>
                        <w:t>. P – 275 t/metus;</w:t>
                      </w:r>
                    </w:p>
                    <w:p w14:paraId="5C65A4A4" w14:textId="77777777" w:rsidR="008E2498" w:rsidRDefault="008E2498" w:rsidP="008E2498">
                      <w:pPr>
                        <w:rPr>
                          <w:sz w:val="22"/>
                          <w:szCs w:val="22"/>
                        </w:rPr>
                      </w:pPr>
                      <w:r>
                        <w:rPr>
                          <w:sz w:val="22"/>
                          <w:szCs w:val="22"/>
                        </w:rPr>
                        <w:t>Metiniai išleistų su valytomis nuotekomis teršalų kiekiai:</w:t>
                      </w:r>
                    </w:p>
                    <w:p w14:paraId="426A1A12" w14:textId="77777777" w:rsidR="008E2498" w:rsidRDefault="008E2498" w:rsidP="008E2498">
                      <w:pPr>
                        <w:rPr>
                          <w:sz w:val="22"/>
                          <w:szCs w:val="22"/>
                        </w:rPr>
                      </w:pPr>
                      <w:r>
                        <w:rPr>
                          <w:sz w:val="22"/>
                          <w:szCs w:val="22"/>
                        </w:rPr>
                        <w:t>BDS</w:t>
                      </w:r>
                      <w:r>
                        <w:rPr>
                          <w:sz w:val="22"/>
                          <w:szCs w:val="22"/>
                          <w:vertAlign w:val="subscript"/>
                        </w:rPr>
                        <w:t>7</w:t>
                      </w:r>
                      <w:r>
                        <w:rPr>
                          <w:sz w:val="22"/>
                          <w:szCs w:val="22"/>
                        </w:rPr>
                        <w:t xml:space="preserve"> – 375 t/metus, </w:t>
                      </w:r>
                      <w:proofErr w:type="spellStart"/>
                      <w:r>
                        <w:rPr>
                          <w:sz w:val="22"/>
                          <w:szCs w:val="22"/>
                        </w:rPr>
                        <w:t>bendr</w:t>
                      </w:r>
                      <w:proofErr w:type="spellEnd"/>
                      <w:r>
                        <w:rPr>
                          <w:sz w:val="22"/>
                          <w:szCs w:val="22"/>
                        </w:rPr>
                        <w:t xml:space="preserve">. N – 250 t/metus, </w:t>
                      </w:r>
                      <w:proofErr w:type="spellStart"/>
                      <w:r>
                        <w:rPr>
                          <w:sz w:val="22"/>
                          <w:szCs w:val="22"/>
                        </w:rPr>
                        <w:t>bendr</w:t>
                      </w:r>
                      <w:proofErr w:type="spellEnd"/>
                      <w:r>
                        <w:rPr>
                          <w:sz w:val="22"/>
                          <w:szCs w:val="22"/>
                        </w:rPr>
                        <w:t>. P – 25 t/metus;</w:t>
                      </w:r>
                    </w:p>
                    <w:p w14:paraId="7B76ECFE" w14:textId="77777777" w:rsidR="008E2498" w:rsidRDefault="008E2498" w:rsidP="008E2498">
                      <w:pPr>
                        <w:rPr>
                          <w:sz w:val="22"/>
                          <w:szCs w:val="22"/>
                        </w:rPr>
                      </w:pPr>
                      <w:r>
                        <w:rPr>
                          <w:sz w:val="22"/>
                          <w:szCs w:val="22"/>
                        </w:rPr>
                        <w:t>Pašalintas faktinis DSP=(7 993*1+1749*18+275*100)-(</w:t>
                      </w:r>
                      <w:r w:rsidRPr="009623AC">
                        <w:rPr>
                          <w:sz w:val="22"/>
                          <w:szCs w:val="22"/>
                          <w:lang w:val="pt-BR"/>
                        </w:rPr>
                        <w:t>375*1</w:t>
                      </w:r>
                      <w:r>
                        <w:rPr>
                          <w:sz w:val="22"/>
                          <w:szCs w:val="22"/>
                        </w:rPr>
                        <w:t>+250*14+25*100)=60 595;</w:t>
                      </w:r>
                    </w:p>
                    <w:p w14:paraId="1C6EBEEB" w14:textId="77777777" w:rsidR="008E2498" w:rsidRDefault="008E2498" w:rsidP="008E2498">
                      <w:pPr>
                        <w:rPr>
                          <w:sz w:val="22"/>
                          <w:szCs w:val="22"/>
                        </w:rPr>
                      </w:pPr>
                      <w:r>
                        <w:rPr>
                          <w:sz w:val="22"/>
                          <w:szCs w:val="22"/>
                        </w:rPr>
                        <w:t xml:space="preserve">Faktiniai specifiniai reagentų kaštai s: </w:t>
                      </w:r>
                      <w:proofErr w:type="spellStart"/>
                      <w:r>
                        <w:rPr>
                          <w:sz w:val="22"/>
                          <w:szCs w:val="22"/>
                        </w:rPr>
                        <w:t>A</w:t>
                      </w:r>
                      <w:r>
                        <w:rPr>
                          <w:sz w:val="22"/>
                          <w:szCs w:val="22"/>
                          <w:vertAlign w:val="subscript"/>
                        </w:rPr>
                        <w:t>spc</w:t>
                      </w:r>
                      <w:proofErr w:type="spellEnd"/>
                      <w:r>
                        <w:rPr>
                          <w:sz w:val="22"/>
                          <w:szCs w:val="22"/>
                        </w:rPr>
                        <w:t>=1 890 564 /60 595=</w:t>
                      </w:r>
                      <w:r w:rsidRPr="009623AC">
                        <w:rPr>
                          <w:sz w:val="22"/>
                          <w:szCs w:val="22"/>
                          <w:lang w:val="pt-BR"/>
                        </w:rPr>
                        <w:t>31,2</w:t>
                      </w:r>
                      <w:r>
                        <w:rPr>
                          <w:sz w:val="22"/>
                          <w:szCs w:val="22"/>
                        </w:rPr>
                        <w:t xml:space="preserve"> Eur/DSP;</w:t>
                      </w:r>
                    </w:p>
                    <w:p w14:paraId="5F9EED8C" w14:textId="77777777" w:rsidR="008E2498" w:rsidRDefault="008E2498" w:rsidP="008E2498">
                      <w:pPr>
                        <w:rPr>
                          <w:sz w:val="22"/>
                          <w:szCs w:val="22"/>
                          <w:u w:val="single"/>
                        </w:rPr>
                      </w:pPr>
                      <w:r>
                        <w:rPr>
                          <w:sz w:val="22"/>
                          <w:szCs w:val="22"/>
                          <w:u w:val="single"/>
                        </w:rPr>
                        <w:t>Baudos dydis:</w:t>
                      </w:r>
                    </w:p>
                    <w:p w14:paraId="6F0C0C31" w14:textId="77777777" w:rsidR="008E2498" w:rsidRDefault="008E2498" w:rsidP="008E2498">
                      <w:pPr>
                        <w:rPr>
                          <w:sz w:val="22"/>
                          <w:szCs w:val="22"/>
                        </w:rPr>
                      </w:pPr>
                      <w:r>
                        <w:rPr>
                          <w:sz w:val="22"/>
                          <w:szCs w:val="22"/>
                        </w:rPr>
                        <w:t>P=12*(31,2-30)*72510=1 044 144 Eur.</w:t>
                      </w:r>
                    </w:p>
                  </w:txbxContent>
                </v:textbox>
              </v:shape>
            </w:pict>
          </mc:Fallback>
        </mc:AlternateContent>
      </w:r>
    </w:p>
    <w:p w14:paraId="419BBAB7" w14:textId="77777777" w:rsidR="008E2498" w:rsidRPr="007501DA" w:rsidRDefault="008E2498" w:rsidP="008E2498">
      <w:pPr>
        <w:rPr>
          <w:sz w:val="22"/>
          <w:szCs w:val="22"/>
        </w:rPr>
      </w:pPr>
    </w:p>
    <w:p w14:paraId="0E56D374" w14:textId="77777777" w:rsidR="008E2498" w:rsidRPr="007501DA" w:rsidRDefault="008E2498" w:rsidP="008E2498">
      <w:pPr>
        <w:rPr>
          <w:sz w:val="22"/>
          <w:szCs w:val="22"/>
        </w:rPr>
      </w:pPr>
    </w:p>
    <w:p w14:paraId="33FABBDE" w14:textId="77777777" w:rsidR="008E2498" w:rsidRPr="007501DA" w:rsidRDefault="008E2498" w:rsidP="008E2498">
      <w:pPr>
        <w:rPr>
          <w:sz w:val="22"/>
          <w:szCs w:val="22"/>
        </w:rPr>
      </w:pPr>
    </w:p>
    <w:p w14:paraId="35060C5D" w14:textId="77777777" w:rsidR="008E2498" w:rsidRPr="007501DA" w:rsidRDefault="008E2498" w:rsidP="008E2498">
      <w:pPr>
        <w:rPr>
          <w:sz w:val="22"/>
          <w:szCs w:val="22"/>
        </w:rPr>
      </w:pPr>
    </w:p>
    <w:p w14:paraId="44152806" w14:textId="77777777" w:rsidR="008E2498" w:rsidRPr="007501DA" w:rsidRDefault="008E2498" w:rsidP="008E2498">
      <w:pPr>
        <w:rPr>
          <w:sz w:val="22"/>
          <w:szCs w:val="22"/>
        </w:rPr>
      </w:pPr>
    </w:p>
    <w:p w14:paraId="7AAD38A8" w14:textId="77777777" w:rsidR="008E2498" w:rsidRPr="007501DA" w:rsidRDefault="008E2498" w:rsidP="008E2498">
      <w:pPr>
        <w:rPr>
          <w:sz w:val="22"/>
          <w:szCs w:val="22"/>
        </w:rPr>
      </w:pPr>
    </w:p>
    <w:p w14:paraId="62637400" w14:textId="77777777" w:rsidR="008E2498" w:rsidRPr="007501DA" w:rsidRDefault="008E2498" w:rsidP="008E2498">
      <w:pPr>
        <w:rPr>
          <w:sz w:val="22"/>
          <w:szCs w:val="22"/>
        </w:rPr>
      </w:pPr>
    </w:p>
    <w:p w14:paraId="1C65FE4B" w14:textId="77777777" w:rsidR="008E2498" w:rsidRPr="007501DA" w:rsidRDefault="008E2498" w:rsidP="008E2498">
      <w:pPr>
        <w:rPr>
          <w:sz w:val="22"/>
          <w:szCs w:val="22"/>
        </w:rPr>
      </w:pPr>
    </w:p>
    <w:p w14:paraId="0FD93201" w14:textId="77777777" w:rsidR="008E2498" w:rsidRPr="007501DA" w:rsidRDefault="008E2498" w:rsidP="008E2498">
      <w:pPr>
        <w:rPr>
          <w:sz w:val="22"/>
          <w:szCs w:val="22"/>
        </w:rPr>
      </w:pPr>
    </w:p>
    <w:p w14:paraId="1A601107" w14:textId="77777777" w:rsidR="008E2498" w:rsidRPr="007501DA" w:rsidRDefault="008E2498" w:rsidP="008E2498">
      <w:pPr>
        <w:rPr>
          <w:sz w:val="22"/>
          <w:szCs w:val="22"/>
        </w:rPr>
      </w:pPr>
    </w:p>
    <w:p w14:paraId="727A0A03" w14:textId="77777777" w:rsidR="008E2498" w:rsidRPr="007501DA" w:rsidRDefault="008E2498" w:rsidP="008E2498">
      <w:pPr>
        <w:rPr>
          <w:sz w:val="22"/>
          <w:szCs w:val="22"/>
        </w:rPr>
      </w:pPr>
    </w:p>
    <w:p w14:paraId="4EDF1870" w14:textId="77777777" w:rsidR="008E2498" w:rsidRPr="007501DA" w:rsidRDefault="008E2498" w:rsidP="008E2498">
      <w:pPr>
        <w:rPr>
          <w:sz w:val="22"/>
          <w:szCs w:val="22"/>
        </w:rPr>
      </w:pPr>
    </w:p>
    <w:p w14:paraId="5FB96A8F" w14:textId="77777777" w:rsidR="008E2498" w:rsidRPr="007501DA" w:rsidRDefault="008E2498" w:rsidP="008E2498">
      <w:pPr>
        <w:rPr>
          <w:sz w:val="22"/>
          <w:szCs w:val="22"/>
        </w:rPr>
      </w:pPr>
    </w:p>
    <w:p w14:paraId="6739E309" w14:textId="77777777" w:rsidR="008E2498" w:rsidRPr="007501DA" w:rsidRDefault="008E2498" w:rsidP="008E2498">
      <w:pPr>
        <w:rPr>
          <w:sz w:val="22"/>
          <w:szCs w:val="22"/>
        </w:rPr>
      </w:pPr>
    </w:p>
    <w:p w14:paraId="32C7D079" w14:textId="77777777" w:rsidR="008E2498" w:rsidRPr="007501DA" w:rsidRDefault="008E2498" w:rsidP="008E2498">
      <w:pPr>
        <w:jc w:val="both"/>
        <w:rPr>
          <w:sz w:val="22"/>
          <w:szCs w:val="22"/>
        </w:rPr>
      </w:pPr>
      <w:r w:rsidRPr="007501DA">
        <w:rPr>
          <w:sz w:val="22"/>
          <w:szCs w:val="22"/>
        </w:rPr>
        <w:t>Baudos tampa mokėtinomis pasibaigus garantijos laikotarpiui, t.y. po vienų metų nuo darbų perdavimo.</w:t>
      </w:r>
    </w:p>
    <w:p w14:paraId="369583A1" w14:textId="77777777" w:rsidR="008E2498" w:rsidRPr="007501DA" w:rsidRDefault="008E2498" w:rsidP="008E2498">
      <w:pPr>
        <w:jc w:val="both"/>
        <w:rPr>
          <w:sz w:val="22"/>
          <w:szCs w:val="22"/>
          <w:u w:val="single"/>
        </w:rPr>
      </w:pPr>
    </w:p>
    <w:p w14:paraId="20E790E1" w14:textId="77777777" w:rsidR="008E2498" w:rsidRPr="007501DA" w:rsidRDefault="008E2498" w:rsidP="008E2498">
      <w:pPr>
        <w:pStyle w:val="text"/>
        <w:widowControl/>
        <w:jc w:val="left"/>
        <w:rPr>
          <w:rFonts w:ascii="Times New Roman" w:hAnsi="Times New Roman" w:cs="Times New Roman"/>
          <w:sz w:val="22"/>
          <w:szCs w:val="22"/>
          <w:lang w:val="lt-LT"/>
        </w:rPr>
      </w:pPr>
      <w:r w:rsidRPr="007501DA">
        <w:rPr>
          <w:rFonts w:ascii="Times New Roman" w:hAnsi="Times New Roman" w:cs="Times New Roman"/>
          <w:sz w:val="22"/>
          <w:szCs w:val="22"/>
          <w:lang w:val="lt-LT"/>
        </w:rPr>
        <w:t>Vardas, pavardė, parašas: ..........................................................................………........</w:t>
      </w:r>
    </w:p>
    <w:p w14:paraId="6EADD5F6" w14:textId="77777777" w:rsidR="008E2498" w:rsidRPr="007501DA" w:rsidRDefault="008E2498" w:rsidP="008E2498">
      <w:pPr>
        <w:pStyle w:val="text"/>
        <w:widowControl/>
        <w:spacing w:before="120"/>
        <w:jc w:val="left"/>
        <w:rPr>
          <w:rFonts w:ascii="Times New Roman" w:hAnsi="Times New Roman" w:cs="Times New Roman"/>
          <w:sz w:val="22"/>
          <w:szCs w:val="22"/>
          <w:lang w:val="lt-LT"/>
        </w:rPr>
      </w:pPr>
      <w:r w:rsidRPr="007501DA">
        <w:rPr>
          <w:rFonts w:ascii="Times New Roman" w:hAnsi="Times New Roman" w:cs="Times New Roman"/>
          <w:sz w:val="22"/>
          <w:szCs w:val="22"/>
          <w:lang w:val="lt-LT"/>
        </w:rPr>
        <w:t>(</w:t>
      </w:r>
      <w:r w:rsidRPr="007501DA">
        <w:rPr>
          <w:rFonts w:ascii="Times New Roman" w:hAnsi="Times New Roman" w:cs="Times New Roman"/>
          <w:i/>
          <w:sz w:val="22"/>
          <w:szCs w:val="22"/>
          <w:lang w:val="lt-LT"/>
        </w:rPr>
        <w:t>asmuo ar asmenys, įgalioti pasirašyti dalyvio vardu</w:t>
      </w:r>
      <w:r w:rsidRPr="007501DA">
        <w:rPr>
          <w:rFonts w:ascii="Times New Roman" w:hAnsi="Times New Roman" w:cs="Times New Roman"/>
          <w:sz w:val="22"/>
          <w:szCs w:val="22"/>
          <w:lang w:val="lt-LT"/>
        </w:rPr>
        <w:t>)</w:t>
      </w:r>
    </w:p>
    <w:p w14:paraId="1DF6307C" w14:textId="77777777" w:rsidR="008E2498" w:rsidRPr="007501DA" w:rsidRDefault="008E2498" w:rsidP="008E2498">
      <w:pPr>
        <w:pStyle w:val="text"/>
        <w:widowControl/>
        <w:spacing w:before="120"/>
        <w:jc w:val="left"/>
        <w:rPr>
          <w:rFonts w:ascii="Times New Roman" w:hAnsi="Times New Roman" w:cs="Times New Roman"/>
          <w:sz w:val="22"/>
          <w:szCs w:val="22"/>
          <w:lang w:val="lt-LT"/>
        </w:rPr>
      </w:pPr>
      <w:r w:rsidRPr="007501DA">
        <w:rPr>
          <w:rFonts w:ascii="Times New Roman" w:hAnsi="Times New Roman" w:cs="Times New Roman"/>
          <w:sz w:val="22"/>
          <w:szCs w:val="22"/>
          <w:lang w:val="lt-LT"/>
        </w:rPr>
        <w:t>Data:</w:t>
      </w:r>
      <w:r w:rsidRPr="007501DA">
        <w:rPr>
          <w:rFonts w:ascii="Times New Roman" w:hAnsi="Times New Roman" w:cs="Times New Roman"/>
          <w:sz w:val="22"/>
          <w:szCs w:val="22"/>
          <w:lang w:val="lt-LT"/>
        </w:rPr>
        <w:tab/>
        <w:t>.................................</w:t>
      </w:r>
    </w:p>
    <w:p w14:paraId="08AED11A" w14:textId="77777777" w:rsidR="008E2498" w:rsidRPr="007501DA" w:rsidRDefault="008E2498" w:rsidP="008E2498">
      <w:pPr>
        <w:rPr>
          <w:sz w:val="22"/>
          <w:szCs w:val="22"/>
        </w:rPr>
      </w:pPr>
    </w:p>
    <w:p w14:paraId="471B8156" w14:textId="77777777" w:rsidR="008E2498" w:rsidRPr="008E2498" w:rsidRDefault="008E2498" w:rsidP="008E2498">
      <w:pPr>
        <w:jc w:val="both"/>
        <w:rPr>
          <w:szCs w:val="24"/>
        </w:rPr>
      </w:pPr>
    </w:p>
    <w:p w14:paraId="28891B14" w14:textId="77777777" w:rsidR="008E2498" w:rsidRPr="008E2498" w:rsidRDefault="008E2498" w:rsidP="008E2498">
      <w:pPr>
        <w:jc w:val="both"/>
        <w:rPr>
          <w:szCs w:val="24"/>
        </w:rPr>
      </w:pPr>
    </w:p>
    <w:sectPr w:rsidR="008E2498" w:rsidRPr="008E249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DB9"/>
    <w:rsid w:val="00186549"/>
    <w:rsid w:val="005B0561"/>
    <w:rsid w:val="00795A25"/>
    <w:rsid w:val="00817DB9"/>
    <w:rsid w:val="00886CEB"/>
    <w:rsid w:val="008C6A49"/>
    <w:rsid w:val="008E2498"/>
    <w:rsid w:val="00A446CD"/>
    <w:rsid w:val="00BC5807"/>
    <w:rsid w:val="00CD79F2"/>
    <w:rsid w:val="00EC3A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43010"/>
  <w15:chartTrackingRefBased/>
  <w15:docId w15:val="{A64041E8-3D6A-45C3-A960-FDF3E665B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498"/>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817DB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17DB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17DB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17DB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17DB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17DB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17DB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17DB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17DB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D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D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D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D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D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D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D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D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DB9"/>
    <w:rPr>
      <w:rFonts w:eastAsiaTheme="majorEastAsia" w:cstheme="majorBidi"/>
      <w:color w:val="272727" w:themeColor="text1" w:themeTint="D8"/>
    </w:rPr>
  </w:style>
  <w:style w:type="paragraph" w:styleId="Title">
    <w:name w:val="Title"/>
    <w:basedOn w:val="Normal"/>
    <w:next w:val="Normal"/>
    <w:link w:val="TitleChar"/>
    <w:uiPriority w:val="10"/>
    <w:qFormat/>
    <w:rsid w:val="00817DB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17D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DB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17D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DB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17DB9"/>
    <w:rPr>
      <w:i/>
      <w:iCs/>
      <w:color w:val="404040" w:themeColor="text1" w:themeTint="BF"/>
    </w:rPr>
  </w:style>
  <w:style w:type="paragraph" w:styleId="ListParagraph">
    <w:name w:val="List Paragraph"/>
    <w:basedOn w:val="Normal"/>
    <w:uiPriority w:val="34"/>
    <w:qFormat/>
    <w:rsid w:val="00817DB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17DB9"/>
    <w:rPr>
      <w:i/>
      <w:iCs/>
      <w:color w:val="2F5496" w:themeColor="accent1" w:themeShade="BF"/>
    </w:rPr>
  </w:style>
  <w:style w:type="paragraph" w:styleId="IntenseQuote">
    <w:name w:val="Intense Quote"/>
    <w:basedOn w:val="Normal"/>
    <w:next w:val="Normal"/>
    <w:link w:val="IntenseQuoteChar"/>
    <w:uiPriority w:val="30"/>
    <w:qFormat/>
    <w:rsid w:val="00817DB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17DB9"/>
    <w:rPr>
      <w:i/>
      <w:iCs/>
      <w:color w:val="2F5496" w:themeColor="accent1" w:themeShade="BF"/>
    </w:rPr>
  </w:style>
  <w:style w:type="character" w:styleId="IntenseReference">
    <w:name w:val="Intense Reference"/>
    <w:basedOn w:val="DefaultParagraphFont"/>
    <w:uiPriority w:val="32"/>
    <w:qFormat/>
    <w:rsid w:val="00817DB9"/>
    <w:rPr>
      <w:b/>
      <w:bCs/>
      <w:smallCaps/>
      <w:color w:val="2F5496" w:themeColor="accent1" w:themeShade="BF"/>
      <w:spacing w:val="5"/>
    </w:rPr>
  </w:style>
  <w:style w:type="paragraph" w:customStyle="1" w:styleId="text">
    <w:name w:val="text"/>
    <w:rsid w:val="008E2498"/>
    <w:pPr>
      <w:widowControl w:val="0"/>
      <w:spacing w:before="240" w:after="0" w:line="240" w:lineRule="exact"/>
      <w:jc w:val="both"/>
    </w:pPr>
    <w:rPr>
      <w:rFonts w:ascii="Arial" w:eastAsia="Times New Roman" w:hAnsi="Arial" w:cs="Arial"/>
      <w:kern w:val="0"/>
      <w:sz w:val="24"/>
      <w:szCs w:val="24"/>
      <w:lang w:val="cs-CZ"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1012</Words>
  <Characters>578</Characters>
  <Application>Microsoft Office Word</Application>
  <DocSecurity>0</DocSecurity>
  <Lines>4</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SIKC kompiuteris</dc:creator>
  <cp:keywords/>
  <dc:description/>
  <cp:lastModifiedBy>SIKC kompiuteris</cp:lastModifiedBy>
  <cp:revision>6</cp:revision>
  <dcterms:created xsi:type="dcterms:W3CDTF">2025-03-06T07:44:00Z</dcterms:created>
  <dcterms:modified xsi:type="dcterms:W3CDTF">2025-03-29T09:39:00Z</dcterms:modified>
</cp:coreProperties>
</file>