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F49CB5A" w:rsidR="00351E41" w:rsidRPr="003A1AD0" w:rsidRDefault="003A1AD0" w:rsidP="00351E41">
            <w:pPr>
              <w:jc w:val="both"/>
              <w:rPr>
                <w:rFonts w:ascii="Cambria" w:hAnsi="Cambria"/>
                <w:b/>
                <w:kern w:val="2"/>
                <w:sz w:val="20"/>
              </w:rPr>
            </w:pPr>
            <w:r w:rsidRPr="003A1AD0">
              <w:rPr>
                <w:rFonts w:ascii="Cambria" w:hAnsi="Cambria"/>
                <w:b/>
                <w:kern w:val="2"/>
                <w:sz w:val="20"/>
              </w:rPr>
              <w:t>MEDICININIŲ BALDŲ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4BE372AF"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06184B">
              <w:rPr>
                <w:rFonts w:ascii="Cambria" w:hAnsi="Cambria"/>
                <w:kern w:val="2"/>
                <w:sz w:val="20"/>
              </w:rPr>
              <w:t xml:space="preserve">medicininius baldus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 įskaitant su jais</w:t>
            </w:r>
            <w:r w:rsidR="006B6470">
              <w:rPr>
                <w:rFonts w:ascii="Cambria" w:hAnsi="Cambria"/>
                <w:color w:val="000000"/>
                <w:kern w:val="2"/>
                <w:sz w:val="20"/>
              </w:rPr>
              <w:t xml:space="preserve"> susijusias paslaugas, </w:t>
            </w:r>
            <w:proofErr w:type="spellStart"/>
            <w:r w:rsidR="006B6470">
              <w:rPr>
                <w:rFonts w:ascii="Cambria" w:hAnsi="Cambria"/>
                <w:color w:val="000000"/>
                <w:kern w:val="2"/>
                <w:sz w:val="20"/>
              </w:rPr>
              <w:t>t.y</w:t>
            </w:r>
            <w:proofErr w:type="spellEnd"/>
            <w:r w:rsidR="008726C5">
              <w:rPr>
                <w:rFonts w:ascii="Cambria" w:hAnsi="Cambria"/>
                <w:color w:val="000000"/>
                <w:kern w:val="2"/>
                <w:sz w:val="20"/>
              </w:rPr>
              <w:t>. pristatymą, iškrovimą, instalia</w:t>
            </w:r>
            <w:r w:rsidR="006B6470">
              <w:rPr>
                <w:rFonts w:ascii="Cambria" w:hAnsi="Cambria"/>
                <w:color w:val="000000"/>
                <w:kern w:val="2"/>
                <w:sz w:val="20"/>
              </w:rPr>
              <w:t>vimą</w:t>
            </w:r>
            <w:r w:rsidR="000C2DDF" w:rsidRPr="000C2DDF">
              <w:rPr>
                <w:rFonts w:ascii="Cambria" w:hAnsi="Cambria"/>
                <w:color w:val="000000"/>
                <w:kern w:val="2"/>
                <w:sz w:val="20"/>
              </w:rPr>
              <w:t>.</w:t>
            </w:r>
          </w:p>
          <w:p w14:paraId="24700FA6" w14:textId="016BF282" w:rsidR="000C2DDF" w:rsidRPr="00351E41" w:rsidRDefault="000C2DDF" w:rsidP="00125AA0">
            <w:pPr>
              <w:jc w:val="both"/>
              <w:rPr>
                <w:rFonts w:ascii="Cambria" w:hAnsi="Cambria"/>
                <w:color w:val="000000"/>
                <w:kern w:val="2"/>
                <w:sz w:val="20"/>
              </w:rPr>
            </w:pPr>
            <w:r w:rsidRPr="000C2DDF">
              <w:rPr>
                <w:rFonts w:ascii="Cambria" w:hAnsi="Cambria"/>
                <w:color w:val="000000"/>
                <w:kern w:val="2"/>
                <w:sz w:val="20"/>
              </w:rPr>
              <w:t xml:space="preserve"> </w:t>
            </w:r>
            <w:r w:rsidR="00351E41"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351E41" w:rsidRPr="00515137">
              <w:rPr>
                <w:rFonts w:ascii="Cambria" w:hAnsi="Cambria"/>
                <w:color w:val="000000"/>
                <w:kern w:val="2"/>
                <w:sz w:val="20"/>
              </w:rPr>
              <w:t>) ir Sutarties priede Nr. 2 „Prekių žiniaraštis“.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7E1B386E" w:rsidR="001B43E3" w:rsidRPr="00FB3C8E" w:rsidRDefault="00FB3C8E" w:rsidP="00A51079">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pristatyti ne vėliau kaip per 8 (aštuonias) savaites</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351E41" w:rsidRPr="00FC01B8">
              <w:rPr>
                <w:rFonts w:ascii="Cambria" w:hAnsi="Cambria"/>
                <w:iCs/>
                <w:sz w:val="20"/>
              </w:rPr>
              <w:t>Lietuvos sveikatos mokslų universiteto ligoninė</w:t>
            </w:r>
            <w:r w:rsidR="00517CF1" w:rsidRPr="00FC01B8">
              <w:rPr>
                <w:rFonts w:ascii="Cambria" w:hAnsi="Cambria"/>
                <w:iCs/>
                <w:sz w:val="20"/>
              </w:rPr>
              <w:t>s Kauno klinikų filialas Druskininkų reabilitacijos centras „Dainava“, Maironio g. 22, LT-66</w:t>
            </w:r>
            <w:r w:rsidR="00356479" w:rsidRPr="00FC01B8">
              <w:rPr>
                <w:rFonts w:ascii="Cambria" w:hAnsi="Cambria"/>
                <w:iCs/>
                <w:sz w:val="20"/>
              </w:rPr>
              <w:t xml:space="preserve">116, </w:t>
            </w:r>
            <w:r w:rsidR="00517CF1" w:rsidRPr="00FC01B8">
              <w:rPr>
                <w:rFonts w:ascii="Cambria" w:hAnsi="Cambria"/>
                <w:iCs/>
                <w:sz w:val="20"/>
              </w:rPr>
              <w:t>Druskininkai</w:t>
            </w:r>
            <w:r w:rsidR="003A1AD0">
              <w:rPr>
                <w:rFonts w:ascii="Cambria" w:hAnsi="Cambria"/>
                <w:iCs/>
                <w:sz w:val="20"/>
              </w:rPr>
              <w:t>.</w:t>
            </w:r>
          </w:p>
        </w:tc>
      </w:tr>
      <w:tr w:rsidR="005A5832" w:rsidRPr="00351E41" w14:paraId="4E5B9CB2" w14:textId="77777777">
        <w:trPr>
          <w:trHeight w:val="300"/>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59D67BE5"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630A54" w:rsidRPr="00630A54">
              <w:rPr>
                <w:rFonts w:ascii="Cambria" w:hAnsi="Cambria"/>
                <w:sz w:val="20"/>
              </w:rPr>
              <w:t>(i</w:t>
            </w:r>
            <w:r w:rsidR="005063E1">
              <w:rPr>
                <w:rFonts w:ascii="Cambria" w:hAnsi="Cambria"/>
                <w:sz w:val="20"/>
              </w:rPr>
              <w:t xml:space="preserve">) </w:t>
            </w:r>
            <w:r w:rsidR="005063E1" w:rsidRPr="005063E1">
              <w:rPr>
                <w:rFonts w:ascii="Cambria" w:hAnsi="Cambria"/>
                <w:sz w:val="20"/>
              </w:rPr>
              <w:t>naudojimo instrukcija lietuvių ir anglų kalba</w:t>
            </w:r>
            <w:r w:rsidR="005063E1">
              <w:rPr>
                <w:rFonts w:ascii="Cambria" w:hAnsi="Cambria"/>
                <w:sz w:val="20"/>
              </w:rPr>
              <w:t xml:space="preserve">; (ii) </w:t>
            </w:r>
            <w:r w:rsidRPr="00630A54">
              <w:rPr>
                <w:rFonts w:ascii="Cambria" w:hAnsi="Cambria"/>
                <w:kern w:val="2"/>
                <w:sz w:val="20"/>
              </w:rPr>
              <w:t xml:space="preserve">Prekių perdavimo-priėmimo aktas arba lygiavertis dokumentas.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(nurodyti sumą skaičiais) </w:t>
            </w:r>
            <w:proofErr w:type="spellStart"/>
            <w:r w:rsidRPr="00FC01B8">
              <w:rPr>
                <w:rFonts w:ascii="Cambria" w:hAnsi="Cambria"/>
                <w:kern w:val="2"/>
                <w:sz w:val="20"/>
              </w:rPr>
              <w:t>Eur</w:t>
            </w:r>
            <w:proofErr w:type="spellEnd"/>
            <w:r w:rsidRPr="00FC01B8">
              <w:rPr>
                <w:rFonts w:ascii="Cambria" w:hAnsi="Cambria"/>
                <w:kern w:val="2"/>
                <w:sz w:val="20"/>
              </w:rPr>
              <w:t>, (nurodyti sumą žodžiais).</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(nurodyti sumą žodžiais)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351E41" w:rsidRDefault="008E0C10" w:rsidP="008E0C10">
            <w:pPr>
              <w:rPr>
                <w:rFonts w:ascii="Cambria" w:hAnsi="Cambria"/>
                <w:b/>
                <w:bCs/>
                <w:kern w:val="2"/>
                <w:sz w:val="20"/>
                <w:lang w:val="en-US"/>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5.3.4. Sutarties kainos / įkainių peržiūra dėl kainų </w:t>
            </w:r>
            <w:r w:rsidRPr="00351E41">
              <w:rPr>
                <w:rFonts w:ascii="Cambria" w:hAnsi="Cambria"/>
                <w:b/>
                <w:bCs/>
                <w:kern w:val="2"/>
                <w:sz w:val="20"/>
              </w:rPr>
              <w:lastRenderedPageBreak/>
              <w:t>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lastRenderedPageBreak/>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8E0C10" w:rsidRPr="00351E41" w14:paraId="6D983174" w14:textId="77777777">
        <w:trPr>
          <w:trHeight w:val="300"/>
        </w:trPr>
        <w:tc>
          <w:tcPr>
            <w:tcW w:w="2704" w:type="dxa"/>
            <w:gridSpan w:val="2"/>
          </w:tcPr>
          <w:p w14:paraId="09C25722" w14:textId="77777777" w:rsidR="008E0C10" w:rsidRPr="00351E41" w:rsidRDefault="008E0C10" w:rsidP="008E0C1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93E8A78" w:rsidR="008E0C10" w:rsidRPr="00351E41" w:rsidRDefault="00D97374" w:rsidP="008E0C10">
            <w:pPr>
              <w:jc w:val="both"/>
              <w:rPr>
                <w:rFonts w:ascii="Cambria" w:hAnsi="Cambria"/>
                <w:kern w:val="2"/>
                <w:sz w:val="20"/>
              </w:rPr>
            </w:pPr>
            <w:r>
              <w:rPr>
                <w:rFonts w:ascii="Cambria" w:hAnsi="Cambria"/>
                <w:kern w:val="2"/>
                <w:sz w:val="20"/>
              </w:rPr>
              <w:t xml:space="preserve">Prekėms nustatomas Tiekėjo pasiūlytas arba Prekių gamintojo taikomas garantinis terminas, tačiau bet kokiu atveju ne trumpesnis kaip Sutarties 1 priede „Techninė specifikacija“ nurodytas terminas. Garantinis terminas skaičiuojamas nuo Prekių pristatymo (priėmimo-perdavimo akto) pasirašymo dienos. </w:t>
            </w:r>
          </w:p>
        </w:tc>
      </w:tr>
      <w:tr w:rsidR="008E0C10" w:rsidRPr="00351E41" w14:paraId="7DD6C03C" w14:textId="77777777">
        <w:trPr>
          <w:trHeight w:val="300"/>
        </w:trPr>
        <w:tc>
          <w:tcPr>
            <w:tcW w:w="2704" w:type="dxa"/>
            <w:gridSpan w:val="2"/>
          </w:tcPr>
          <w:p w14:paraId="02AE192B" w14:textId="77777777" w:rsidR="008E0C10" w:rsidRPr="00351E41" w:rsidRDefault="008E0C10" w:rsidP="008E0C1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7DD6947" w14:textId="77777777" w:rsidR="008E0C10" w:rsidRDefault="00D97374" w:rsidP="008E0C10">
            <w:pPr>
              <w:jc w:val="both"/>
              <w:rPr>
                <w:rFonts w:ascii="Cambria" w:hAnsi="Cambria"/>
                <w:kern w:val="2"/>
                <w:sz w:val="20"/>
              </w:rPr>
            </w:pPr>
            <w:r>
              <w:rPr>
                <w:rFonts w:ascii="Cambria" w:hAnsi="Cambria"/>
                <w:kern w:val="2"/>
                <w:sz w:val="20"/>
              </w:rPr>
              <w:t xml:space="preserve">Garantinio termino laikotarpiu Tiekėjas, gavęs pranešimą apie Prekės trūkumus, turi atvykti ne vėliau kaip per 3 (tris) darbo dienas nuo pranešimo apie trūkumus Tiekėjui gavimo. </w:t>
            </w:r>
          </w:p>
          <w:p w14:paraId="7F305FC3" w14:textId="42FD9AE9" w:rsidR="00D97374" w:rsidRPr="00351E41" w:rsidRDefault="00D97374" w:rsidP="008E0C10">
            <w:pPr>
              <w:jc w:val="both"/>
              <w:rPr>
                <w:rFonts w:ascii="Cambria" w:hAnsi="Cambria"/>
                <w:kern w:val="2"/>
                <w:sz w:val="20"/>
              </w:rPr>
            </w:pPr>
            <w:r>
              <w:rPr>
                <w:rFonts w:ascii="Cambria" w:hAnsi="Cambria"/>
                <w:kern w:val="2"/>
                <w:sz w:val="20"/>
              </w:rPr>
              <w:t xml:space="preserve">Tiekėjas privalo pašalinti trūkumus ne vėliau kaip per 15 (penkiolika) darbo dienų. </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45875A11"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Pr>
                <w:rFonts w:ascii="Cambria" w:hAnsi="Cambria"/>
                <w:kern w:val="2"/>
                <w:sz w:val="20"/>
                <w:lang w:val="en-US"/>
              </w:rPr>
              <w:t>.2.1</w:t>
            </w:r>
            <w:r w:rsidRPr="004D34E4">
              <w:rPr>
                <w:rFonts w:ascii="Cambria" w:hAnsi="Cambria"/>
                <w:kern w:val="2"/>
                <w:sz w:val="20"/>
                <w:lang w:val="en-US"/>
              </w:rPr>
              <w:t xml:space="preserve">. </w:t>
            </w:r>
            <w:r w:rsidRPr="004D34E4">
              <w:rPr>
                <w:rFonts w:ascii="Cambria" w:hAnsi="Cambria"/>
                <w:kern w:val="2"/>
                <w:sz w:val="20"/>
              </w:rPr>
              <w:t xml:space="preserve">Jeigu Tiekėjas vėluoja vykdyti užsakymą, tiekti Prekes ar ištaisyti jų trūkumus arba nevykdo kitų sutartinių įsipareigojimų, Pirkėjas nuo kitos nei nustatytas terminas dienos Tiekėjui skaičiuoja 0,06 (šešios šimtosios) </w:t>
            </w:r>
            <w:r w:rsidRPr="004D34E4">
              <w:rPr>
                <w:rFonts w:ascii="Cambria" w:hAnsi="Cambria"/>
                <w:kern w:val="2"/>
                <w:sz w:val="20"/>
              </w:rPr>
              <w:lastRenderedPageBreak/>
              <w:t>procento  dydžio delspinigius už kiekvieną uždelstą dieną nuo laiku neperduotų Prekių ar Prekių, turinčių trūkumų, kainos be PVM. </w:t>
            </w:r>
          </w:p>
          <w:p w14:paraId="74970CD9" w14:textId="09DC06E4" w:rsidR="005063E1" w:rsidRPr="004D34E4" w:rsidRDefault="005063E1" w:rsidP="008E0C10">
            <w:pPr>
              <w:jc w:val="both"/>
              <w:rPr>
                <w:rFonts w:ascii="Cambria" w:hAnsi="Cambria"/>
                <w:kern w:val="2"/>
                <w:sz w:val="20"/>
              </w:rPr>
            </w:pPr>
            <w:r w:rsidRPr="005063E1">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0,06 (šešios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4D34E4">
              <w:rPr>
                <w:rFonts w:ascii="Cambria" w:hAnsi="Cambria"/>
                <w:kern w:val="2"/>
                <w:sz w:val="20"/>
                <w:lang w:val="en-US"/>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8E0C10" w:rsidRPr="000E5E41">
              <w:rPr>
                <w:rFonts w:ascii="Cambria" w:hAnsi="Cambria"/>
                <w:kern w:val="2"/>
                <w:sz w:val="20"/>
              </w:rPr>
              <w:t xml:space="preserve">30 (trisdešimt) </w:t>
            </w:r>
            <w:r w:rsidR="008E0C10" w:rsidRPr="00FE1188">
              <w:rPr>
                <w:rFonts w:ascii="Cambria" w:hAnsi="Cambria"/>
                <w:kern w:val="2"/>
                <w:sz w:val="20"/>
              </w:rPr>
              <w:t>procentų dydžio bauda nuo Pradinės Sutarties vertės be PVM, nurodytos Specialiųjų sąlygų 5.2 punkte.</w:t>
            </w:r>
          </w:p>
          <w:p w14:paraId="0CBECBC5" w14:textId="0E83475E"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Pr>
                <w:rFonts w:ascii="Cambria" w:hAnsi="Cambria"/>
                <w:kern w:val="2"/>
                <w:sz w:val="20"/>
              </w:rPr>
              <w:t xml:space="preserve">20 </w:t>
            </w:r>
            <w:r w:rsidRPr="000272ED">
              <w:rPr>
                <w:rFonts w:ascii="Cambria" w:hAnsi="Cambria"/>
                <w:kern w:val="2"/>
                <w:sz w:val="20"/>
              </w:rPr>
              <w:t>(</w:t>
            </w:r>
            <w:r>
              <w:rPr>
                <w:rFonts w:ascii="Cambria" w:hAnsi="Cambria"/>
                <w:kern w:val="2"/>
                <w:sz w:val="20"/>
              </w:rPr>
              <w:t>dvi</w:t>
            </w:r>
            <w:r w:rsidR="00F74E8A">
              <w:rPr>
                <w:rFonts w:ascii="Cambria" w:hAnsi="Cambria"/>
                <w:kern w:val="2"/>
                <w:sz w:val="20"/>
              </w:rPr>
              <w:t>d</w:t>
            </w:r>
            <w:bookmarkStart w:id="0" w:name="_GoBack"/>
            <w:bookmarkEnd w:id="0"/>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351E41" w:rsidRDefault="008E0C10" w:rsidP="008E0C10">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351E41" w:rsidRDefault="002D3DA5" w:rsidP="008E0C10">
            <w:pPr>
              <w:rPr>
                <w:rFonts w:ascii="Cambria" w:hAnsi="Cambria"/>
                <w:b/>
                <w:bCs/>
                <w:kern w:val="2"/>
                <w:sz w:val="20"/>
                <w:lang w:val="en-US"/>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lastRenderedPageBreak/>
              <w:t>10. ESMINĖS SUTARTIES SĄLYGOS</w:t>
            </w:r>
          </w:p>
        </w:tc>
      </w:tr>
      <w:tr w:rsidR="002D3DA5" w:rsidRPr="00351E41" w14:paraId="6A2D0E80" w14:textId="77777777">
        <w:trPr>
          <w:trHeight w:val="300"/>
        </w:trPr>
        <w:tc>
          <w:tcPr>
            <w:tcW w:w="2704" w:type="dxa"/>
            <w:gridSpan w:val="2"/>
          </w:tcPr>
          <w:p w14:paraId="36F6FBED" w14:textId="082B4D2E" w:rsidR="002D3DA5" w:rsidRDefault="002D3DA5" w:rsidP="008E0C10">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3C2B74CF" w14:textId="0311C59C" w:rsidR="002D3DA5" w:rsidRPr="00351E41" w:rsidRDefault="002D3DA5" w:rsidP="008E0C10">
            <w:pPr>
              <w:rPr>
                <w:rFonts w:ascii="Cambria" w:hAnsi="Cambria"/>
                <w:kern w:val="2"/>
                <w:sz w:val="20"/>
              </w:rPr>
            </w:pPr>
            <w:r>
              <w:rPr>
                <w:rFonts w:ascii="Cambria" w:hAnsi="Cambria"/>
                <w:kern w:val="2"/>
                <w:sz w:val="20"/>
              </w:rPr>
              <w:t>Netaikoma</w:t>
            </w:r>
          </w:p>
        </w:tc>
      </w:tr>
      <w:tr w:rsidR="002D3DA5" w:rsidRPr="00351E41" w14:paraId="77E619BE" w14:textId="77777777">
        <w:trPr>
          <w:trHeight w:val="300"/>
        </w:trPr>
        <w:tc>
          <w:tcPr>
            <w:tcW w:w="2704" w:type="dxa"/>
            <w:gridSpan w:val="2"/>
          </w:tcPr>
          <w:p w14:paraId="3711EBD7" w14:textId="48015CD9" w:rsidR="002D3DA5" w:rsidRDefault="002D3DA5" w:rsidP="008E0C10">
            <w:pPr>
              <w:rPr>
                <w:rFonts w:ascii="Cambria" w:hAnsi="Cambria"/>
                <w:b/>
                <w:bCs/>
                <w:kern w:val="2"/>
                <w:sz w:val="20"/>
                <w:lang w:val="en-US"/>
              </w:rPr>
            </w:pPr>
            <w:r w:rsidRPr="002D3DA5">
              <w:rPr>
                <w:rFonts w:ascii="Cambria" w:hAnsi="Cambria"/>
                <w:b/>
                <w:bCs/>
                <w:kern w:val="2"/>
                <w:sz w:val="20"/>
              </w:rPr>
              <w:t>10.2. Dideli arba nuolatiniai esminės Sutarties sąlygos vykdymo trūkumai</w:t>
            </w:r>
          </w:p>
        </w:tc>
        <w:tc>
          <w:tcPr>
            <w:tcW w:w="6831" w:type="dxa"/>
            <w:gridSpan w:val="2"/>
          </w:tcPr>
          <w:p w14:paraId="45917298" w14:textId="13C277DA" w:rsidR="002D3DA5" w:rsidRPr="00351E41" w:rsidRDefault="002D3DA5" w:rsidP="008E0C10">
            <w:pPr>
              <w:rPr>
                <w:rFonts w:ascii="Cambria" w:hAnsi="Cambria"/>
                <w:kern w:val="2"/>
                <w:sz w:val="20"/>
              </w:rPr>
            </w:pPr>
            <w:r>
              <w:rPr>
                <w:rFonts w:ascii="Cambria" w:hAnsi="Cambria"/>
                <w:kern w:val="2"/>
                <w:sz w:val="20"/>
              </w:rPr>
              <w:t>Netaikoma</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C7CFBCB" w:rsidR="008E0C10" w:rsidRPr="007A606C" w:rsidRDefault="00D640C9" w:rsidP="008E0C10">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4</w:t>
            </w:r>
            <w:r w:rsidR="008E0C10" w:rsidRPr="007A606C">
              <w:rPr>
                <w:rFonts w:ascii="Cambria" w:hAnsi="Cambria"/>
                <w:color w:val="000000"/>
                <w:kern w:val="2"/>
                <w:sz w:val="20"/>
              </w:rPr>
              <w:t xml:space="preserve"> (</w:t>
            </w:r>
            <w:r>
              <w:rPr>
                <w:rFonts w:ascii="Cambria" w:hAnsi="Cambria"/>
                <w:color w:val="000000"/>
                <w:kern w:val="2"/>
                <w:sz w:val="20"/>
              </w:rPr>
              <w:t>keturi) mėnesiai</w:t>
            </w:r>
            <w:r w:rsidR="008E0C10" w:rsidRPr="007A606C">
              <w:rPr>
                <w:rFonts w:ascii="Cambria" w:hAnsi="Cambria"/>
                <w:color w:val="000000"/>
                <w:kern w:val="2"/>
                <w:sz w:val="20"/>
              </w:rPr>
              <w:t xml:space="preserve"> nuo Sutarties įsigaliojimo dienos.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8E0C10" w:rsidRPr="00351E41" w14:paraId="0767D708" w14:textId="77777777">
        <w:trPr>
          <w:trHeight w:val="300"/>
        </w:trPr>
        <w:tc>
          <w:tcPr>
            <w:tcW w:w="2532" w:type="dxa"/>
          </w:tcPr>
          <w:p w14:paraId="06AA74E7" w14:textId="3D0192B1"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.2. Esminiai Sutarties pažeidimai</w:t>
            </w:r>
          </w:p>
          <w:p w14:paraId="54536DE6" w14:textId="77777777" w:rsidR="008E0C10" w:rsidRPr="00351E41" w:rsidRDefault="008E0C10" w:rsidP="008E0C10">
            <w:pPr>
              <w:rPr>
                <w:rFonts w:ascii="Cambria" w:hAnsi="Cambria"/>
                <w:b/>
                <w:bCs/>
                <w:kern w:val="2"/>
                <w:sz w:val="20"/>
              </w:rPr>
            </w:pPr>
          </w:p>
        </w:tc>
        <w:tc>
          <w:tcPr>
            <w:tcW w:w="7003" w:type="dxa"/>
            <w:gridSpan w:val="3"/>
          </w:tcPr>
          <w:p w14:paraId="70F89E84" w14:textId="0EF202EC" w:rsidR="008E0C10" w:rsidRPr="00FE1188" w:rsidRDefault="002D3DA5" w:rsidP="008E0C10">
            <w:pPr>
              <w:jc w:val="both"/>
              <w:rPr>
                <w:rFonts w:ascii="Cambria" w:hAnsi="Cambria"/>
                <w:kern w:val="2"/>
                <w:sz w:val="20"/>
              </w:rPr>
            </w:pPr>
            <w:r>
              <w:rPr>
                <w:rFonts w:ascii="Cambria" w:hAnsi="Cambria"/>
                <w:kern w:val="2"/>
                <w:sz w:val="20"/>
              </w:rPr>
              <w:t>12</w:t>
            </w:r>
            <w:r w:rsidR="008E0C10" w:rsidRPr="00FE1188">
              <w:rPr>
                <w:rFonts w:ascii="Cambria" w:hAnsi="Cambria"/>
                <w:kern w:val="2"/>
                <w:sz w:val="20"/>
              </w:rPr>
              <w:t>.2.1. jeigu Tiekėjas nevykdo prisiimtų įsipa</w:t>
            </w:r>
            <w:r w:rsidR="008E0C10">
              <w:rPr>
                <w:rFonts w:ascii="Cambria" w:hAnsi="Cambria"/>
                <w:kern w:val="2"/>
                <w:sz w:val="20"/>
              </w:rPr>
              <w:t>re</w:t>
            </w:r>
            <w:r w:rsidR="00D640C9">
              <w:rPr>
                <w:rFonts w:ascii="Cambria" w:hAnsi="Cambria"/>
                <w:kern w:val="2"/>
                <w:sz w:val="20"/>
              </w:rPr>
              <w:t xml:space="preserve">igojimų už Sutartyje nustatą </w:t>
            </w:r>
            <w:r w:rsidR="008E0C10">
              <w:rPr>
                <w:rFonts w:ascii="Cambria" w:hAnsi="Cambria"/>
                <w:kern w:val="2"/>
                <w:sz w:val="20"/>
              </w:rPr>
              <w:t>Sutarties</w:t>
            </w:r>
            <w:r w:rsidR="00D640C9">
              <w:rPr>
                <w:rFonts w:ascii="Cambria" w:hAnsi="Cambria"/>
                <w:kern w:val="2"/>
                <w:sz w:val="20"/>
              </w:rPr>
              <w:t xml:space="preserve"> kainą;</w:t>
            </w:r>
          </w:p>
          <w:p w14:paraId="0CE633C7" w14:textId="3394E911" w:rsidR="008E0C10" w:rsidRPr="00F17F4C" w:rsidRDefault="002D3DA5" w:rsidP="008E0C10">
            <w:pPr>
              <w:spacing w:line="257" w:lineRule="auto"/>
              <w:rPr>
                <w:rFonts w:ascii="Cambria" w:eastAsia="Arial" w:hAnsi="Cambria"/>
                <w:kern w:val="2"/>
                <w:sz w:val="20"/>
                <w:lang w:val="lt"/>
              </w:rPr>
            </w:pPr>
            <w:r>
              <w:rPr>
                <w:rFonts w:ascii="Cambria" w:eastAsia="Arial" w:hAnsi="Cambria"/>
                <w:kern w:val="2"/>
                <w:sz w:val="20"/>
                <w:lang w:val="lt"/>
              </w:rPr>
              <w:t>12</w:t>
            </w:r>
            <w:r w:rsidR="008E0C10" w:rsidRPr="00F17F4C">
              <w:rPr>
                <w:rFonts w:ascii="Cambria" w:eastAsia="Arial" w:hAnsi="Cambria"/>
                <w:kern w:val="2"/>
                <w:sz w:val="20"/>
                <w:lang w:val="lt"/>
              </w:rPr>
              <w:t>.2.2. jeigu Tiekėjas nesilaiko Sutartyje nustatytų Prekių tiekimo terminų ir</w:t>
            </w:r>
          </w:p>
          <w:p w14:paraId="765D1CA7" w14:textId="62E96F4E" w:rsidR="008E0C10" w:rsidRPr="00FE1188" w:rsidRDefault="008E0C10" w:rsidP="008E0C10">
            <w:pPr>
              <w:tabs>
                <w:tab w:val="left" w:pos="567"/>
                <w:tab w:val="left" w:pos="851"/>
                <w:tab w:val="left" w:pos="992"/>
                <w:tab w:val="left" w:pos="1134"/>
              </w:tabs>
              <w:spacing w:line="257" w:lineRule="auto"/>
              <w:rPr>
                <w:rFonts w:ascii="Cambria" w:eastAsia="Arial" w:hAnsi="Cambria"/>
                <w:kern w:val="2"/>
                <w:sz w:val="20"/>
                <w:lang w:val="lt"/>
              </w:rPr>
            </w:pPr>
            <w:r w:rsidRPr="00F17F4C">
              <w:rPr>
                <w:rFonts w:ascii="Cambria" w:eastAsia="Arial" w:hAnsi="Cambria"/>
                <w:kern w:val="2"/>
                <w:sz w:val="20"/>
                <w:lang w:val="lt"/>
              </w:rPr>
              <w:t>priskaičiuotų netesybų už vėlavimą suma viršija 20 (dvidešimt) proc. Pradinės sutarties vertės;</w:t>
            </w:r>
          </w:p>
          <w:p w14:paraId="6D2117D2" w14:textId="3769F1CD" w:rsidR="008E0C10" w:rsidRPr="00FE1188" w:rsidRDefault="002D3DA5" w:rsidP="008E0C10">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w:t>
            </w:r>
            <w:r w:rsidR="008E0C10">
              <w:rPr>
                <w:rFonts w:ascii="Cambria" w:eastAsia="Arial" w:hAnsi="Cambria"/>
                <w:kern w:val="2"/>
                <w:sz w:val="20"/>
                <w:lang w:val="lt"/>
              </w:rPr>
              <w:t>.2.3</w:t>
            </w:r>
            <w:r w:rsidR="008E0C10" w:rsidRPr="00FE1188">
              <w:rPr>
                <w:rFonts w:ascii="Cambria" w:eastAsia="Arial" w:hAnsi="Cambria"/>
                <w:kern w:val="2"/>
                <w:sz w:val="20"/>
                <w:lang w:val="lt"/>
              </w:rPr>
              <w:t>. Tiekėjas pažeidžia Prekių pristatymo terminus ir dėl Prekių pristatymo vėlavimo Prekės tampa nebereikalingos;</w:t>
            </w:r>
          </w:p>
          <w:p w14:paraId="299BB586" w14:textId="159EE8FC" w:rsidR="008E0C10" w:rsidRPr="00FE1188" w:rsidRDefault="002D3DA5" w:rsidP="008E0C10">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w:t>
            </w:r>
            <w:r w:rsidR="008E0C10">
              <w:rPr>
                <w:rFonts w:ascii="Cambria" w:eastAsia="Arial" w:hAnsi="Cambria"/>
                <w:kern w:val="2"/>
                <w:sz w:val="20"/>
                <w:lang w:val="lt"/>
              </w:rPr>
              <w:t>.2.4</w:t>
            </w:r>
            <w:r w:rsidR="008E0C10" w:rsidRPr="00FE1188">
              <w:rPr>
                <w:rFonts w:ascii="Cambria" w:eastAsia="Arial" w:hAnsi="Cambria"/>
                <w:kern w:val="2"/>
                <w:sz w:val="20"/>
                <w:lang w:val="lt"/>
              </w:rPr>
              <w:t xml:space="preserve">. Tiekėjas </w:t>
            </w:r>
            <w:r w:rsidR="00835BEE">
              <w:rPr>
                <w:rFonts w:ascii="Cambria" w:eastAsia="Arial" w:hAnsi="Cambria"/>
                <w:kern w:val="2"/>
                <w:sz w:val="20"/>
                <w:lang w:val="lt"/>
              </w:rPr>
              <w:t xml:space="preserve">daugiau kaip 2 (du) kartus </w:t>
            </w:r>
            <w:r w:rsidR="008E0C10" w:rsidRPr="00FE1188">
              <w:rPr>
                <w:rFonts w:ascii="Cambria" w:eastAsia="Arial" w:hAnsi="Cambria"/>
                <w:kern w:val="2"/>
                <w:sz w:val="20"/>
                <w:lang w:val="lt"/>
              </w:rPr>
              <w:t>pristato Prekes, kurios neatitinka Sutartyje ir (ar) Įstatymuose nustatytų reikalavimų Prekėms;</w:t>
            </w:r>
          </w:p>
          <w:p w14:paraId="4198364C" w14:textId="194007C4" w:rsidR="008E0C10" w:rsidRPr="00835BEE" w:rsidRDefault="002D3DA5" w:rsidP="00835BEE">
            <w:pPr>
              <w:tabs>
                <w:tab w:val="left" w:pos="567"/>
                <w:tab w:val="left" w:pos="851"/>
                <w:tab w:val="left" w:pos="992"/>
                <w:tab w:val="left" w:pos="1134"/>
              </w:tabs>
              <w:spacing w:line="257" w:lineRule="auto"/>
              <w:jc w:val="both"/>
              <w:rPr>
                <w:rFonts w:ascii="Cambria" w:eastAsia="Arial" w:hAnsi="Cambria"/>
                <w:kern w:val="2"/>
                <w:sz w:val="20"/>
                <w:lang w:val="lt"/>
              </w:rPr>
            </w:pPr>
            <w:r>
              <w:rPr>
                <w:rFonts w:ascii="Cambria" w:eastAsia="Arial" w:hAnsi="Cambria"/>
                <w:kern w:val="2"/>
                <w:sz w:val="20"/>
                <w:lang w:val="lt"/>
              </w:rPr>
              <w:t>12</w:t>
            </w:r>
            <w:r w:rsidR="008E0C10">
              <w:rPr>
                <w:rFonts w:ascii="Cambria" w:eastAsia="Arial" w:hAnsi="Cambria"/>
                <w:kern w:val="2"/>
                <w:sz w:val="20"/>
                <w:lang w:val="lt"/>
              </w:rPr>
              <w:t>.2.5</w:t>
            </w:r>
            <w:r w:rsidR="008E0C10" w:rsidRPr="00FE1188">
              <w:rPr>
                <w:rFonts w:ascii="Cambria" w:eastAsia="Arial" w:hAnsi="Cambria"/>
                <w:kern w:val="2"/>
                <w:sz w:val="20"/>
                <w:lang w:val="lt"/>
              </w:rPr>
              <w:t>. Tiekėjas pažeidžia šios Sutarties nuostatas, reglamentuojančias konkurenciją, intelektinės nuosavybės ar konfid</w:t>
            </w:r>
            <w:r w:rsidR="00835BEE">
              <w:rPr>
                <w:rFonts w:ascii="Cambria" w:eastAsia="Arial" w:hAnsi="Cambria"/>
                <w:kern w:val="2"/>
                <w:sz w:val="20"/>
                <w:lang w:val="lt"/>
              </w:rPr>
              <w:t>encialios informacijos valdymą.</w:t>
            </w:r>
          </w:p>
        </w:tc>
      </w:tr>
      <w:tr w:rsidR="008E0C10" w:rsidRPr="00351E41" w14:paraId="62F6599E" w14:textId="77777777">
        <w:trPr>
          <w:trHeight w:val="300"/>
        </w:trPr>
        <w:tc>
          <w:tcPr>
            <w:tcW w:w="9535" w:type="dxa"/>
            <w:gridSpan w:val="4"/>
          </w:tcPr>
          <w:p w14:paraId="35B10415" w14:textId="4EBBC13E" w:rsidR="008E0C10" w:rsidRPr="00351E41" w:rsidRDefault="00A6059E" w:rsidP="008E0C10">
            <w:pPr>
              <w:jc w:val="center"/>
              <w:rPr>
                <w:rFonts w:ascii="Cambria" w:hAnsi="Cambria"/>
                <w:kern w:val="2"/>
                <w:sz w:val="20"/>
              </w:rPr>
            </w:pPr>
            <w:r>
              <w:rPr>
                <w:rFonts w:ascii="Cambria" w:hAnsi="Cambria"/>
                <w:b/>
                <w:bCs/>
                <w:kern w:val="2"/>
                <w:sz w:val="20"/>
              </w:rPr>
              <w:t>13</w:t>
            </w:r>
            <w:r w:rsidR="008E0C10" w:rsidRPr="00351E41">
              <w:rPr>
                <w:rFonts w:ascii="Cambria" w:hAnsi="Cambria"/>
                <w:b/>
                <w:bCs/>
                <w:kern w:val="2"/>
                <w:sz w:val="20"/>
              </w:rPr>
              <w:t xml:space="preserve">. APLINKOSAUGINIAI IR SOCIALINIAI KRITERIJAI </w:t>
            </w:r>
          </w:p>
        </w:tc>
      </w:tr>
      <w:tr w:rsidR="008E0C10" w:rsidRPr="00351E41" w14:paraId="294326FE" w14:textId="77777777">
        <w:trPr>
          <w:trHeight w:val="300"/>
        </w:trPr>
        <w:tc>
          <w:tcPr>
            <w:tcW w:w="2532" w:type="dxa"/>
          </w:tcPr>
          <w:p w14:paraId="1FD8E0E3" w14:textId="39B34059" w:rsidR="008E0C10" w:rsidRPr="00351E41" w:rsidRDefault="00A6059E" w:rsidP="008E0C10">
            <w:pPr>
              <w:rPr>
                <w:rFonts w:ascii="Cambria" w:hAnsi="Cambria"/>
                <w:b/>
                <w:bCs/>
                <w:kern w:val="2"/>
                <w:sz w:val="20"/>
              </w:rPr>
            </w:pPr>
            <w:r>
              <w:rPr>
                <w:rFonts w:ascii="Cambria" w:hAnsi="Cambria"/>
                <w:b/>
                <w:bCs/>
                <w:kern w:val="2"/>
                <w:sz w:val="20"/>
              </w:rPr>
              <w:t>13</w:t>
            </w:r>
            <w:r w:rsidR="008E0C10" w:rsidRPr="00351E41">
              <w:rPr>
                <w:rFonts w:ascii="Cambria" w:hAnsi="Cambria"/>
                <w:b/>
                <w:bCs/>
                <w:kern w:val="2"/>
                <w:sz w:val="20"/>
              </w:rPr>
              <w:t>.1. Aplinkosauginių kriterijų nustatymo teisinis pagrindas</w:t>
            </w:r>
          </w:p>
        </w:tc>
        <w:tc>
          <w:tcPr>
            <w:tcW w:w="7003" w:type="dxa"/>
            <w:gridSpan w:val="3"/>
          </w:tcPr>
          <w:p w14:paraId="7CC2956A" w14:textId="5A375905" w:rsidR="008E0C10" w:rsidRDefault="00835BEE" w:rsidP="008E0C10">
            <w:pPr>
              <w:jc w:val="both"/>
              <w:rPr>
                <w:rFonts w:ascii="Cambria" w:hAnsi="Cambria"/>
                <w:kern w:val="2"/>
                <w:sz w:val="20"/>
                <w:shd w:val="clear" w:color="auto" w:fill="FFFFFF"/>
              </w:rPr>
            </w:pPr>
            <w:r>
              <w:rPr>
                <w:rFonts w:ascii="Cambria" w:hAnsi="Cambria"/>
                <w:color w:val="000000"/>
                <w:kern w:val="2"/>
                <w:sz w:val="20"/>
                <w:shd w:val="clear" w:color="auto" w:fill="FFFFFF"/>
              </w:rPr>
              <w:t xml:space="preserve">13.1.1. </w:t>
            </w:r>
            <w:r w:rsidR="008E0C10" w:rsidRPr="00003727">
              <w:rPr>
                <w:rFonts w:ascii="Cambria" w:hAnsi="Cambria"/>
                <w:color w:val="000000"/>
                <w:kern w:val="2"/>
                <w:sz w:val="20"/>
                <w:shd w:val="clear" w:color="auto" w:fill="FFFFFF"/>
              </w:rPr>
              <w:t xml:space="preserve">Aplinkosauginiai kriterijai Prekėms nustatomi vadovaujantis </w:t>
            </w:r>
            <w:r w:rsidR="008E0C10" w:rsidRPr="00003727">
              <w:rPr>
                <w:rFonts w:ascii="Cambria" w:hAnsi="Cambria"/>
                <w:color w:val="000000"/>
                <w:kern w:val="2"/>
                <w:sz w:val="20"/>
              </w:rPr>
              <w:t xml:space="preserve">Aplinkos apsaugos kriterijų taikymo, vykdant žaliuosius pirkimus, tvarkos aprašo, patvirtinto 2011 m. birželio 28 d. įsakymu </w:t>
            </w:r>
            <w:r w:rsidR="008E0C10" w:rsidRPr="00003727">
              <w:rPr>
                <w:rFonts w:ascii="Cambria" w:hAnsi="Cambria"/>
                <w:color w:val="000000"/>
                <w:kern w:val="2"/>
                <w:sz w:val="20"/>
                <w:lang w:val="en-US"/>
              </w:rPr>
              <w:t>D1-508</w:t>
            </w:r>
            <w:r w:rsidR="008E0C10" w:rsidRPr="00003727">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8E0C10" w:rsidRPr="00003727">
              <w:rPr>
                <w:rFonts w:ascii="Cambria" w:hAnsi="Cambria"/>
                <w:color w:val="333333"/>
                <w:sz w:val="20"/>
                <w:shd w:val="clear" w:color="auto" w:fill="FFFFFF"/>
              </w:rPr>
              <w:t>4.4.4</w:t>
            </w:r>
            <w:r w:rsidR="003A1AD0">
              <w:rPr>
                <w:rFonts w:ascii="Cambria" w:hAnsi="Cambria"/>
                <w:color w:val="333333"/>
                <w:sz w:val="20"/>
                <w:shd w:val="clear" w:color="auto" w:fill="FFFFFF"/>
              </w:rPr>
              <w:t>.4.</w:t>
            </w:r>
            <w:r w:rsidR="008E0C10" w:rsidRPr="00003727">
              <w:rPr>
                <w:rFonts w:ascii="Cambria" w:hAnsi="Cambria"/>
                <w:color w:val="333333"/>
                <w:sz w:val="20"/>
                <w:shd w:val="clear" w:color="auto" w:fill="FFFFFF"/>
              </w:rPr>
              <w:t> </w:t>
            </w:r>
            <w:r w:rsidR="008E0C10" w:rsidRPr="00003727">
              <w:rPr>
                <w:rFonts w:ascii="Cambria" w:hAnsi="Cambria"/>
                <w:color w:val="000000"/>
                <w:kern w:val="2"/>
                <w:sz w:val="20"/>
                <w:shd w:val="clear" w:color="auto" w:fill="FFFFFF"/>
              </w:rPr>
              <w:t xml:space="preserve">papunkčiu </w:t>
            </w:r>
            <w:r w:rsidR="008E0C10" w:rsidRPr="00003727">
              <w:rPr>
                <w:rFonts w:ascii="Cambria" w:hAnsi="Cambria"/>
                <w:kern w:val="2"/>
                <w:sz w:val="20"/>
                <w:shd w:val="clear" w:color="auto" w:fill="FFFFFF"/>
              </w:rPr>
              <w:t>(</w:t>
            </w:r>
            <w:r w:rsidR="001C70AB" w:rsidRPr="001C70AB">
              <w:rPr>
                <w:rFonts w:ascii="Cambria" w:hAnsi="Cambria"/>
                <w:kern w:val="2"/>
                <w:sz w:val="20"/>
                <w:shd w:val="clear" w:color="auto" w:fill="FFFFFF"/>
              </w:rPr>
              <w:t>prekė yra tvirta, ilgaamžė, funkcionali, ji ar jos sudedamosios dalys tinka naudoti daug kartų ir (ar) lengvai pataisomos, ir (ar) pakeičiamos</w:t>
            </w:r>
            <w:r w:rsidR="008E0C10" w:rsidRPr="00003727">
              <w:rPr>
                <w:rFonts w:ascii="Cambria" w:hAnsi="Cambria"/>
                <w:kern w:val="2"/>
                <w:sz w:val="20"/>
                <w:shd w:val="clear" w:color="auto" w:fill="FFFFFF"/>
              </w:rPr>
              <w:t>).</w:t>
            </w:r>
          </w:p>
          <w:p w14:paraId="5E3819D0" w14:textId="5ABF4277" w:rsidR="004030FF" w:rsidRPr="004030FF" w:rsidRDefault="00835BEE" w:rsidP="008E0C10">
            <w:pPr>
              <w:jc w:val="both"/>
              <w:rPr>
                <w:rFonts w:ascii="Cambria" w:hAnsi="Cambria"/>
                <w:bCs/>
                <w:kern w:val="2"/>
                <w:sz w:val="20"/>
              </w:rPr>
            </w:pPr>
            <w:r>
              <w:rPr>
                <w:rFonts w:ascii="Cambria" w:hAnsi="Cambria"/>
                <w:bCs/>
                <w:kern w:val="2"/>
                <w:sz w:val="20"/>
              </w:rPr>
              <w:t xml:space="preserve">13.1.2. </w:t>
            </w:r>
            <w:r w:rsidR="004030FF" w:rsidRPr="004030FF">
              <w:rPr>
                <w:rFonts w:ascii="Cambria" w:hAnsi="Cambria"/>
                <w:bCs/>
                <w:kern w:val="2"/>
                <w:sz w:val="20"/>
              </w:rPr>
              <w:t xml:space="preserve">Tiekėjas privalo Prekes atvežti Pirkėjui ne kelių eismo piko valandomis, darbo dienomis nuo </w:t>
            </w:r>
            <w:r w:rsidR="004030FF">
              <w:rPr>
                <w:rFonts w:ascii="Cambria" w:hAnsi="Cambria"/>
                <w:bCs/>
                <w:kern w:val="2"/>
                <w:sz w:val="20"/>
              </w:rPr>
              <w:t>0</w:t>
            </w:r>
            <w:r w:rsidR="004030FF" w:rsidRPr="004030FF">
              <w:rPr>
                <w:rFonts w:ascii="Cambria" w:hAnsi="Cambria"/>
                <w:bCs/>
                <w:kern w:val="2"/>
                <w:sz w:val="20"/>
              </w:rPr>
              <w:t>9.30 iki 12:00 val., 12.45-14.00 val. (kai automobilių eismo intensyvumas yra mažiausias)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E0C10" w:rsidRPr="00351E41" w14:paraId="248F77FB" w14:textId="77777777">
        <w:trPr>
          <w:trHeight w:val="300"/>
        </w:trPr>
        <w:tc>
          <w:tcPr>
            <w:tcW w:w="2532" w:type="dxa"/>
          </w:tcPr>
          <w:p w14:paraId="6386D98F" w14:textId="14D4312B" w:rsidR="008E0C10" w:rsidRPr="00351E41" w:rsidRDefault="00A6059E" w:rsidP="008E0C10">
            <w:pPr>
              <w:rPr>
                <w:rFonts w:ascii="Cambria" w:hAnsi="Cambria"/>
                <w:b/>
                <w:bCs/>
                <w:kern w:val="2"/>
                <w:sz w:val="20"/>
              </w:rPr>
            </w:pPr>
            <w:r>
              <w:rPr>
                <w:rFonts w:ascii="Cambria" w:hAnsi="Cambria"/>
                <w:b/>
                <w:bCs/>
                <w:kern w:val="2"/>
                <w:sz w:val="20"/>
              </w:rPr>
              <w:t>13</w:t>
            </w:r>
            <w:r w:rsidR="008E0C10" w:rsidRPr="00351E41">
              <w:rPr>
                <w:rFonts w:ascii="Cambria" w:hAnsi="Cambria"/>
                <w:b/>
                <w:bCs/>
                <w:kern w:val="2"/>
                <w:sz w:val="20"/>
              </w:rPr>
              <w:t>.</w:t>
            </w:r>
            <w:r>
              <w:rPr>
                <w:rFonts w:ascii="Cambria" w:hAnsi="Cambria"/>
                <w:b/>
                <w:bCs/>
                <w:kern w:val="2"/>
                <w:sz w:val="20"/>
              </w:rPr>
              <w:t>2.</w:t>
            </w:r>
            <w:r w:rsidR="008E0C10"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8E0C10" w:rsidRPr="00351E41" w:rsidRDefault="008E0C10" w:rsidP="008E0C10">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8E0C10" w:rsidRPr="00351E41" w:rsidRDefault="008E0C10" w:rsidP="008E0C10">
            <w:pPr>
              <w:rPr>
                <w:rFonts w:ascii="Cambria" w:hAnsi="Cambria"/>
                <w:color w:val="000000"/>
                <w:kern w:val="2"/>
                <w:sz w:val="20"/>
                <w:shd w:val="clear" w:color="auto" w:fill="FFFFFF"/>
              </w:rPr>
            </w:pPr>
          </w:p>
          <w:p w14:paraId="78104E0E" w14:textId="5E6668A7" w:rsidR="008E0C10" w:rsidRPr="00351E41" w:rsidRDefault="008E0C10" w:rsidP="008E0C10">
            <w:pPr>
              <w:rPr>
                <w:rFonts w:ascii="Cambria" w:hAnsi="Cambria"/>
                <w:color w:val="0070C0"/>
                <w:kern w:val="2"/>
                <w:sz w:val="20"/>
              </w:rPr>
            </w:pPr>
          </w:p>
        </w:tc>
      </w:tr>
      <w:tr w:rsidR="008E0C10" w:rsidRPr="00351E41" w14:paraId="3AC4F975" w14:textId="77777777">
        <w:trPr>
          <w:trHeight w:val="300"/>
        </w:trPr>
        <w:tc>
          <w:tcPr>
            <w:tcW w:w="9535" w:type="dxa"/>
            <w:gridSpan w:val="4"/>
          </w:tcPr>
          <w:p w14:paraId="61BD6B29" w14:textId="128A6FAC" w:rsidR="008E0C10" w:rsidRPr="000E5E41" w:rsidRDefault="00A6059E" w:rsidP="008E0C10">
            <w:pPr>
              <w:jc w:val="center"/>
              <w:rPr>
                <w:rFonts w:ascii="Cambria" w:hAnsi="Cambria"/>
                <w:b/>
                <w:bCs/>
                <w:kern w:val="2"/>
                <w:sz w:val="20"/>
              </w:rPr>
            </w:pPr>
            <w:r>
              <w:rPr>
                <w:rFonts w:ascii="Cambria" w:hAnsi="Cambria"/>
                <w:b/>
                <w:bCs/>
                <w:kern w:val="2"/>
                <w:sz w:val="20"/>
              </w:rPr>
              <w:t>14</w:t>
            </w:r>
            <w:r w:rsidR="008E0C10" w:rsidRPr="00351E41">
              <w:rPr>
                <w:rFonts w:ascii="Cambria" w:hAnsi="Cambria"/>
                <w:b/>
                <w:bCs/>
                <w:kern w:val="2"/>
                <w:sz w:val="20"/>
              </w:rPr>
              <w:t xml:space="preserve">. BENDRŲJŲ SĄLYGŲ PAKEITIMAI IR PAPILDYMAI </w:t>
            </w:r>
          </w:p>
        </w:tc>
      </w:tr>
      <w:tr w:rsidR="008E0C10" w:rsidRPr="00351E41" w14:paraId="1A3B3FB7" w14:textId="77777777">
        <w:trPr>
          <w:trHeight w:val="300"/>
        </w:trPr>
        <w:tc>
          <w:tcPr>
            <w:tcW w:w="2532" w:type="dxa"/>
          </w:tcPr>
          <w:p w14:paraId="31A2D71F" w14:textId="298BEAD5" w:rsidR="008E0C10" w:rsidRPr="00351E41" w:rsidRDefault="00A6059E" w:rsidP="008E0C10">
            <w:pPr>
              <w:rPr>
                <w:rFonts w:ascii="Cambria" w:hAnsi="Cambria"/>
                <w:b/>
                <w:bCs/>
                <w:kern w:val="2"/>
                <w:sz w:val="20"/>
              </w:rPr>
            </w:pPr>
            <w:r>
              <w:rPr>
                <w:rFonts w:ascii="Cambria" w:hAnsi="Cambria"/>
                <w:b/>
                <w:bCs/>
                <w:kern w:val="2"/>
                <w:sz w:val="20"/>
              </w:rPr>
              <w:t>14</w:t>
            </w:r>
            <w:r w:rsidR="008E0C10" w:rsidRPr="00351E41">
              <w:rPr>
                <w:rFonts w:ascii="Cambria" w:hAnsi="Cambria"/>
                <w:b/>
                <w:bCs/>
                <w:kern w:val="2"/>
                <w:sz w:val="20"/>
              </w:rPr>
              <w:t xml:space="preserve">.1. </w:t>
            </w:r>
          </w:p>
        </w:tc>
        <w:tc>
          <w:tcPr>
            <w:tcW w:w="7003" w:type="dxa"/>
            <w:gridSpan w:val="3"/>
          </w:tcPr>
          <w:p w14:paraId="1F805B4C" w14:textId="3748ED83" w:rsidR="008726C5" w:rsidRPr="00351E41" w:rsidRDefault="00A6059E" w:rsidP="008726C5">
            <w:pPr>
              <w:rPr>
                <w:rFonts w:ascii="Cambria" w:hAnsi="Cambria"/>
                <w:kern w:val="2"/>
                <w:sz w:val="20"/>
              </w:rPr>
            </w:pPr>
            <w:r>
              <w:rPr>
                <w:rFonts w:ascii="Cambria" w:hAnsi="Cambria"/>
                <w:kern w:val="2"/>
                <w:sz w:val="20"/>
              </w:rPr>
              <w:t>Netaikoma</w:t>
            </w:r>
          </w:p>
        </w:tc>
      </w:tr>
      <w:tr w:rsidR="008E0C10" w:rsidRPr="00351E41" w14:paraId="0F93D8BB" w14:textId="77777777">
        <w:trPr>
          <w:trHeight w:val="300"/>
        </w:trPr>
        <w:tc>
          <w:tcPr>
            <w:tcW w:w="2532" w:type="dxa"/>
          </w:tcPr>
          <w:p w14:paraId="6E07FF6F" w14:textId="311A0B40" w:rsidR="008E0C10" w:rsidRPr="00351E41" w:rsidRDefault="00A6059E" w:rsidP="008E0C10">
            <w:pPr>
              <w:rPr>
                <w:rFonts w:ascii="Cambria" w:hAnsi="Cambria"/>
                <w:b/>
                <w:bCs/>
                <w:kern w:val="2"/>
                <w:sz w:val="20"/>
              </w:rPr>
            </w:pPr>
            <w:r>
              <w:rPr>
                <w:rFonts w:ascii="Cambria" w:hAnsi="Cambria"/>
                <w:b/>
                <w:bCs/>
                <w:kern w:val="2"/>
                <w:sz w:val="20"/>
              </w:rPr>
              <w:t>14</w:t>
            </w:r>
            <w:r w:rsidR="008E0C10" w:rsidRPr="00351E41">
              <w:rPr>
                <w:rFonts w:ascii="Cambria" w:hAnsi="Cambria"/>
                <w:b/>
                <w:bCs/>
                <w:kern w:val="2"/>
                <w:sz w:val="20"/>
              </w:rPr>
              <w:t>.2.</w:t>
            </w:r>
          </w:p>
        </w:tc>
        <w:tc>
          <w:tcPr>
            <w:tcW w:w="7003" w:type="dxa"/>
            <w:gridSpan w:val="3"/>
          </w:tcPr>
          <w:p w14:paraId="632B4F73" w14:textId="4A8D1EA4" w:rsidR="008E0C10" w:rsidRPr="00351E41" w:rsidRDefault="008E0C10" w:rsidP="008E0C10">
            <w:pPr>
              <w:rPr>
                <w:rFonts w:ascii="Cambria" w:hAnsi="Cambria"/>
                <w:kern w:val="2"/>
                <w:sz w:val="20"/>
              </w:rPr>
            </w:pPr>
            <w:r w:rsidRPr="0044743F">
              <w:rPr>
                <w:rFonts w:ascii="Cambria" w:hAnsi="Cambria"/>
                <w:color w:val="000000"/>
                <w:kern w:val="2"/>
                <w:sz w:val="20"/>
                <w:shd w:val="clear" w:color="auto" w:fill="FFFFFF"/>
              </w:rPr>
              <w:t>Netaikoma</w:t>
            </w:r>
          </w:p>
        </w:tc>
      </w:tr>
      <w:tr w:rsidR="008E0C10" w:rsidRPr="00351E41" w14:paraId="11878A07" w14:textId="77777777">
        <w:trPr>
          <w:trHeight w:val="300"/>
        </w:trPr>
        <w:tc>
          <w:tcPr>
            <w:tcW w:w="2532" w:type="dxa"/>
          </w:tcPr>
          <w:p w14:paraId="35EE2B44" w14:textId="7C149154" w:rsidR="008E0C10" w:rsidRPr="00351E41" w:rsidRDefault="00A6059E" w:rsidP="008E0C10">
            <w:pPr>
              <w:rPr>
                <w:rFonts w:ascii="Cambria" w:hAnsi="Cambria"/>
                <w:b/>
                <w:bCs/>
                <w:kern w:val="2"/>
                <w:sz w:val="20"/>
              </w:rPr>
            </w:pPr>
            <w:r>
              <w:rPr>
                <w:rFonts w:ascii="Cambria" w:hAnsi="Cambria"/>
                <w:b/>
                <w:bCs/>
                <w:kern w:val="2"/>
                <w:sz w:val="20"/>
              </w:rPr>
              <w:t>14</w:t>
            </w:r>
            <w:r w:rsidR="008E0C10" w:rsidRPr="00351E41">
              <w:rPr>
                <w:rFonts w:ascii="Cambria" w:hAnsi="Cambria"/>
                <w:b/>
                <w:bCs/>
                <w:kern w:val="2"/>
                <w:sz w:val="20"/>
              </w:rPr>
              <w:t>.3.</w:t>
            </w:r>
          </w:p>
        </w:tc>
        <w:tc>
          <w:tcPr>
            <w:tcW w:w="7003" w:type="dxa"/>
            <w:gridSpan w:val="3"/>
          </w:tcPr>
          <w:p w14:paraId="201CF248" w14:textId="1EB3AE9B" w:rsidR="008E0C10" w:rsidRPr="00351E41" w:rsidRDefault="008E0C10" w:rsidP="008E0C10">
            <w:pPr>
              <w:rPr>
                <w:rFonts w:ascii="Cambria" w:hAnsi="Cambria"/>
                <w:kern w:val="2"/>
                <w:sz w:val="20"/>
              </w:rPr>
            </w:pPr>
            <w:r w:rsidRPr="0044743F">
              <w:rPr>
                <w:rFonts w:ascii="Cambria" w:hAnsi="Cambria"/>
                <w:color w:val="000000"/>
                <w:kern w:val="2"/>
                <w:sz w:val="20"/>
                <w:shd w:val="clear" w:color="auto" w:fill="FFFFFF"/>
              </w:rPr>
              <w:t>Netaikoma</w:t>
            </w:r>
          </w:p>
        </w:tc>
      </w:tr>
      <w:tr w:rsidR="008E0C10" w:rsidRPr="00351E41" w14:paraId="42343E53" w14:textId="77777777">
        <w:trPr>
          <w:trHeight w:val="300"/>
        </w:trPr>
        <w:tc>
          <w:tcPr>
            <w:tcW w:w="2532" w:type="dxa"/>
          </w:tcPr>
          <w:p w14:paraId="17C6E82A" w14:textId="14B91CD0" w:rsidR="008E0C10" w:rsidRPr="00351E41" w:rsidRDefault="00A6059E" w:rsidP="008E0C10">
            <w:pPr>
              <w:rPr>
                <w:rFonts w:ascii="Cambria" w:hAnsi="Cambria"/>
                <w:b/>
                <w:bCs/>
                <w:kern w:val="2"/>
                <w:sz w:val="20"/>
              </w:rPr>
            </w:pPr>
            <w:r>
              <w:rPr>
                <w:rFonts w:ascii="Cambria" w:hAnsi="Cambria"/>
                <w:b/>
                <w:bCs/>
                <w:kern w:val="2"/>
                <w:sz w:val="20"/>
              </w:rPr>
              <w:t>14</w:t>
            </w:r>
            <w:r w:rsidR="008E0C10" w:rsidRPr="00351E41">
              <w:rPr>
                <w:rFonts w:ascii="Cambria" w:hAnsi="Cambria"/>
                <w:b/>
                <w:bCs/>
                <w:kern w:val="2"/>
                <w:sz w:val="20"/>
              </w:rPr>
              <w:t>.4.</w:t>
            </w:r>
          </w:p>
        </w:tc>
        <w:tc>
          <w:tcPr>
            <w:tcW w:w="7003" w:type="dxa"/>
            <w:gridSpan w:val="3"/>
          </w:tcPr>
          <w:p w14:paraId="63229ED5" w14:textId="6E3E43ED" w:rsidR="008E0C10" w:rsidRPr="00351E41" w:rsidRDefault="008E0C10" w:rsidP="008E0C10">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8E0C10" w:rsidRPr="00351E41" w14:paraId="6B21B766" w14:textId="77777777">
        <w:trPr>
          <w:trHeight w:val="300"/>
        </w:trPr>
        <w:tc>
          <w:tcPr>
            <w:tcW w:w="2532" w:type="dxa"/>
          </w:tcPr>
          <w:p w14:paraId="6947D409" w14:textId="760ACE6B" w:rsidR="008E0C10" w:rsidRPr="00351E41" w:rsidRDefault="00A6059E" w:rsidP="008E0C10">
            <w:pPr>
              <w:rPr>
                <w:rFonts w:ascii="Cambria" w:hAnsi="Cambria"/>
                <w:b/>
                <w:bCs/>
                <w:kern w:val="2"/>
                <w:sz w:val="20"/>
              </w:rPr>
            </w:pPr>
            <w:r>
              <w:rPr>
                <w:rFonts w:ascii="Cambria" w:hAnsi="Cambria"/>
                <w:b/>
                <w:bCs/>
                <w:kern w:val="2"/>
                <w:sz w:val="20"/>
              </w:rPr>
              <w:lastRenderedPageBreak/>
              <w:t>14</w:t>
            </w:r>
            <w:r w:rsidR="008E0C10" w:rsidRPr="00351E41">
              <w:rPr>
                <w:rFonts w:ascii="Cambria" w:hAnsi="Cambria"/>
                <w:b/>
                <w:bCs/>
                <w:kern w:val="2"/>
                <w:sz w:val="20"/>
              </w:rPr>
              <w:t>.5.</w:t>
            </w:r>
          </w:p>
        </w:tc>
        <w:tc>
          <w:tcPr>
            <w:tcW w:w="7003" w:type="dxa"/>
            <w:gridSpan w:val="3"/>
          </w:tcPr>
          <w:p w14:paraId="039E4DF7" w14:textId="77777777" w:rsidR="008E0C10" w:rsidRPr="00351E41" w:rsidRDefault="008E0C10" w:rsidP="008E0C10">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8E0C10" w:rsidRPr="00351E41" w14:paraId="2D51BD24" w14:textId="77777777">
        <w:trPr>
          <w:trHeight w:val="300"/>
        </w:trPr>
        <w:tc>
          <w:tcPr>
            <w:tcW w:w="9535" w:type="dxa"/>
            <w:gridSpan w:val="4"/>
          </w:tcPr>
          <w:p w14:paraId="0785A684" w14:textId="18874D1D"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 SUTARTIES PRIEDAI</w:t>
            </w:r>
          </w:p>
        </w:tc>
      </w:tr>
      <w:tr w:rsidR="008E0C10" w:rsidRPr="00351E41" w14:paraId="2EEAB97F" w14:textId="77777777">
        <w:trPr>
          <w:trHeight w:val="300"/>
        </w:trPr>
        <w:tc>
          <w:tcPr>
            <w:tcW w:w="2532" w:type="dxa"/>
          </w:tcPr>
          <w:p w14:paraId="33D1E7D8" w14:textId="306DC81E"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.1. Priedas Nr. 1</w:t>
            </w:r>
          </w:p>
        </w:tc>
        <w:tc>
          <w:tcPr>
            <w:tcW w:w="7003" w:type="dxa"/>
            <w:gridSpan w:val="3"/>
          </w:tcPr>
          <w:p w14:paraId="16B8142D" w14:textId="32C58E77" w:rsidR="008E0C10" w:rsidRPr="00351E41" w:rsidRDefault="008E0C10" w:rsidP="008E0C10">
            <w:pPr>
              <w:rPr>
                <w:rFonts w:ascii="Cambria" w:hAnsi="Cambria"/>
                <w:b/>
                <w:bCs/>
                <w:kern w:val="2"/>
                <w:sz w:val="20"/>
              </w:rPr>
            </w:pPr>
            <w:r w:rsidRPr="007D12A6">
              <w:rPr>
                <w:rFonts w:ascii="Cambria" w:hAnsi="Cambria"/>
                <w:bCs/>
                <w:kern w:val="2"/>
                <w:sz w:val="20"/>
              </w:rPr>
              <w:t>Techninė specifikacija;</w:t>
            </w:r>
          </w:p>
        </w:tc>
      </w:tr>
      <w:tr w:rsidR="008E0C10" w:rsidRPr="00351E41" w14:paraId="0153FAD0" w14:textId="77777777">
        <w:trPr>
          <w:trHeight w:val="300"/>
        </w:trPr>
        <w:tc>
          <w:tcPr>
            <w:tcW w:w="2532" w:type="dxa"/>
          </w:tcPr>
          <w:p w14:paraId="7DDB0AFC" w14:textId="021EC7B7"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.2. Priedas Nr. 2</w:t>
            </w:r>
          </w:p>
        </w:tc>
        <w:tc>
          <w:tcPr>
            <w:tcW w:w="7003" w:type="dxa"/>
            <w:gridSpan w:val="3"/>
          </w:tcPr>
          <w:p w14:paraId="57415B2F" w14:textId="5FF748E4" w:rsidR="008E0C10" w:rsidRPr="00351E41" w:rsidRDefault="008E0C10" w:rsidP="008E0C10">
            <w:pPr>
              <w:rPr>
                <w:rFonts w:ascii="Cambria" w:hAnsi="Cambria"/>
                <w:b/>
                <w:bCs/>
                <w:kern w:val="2"/>
                <w:sz w:val="20"/>
              </w:rPr>
            </w:pPr>
            <w:r w:rsidRPr="007D12A6">
              <w:rPr>
                <w:rFonts w:ascii="Cambria" w:hAnsi="Cambria"/>
                <w:bCs/>
                <w:kern w:val="2"/>
                <w:sz w:val="20"/>
              </w:rPr>
              <w:t>Prekių žiniaraštis;</w:t>
            </w:r>
          </w:p>
        </w:tc>
      </w:tr>
      <w:tr w:rsidR="008E0C10" w:rsidRPr="00351E41" w14:paraId="24AAAD54" w14:textId="77777777">
        <w:trPr>
          <w:trHeight w:val="300"/>
        </w:trPr>
        <w:tc>
          <w:tcPr>
            <w:tcW w:w="2532" w:type="dxa"/>
          </w:tcPr>
          <w:p w14:paraId="0DC99DC9" w14:textId="2AD520FC"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.3. Priedas Nr. 3</w:t>
            </w:r>
          </w:p>
        </w:tc>
        <w:tc>
          <w:tcPr>
            <w:tcW w:w="7003" w:type="dxa"/>
            <w:gridSpan w:val="3"/>
          </w:tcPr>
          <w:p w14:paraId="0AB6DF8C" w14:textId="2CB42E9E" w:rsidR="008E0C10" w:rsidRPr="00351E41" w:rsidRDefault="008E0C10" w:rsidP="008E0C10">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8E0C10" w:rsidRPr="00351E41" w14:paraId="297D1F65" w14:textId="77777777">
        <w:trPr>
          <w:trHeight w:val="300"/>
        </w:trPr>
        <w:tc>
          <w:tcPr>
            <w:tcW w:w="2532" w:type="dxa"/>
          </w:tcPr>
          <w:p w14:paraId="42C838D5" w14:textId="564FA144"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.4. Priedas Nr. 4</w:t>
            </w:r>
          </w:p>
        </w:tc>
        <w:tc>
          <w:tcPr>
            <w:tcW w:w="7003" w:type="dxa"/>
            <w:gridSpan w:val="3"/>
          </w:tcPr>
          <w:p w14:paraId="16392640" w14:textId="176D2A6F" w:rsidR="008E0C10" w:rsidRPr="00351E41" w:rsidRDefault="008E0C10" w:rsidP="008E0C10">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8E0C10" w:rsidRPr="00351E41" w14:paraId="1FC5E948" w14:textId="77777777">
        <w:trPr>
          <w:trHeight w:val="300"/>
        </w:trPr>
        <w:tc>
          <w:tcPr>
            <w:tcW w:w="2532" w:type="dxa"/>
          </w:tcPr>
          <w:p w14:paraId="402A3DBC" w14:textId="71F2F1EA" w:rsidR="008E0C10" w:rsidRPr="00351E41" w:rsidRDefault="0063179E" w:rsidP="008E0C10">
            <w:pPr>
              <w:jc w:val="center"/>
              <w:rPr>
                <w:rFonts w:ascii="Cambria" w:hAnsi="Cambria"/>
                <w:b/>
                <w:bCs/>
                <w:kern w:val="2"/>
                <w:sz w:val="20"/>
              </w:rPr>
            </w:pPr>
            <w:r>
              <w:rPr>
                <w:rFonts w:ascii="Cambria" w:hAnsi="Cambria"/>
                <w:b/>
                <w:bCs/>
                <w:kern w:val="2"/>
                <w:sz w:val="20"/>
              </w:rPr>
              <w:t>15</w:t>
            </w:r>
            <w:r w:rsidR="008E0C10" w:rsidRPr="00351E41">
              <w:rPr>
                <w:rFonts w:ascii="Cambria" w:hAnsi="Cambria"/>
                <w:b/>
                <w:bCs/>
                <w:kern w:val="2"/>
                <w:sz w:val="20"/>
              </w:rPr>
              <w:t>.5. Priedas Nr. 5</w:t>
            </w:r>
          </w:p>
        </w:tc>
        <w:tc>
          <w:tcPr>
            <w:tcW w:w="7003" w:type="dxa"/>
            <w:gridSpan w:val="3"/>
          </w:tcPr>
          <w:p w14:paraId="2F8F192F" w14:textId="52019F4B" w:rsidR="008E0C10" w:rsidRPr="00351E41" w:rsidRDefault="008E0C10" w:rsidP="008E0C10">
            <w:pPr>
              <w:rPr>
                <w:rFonts w:ascii="Cambria" w:hAnsi="Cambria"/>
                <w:b/>
                <w:bCs/>
                <w:kern w:val="2"/>
                <w:sz w:val="20"/>
              </w:rPr>
            </w:pPr>
            <w:r w:rsidRPr="007D12A6">
              <w:rPr>
                <w:rFonts w:ascii="Cambria" w:hAnsi="Cambria"/>
                <w:bCs/>
                <w:kern w:val="2"/>
                <w:sz w:val="20"/>
              </w:rPr>
              <w:t>Kiti dokumentai (jei tokių yra).</w:t>
            </w:r>
          </w:p>
        </w:tc>
      </w:tr>
      <w:tr w:rsidR="008E0C10" w:rsidRPr="00351E41" w14:paraId="584DB3DF" w14:textId="77777777">
        <w:tc>
          <w:tcPr>
            <w:tcW w:w="9535" w:type="dxa"/>
            <w:gridSpan w:val="4"/>
          </w:tcPr>
          <w:p w14:paraId="06933465" w14:textId="2FF3B20F" w:rsidR="008E0C10" w:rsidRPr="00351E41" w:rsidRDefault="0063179E" w:rsidP="008E0C10">
            <w:pPr>
              <w:jc w:val="center"/>
              <w:rPr>
                <w:rFonts w:ascii="Cambria" w:hAnsi="Cambria"/>
                <w:b/>
                <w:bCs/>
                <w:kern w:val="2"/>
                <w:sz w:val="20"/>
              </w:rPr>
            </w:pPr>
            <w:r>
              <w:rPr>
                <w:rFonts w:ascii="Cambria" w:hAnsi="Cambria"/>
                <w:b/>
                <w:bCs/>
                <w:kern w:val="2"/>
                <w:sz w:val="20"/>
              </w:rPr>
              <w:t>16</w:t>
            </w:r>
            <w:r w:rsidR="008E0C10" w:rsidRPr="00351E41">
              <w:rPr>
                <w:rFonts w:ascii="Cambria" w:hAnsi="Cambria"/>
                <w:b/>
                <w:bCs/>
                <w:kern w:val="2"/>
                <w:sz w:val="20"/>
              </w:rPr>
              <w:t>. ŠALIŲ ATSTOVŲ PARAŠAI</w:t>
            </w:r>
          </w:p>
        </w:tc>
      </w:tr>
      <w:tr w:rsidR="008E0C10" w:rsidRPr="00351E41" w14:paraId="298A2569" w14:textId="77777777">
        <w:tc>
          <w:tcPr>
            <w:tcW w:w="4788" w:type="dxa"/>
            <w:gridSpan w:val="3"/>
          </w:tcPr>
          <w:p w14:paraId="37FA602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TIEKĖJAS</w:t>
            </w:r>
          </w:p>
        </w:tc>
      </w:tr>
      <w:tr w:rsidR="008E0C10" w:rsidRPr="00351E41" w14:paraId="0C351979" w14:textId="77777777">
        <w:tc>
          <w:tcPr>
            <w:tcW w:w="4788" w:type="dxa"/>
            <w:gridSpan w:val="3"/>
          </w:tcPr>
          <w:p w14:paraId="33C9EDCF" w14:textId="77777777" w:rsidR="008E0C10" w:rsidRPr="00351E41" w:rsidRDefault="008E0C10" w:rsidP="008E0C10">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8E0C10" w:rsidRPr="00351E41" w:rsidRDefault="008E0C10" w:rsidP="008E0C10">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8E0C10" w:rsidRPr="00351E41" w14:paraId="0B2E258F" w14:textId="77777777">
        <w:tc>
          <w:tcPr>
            <w:tcW w:w="4788" w:type="dxa"/>
            <w:gridSpan w:val="3"/>
          </w:tcPr>
          <w:p w14:paraId="6C1EFA64" w14:textId="77777777" w:rsidR="008E0C10" w:rsidRPr="00351E41" w:rsidRDefault="008E0C10" w:rsidP="008E0C10">
            <w:pPr>
              <w:jc w:val="center"/>
              <w:rPr>
                <w:rFonts w:ascii="Cambria" w:hAnsi="Cambria"/>
                <w:b/>
                <w:bCs/>
                <w:color w:val="4472C4"/>
                <w:kern w:val="2"/>
                <w:sz w:val="20"/>
              </w:rPr>
            </w:pPr>
          </w:p>
          <w:p w14:paraId="7B78BA72" w14:textId="77777777" w:rsidR="008E0C10" w:rsidRPr="00351E41" w:rsidRDefault="008E0C10" w:rsidP="008E0C10">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8E0C10" w:rsidRPr="00351E41" w:rsidRDefault="008E0C10" w:rsidP="00421818">
            <w:pPr>
              <w:rPr>
                <w:rFonts w:ascii="Cambria" w:hAnsi="Cambria"/>
                <w:b/>
                <w:bCs/>
                <w:color w:val="4472C4"/>
                <w:kern w:val="2"/>
                <w:sz w:val="20"/>
              </w:rPr>
            </w:pPr>
          </w:p>
        </w:tc>
        <w:tc>
          <w:tcPr>
            <w:tcW w:w="4747" w:type="dxa"/>
          </w:tcPr>
          <w:p w14:paraId="3560D7AD" w14:textId="77777777" w:rsidR="008E0C10" w:rsidRPr="00351E41" w:rsidRDefault="008E0C10" w:rsidP="008E0C10">
            <w:pPr>
              <w:jc w:val="center"/>
              <w:rPr>
                <w:rFonts w:ascii="Cambria" w:hAnsi="Cambria"/>
                <w:b/>
                <w:bCs/>
                <w:color w:val="4472C4"/>
                <w:kern w:val="2"/>
                <w:sz w:val="20"/>
              </w:rPr>
            </w:pPr>
          </w:p>
          <w:p w14:paraId="5F3EE6EE" w14:textId="77777777" w:rsidR="008E0C10" w:rsidRPr="00351E41" w:rsidRDefault="008E0C10" w:rsidP="008E0C10">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5672E607" w14:textId="77777777" w:rsidR="004030FF" w:rsidRDefault="004030FF" w:rsidP="00421818">
      <w:pPr>
        <w:jc w:val="right"/>
        <w:rPr>
          <w:rFonts w:ascii="Cambria" w:hAnsi="Cambria"/>
          <w:sz w:val="20"/>
        </w:rPr>
      </w:pPr>
    </w:p>
    <w:p w14:paraId="2CDF8951" w14:textId="77777777" w:rsidR="004030FF" w:rsidRDefault="004030FF" w:rsidP="00421818">
      <w:pPr>
        <w:jc w:val="right"/>
        <w:rPr>
          <w:rFonts w:ascii="Cambria" w:hAnsi="Cambria"/>
          <w:sz w:val="20"/>
        </w:rPr>
      </w:pPr>
    </w:p>
    <w:p w14:paraId="1EFD1D4F" w14:textId="77777777" w:rsidR="004030FF" w:rsidRDefault="004030FF" w:rsidP="00421818">
      <w:pPr>
        <w:jc w:val="right"/>
        <w:rPr>
          <w:rFonts w:ascii="Cambria" w:hAnsi="Cambria"/>
          <w:sz w:val="20"/>
        </w:rPr>
      </w:pPr>
    </w:p>
    <w:p w14:paraId="5865EA20" w14:textId="77777777" w:rsidR="004030FF" w:rsidRDefault="004030FF" w:rsidP="00421818">
      <w:pPr>
        <w:jc w:val="right"/>
        <w:rPr>
          <w:rFonts w:ascii="Cambria" w:hAnsi="Cambria"/>
          <w:sz w:val="20"/>
        </w:rPr>
      </w:pPr>
    </w:p>
    <w:p w14:paraId="720A9DC8" w14:textId="77777777" w:rsidR="004030FF" w:rsidRDefault="004030FF" w:rsidP="00421818">
      <w:pPr>
        <w:jc w:val="right"/>
        <w:rPr>
          <w:rFonts w:ascii="Cambria" w:hAnsi="Cambria"/>
          <w:sz w:val="20"/>
        </w:rPr>
      </w:pPr>
    </w:p>
    <w:p w14:paraId="5FFC0266" w14:textId="77777777" w:rsidR="004030FF" w:rsidRDefault="004030FF" w:rsidP="00421818">
      <w:pPr>
        <w:jc w:val="right"/>
        <w:rPr>
          <w:rFonts w:ascii="Cambria" w:hAnsi="Cambria"/>
          <w:sz w:val="20"/>
        </w:rPr>
      </w:pPr>
    </w:p>
    <w:p w14:paraId="31688DCD" w14:textId="77777777" w:rsidR="004030FF" w:rsidRDefault="004030FF" w:rsidP="00421818">
      <w:pPr>
        <w:jc w:val="right"/>
        <w:rPr>
          <w:rFonts w:ascii="Cambria" w:hAnsi="Cambria"/>
          <w:sz w:val="20"/>
        </w:rPr>
      </w:pPr>
    </w:p>
    <w:p w14:paraId="3858D61A" w14:textId="77777777" w:rsidR="004030FF" w:rsidRDefault="004030FF" w:rsidP="00421818">
      <w:pPr>
        <w:jc w:val="right"/>
        <w:rPr>
          <w:rFonts w:ascii="Cambria" w:hAnsi="Cambria"/>
          <w:sz w:val="20"/>
        </w:rPr>
      </w:pPr>
    </w:p>
    <w:p w14:paraId="18DAA23E" w14:textId="77777777" w:rsidR="004030FF" w:rsidRDefault="004030FF" w:rsidP="00421818">
      <w:pPr>
        <w:jc w:val="right"/>
        <w:rPr>
          <w:rFonts w:ascii="Cambria" w:hAnsi="Cambria"/>
          <w:sz w:val="20"/>
        </w:rPr>
      </w:pPr>
    </w:p>
    <w:p w14:paraId="1C266D49" w14:textId="77777777" w:rsidR="004030FF" w:rsidRDefault="004030FF" w:rsidP="00421818">
      <w:pPr>
        <w:jc w:val="right"/>
        <w:rPr>
          <w:rFonts w:ascii="Cambria" w:hAnsi="Cambria"/>
          <w:sz w:val="20"/>
        </w:rPr>
      </w:pPr>
    </w:p>
    <w:p w14:paraId="4B6F1D5F" w14:textId="77777777" w:rsidR="004030FF" w:rsidRDefault="004030FF" w:rsidP="00421818">
      <w:pPr>
        <w:jc w:val="right"/>
        <w:rPr>
          <w:rFonts w:ascii="Cambria" w:hAnsi="Cambria"/>
          <w:sz w:val="20"/>
        </w:rPr>
      </w:pPr>
    </w:p>
    <w:p w14:paraId="1A90BF67" w14:textId="77777777" w:rsidR="004030FF" w:rsidRDefault="004030FF" w:rsidP="00421818">
      <w:pPr>
        <w:jc w:val="right"/>
        <w:rPr>
          <w:rFonts w:ascii="Cambria" w:hAnsi="Cambria"/>
          <w:sz w:val="20"/>
        </w:rPr>
      </w:pPr>
    </w:p>
    <w:p w14:paraId="576F5DA0" w14:textId="77777777" w:rsidR="004030FF" w:rsidRDefault="004030FF" w:rsidP="00421818">
      <w:pPr>
        <w:jc w:val="right"/>
        <w:rPr>
          <w:rFonts w:ascii="Cambria" w:hAnsi="Cambria"/>
          <w:sz w:val="20"/>
        </w:rPr>
      </w:pPr>
    </w:p>
    <w:p w14:paraId="6BFBC604" w14:textId="77777777" w:rsidR="004030FF" w:rsidRDefault="004030FF" w:rsidP="00421818">
      <w:pPr>
        <w:jc w:val="right"/>
        <w:rPr>
          <w:rFonts w:ascii="Cambria" w:hAnsi="Cambria"/>
          <w:sz w:val="20"/>
        </w:rPr>
      </w:pPr>
    </w:p>
    <w:p w14:paraId="10750E06" w14:textId="77777777" w:rsidR="004030FF" w:rsidRDefault="004030FF" w:rsidP="00421818">
      <w:pPr>
        <w:jc w:val="right"/>
        <w:rPr>
          <w:rFonts w:ascii="Cambria" w:hAnsi="Cambria"/>
          <w:sz w:val="20"/>
        </w:rPr>
      </w:pPr>
    </w:p>
    <w:p w14:paraId="543753EF" w14:textId="77777777" w:rsidR="004030FF" w:rsidRDefault="004030FF" w:rsidP="00421818">
      <w:pPr>
        <w:jc w:val="right"/>
        <w:rPr>
          <w:rFonts w:ascii="Cambria" w:hAnsi="Cambria"/>
          <w:sz w:val="20"/>
        </w:rPr>
      </w:pPr>
    </w:p>
    <w:p w14:paraId="33E824F9" w14:textId="77777777" w:rsidR="004030FF" w:rsidRDefault="004030FF" w:rsidP="00421818">
      <w:pPr>
        <w:jc w:val="right"/>
        <w:rPr>
          <w:rFonts w:ascii="Cambria" w:hAnsi="Cambria"/>
          <w:sz w:val="20"/>
        </w:rPr>
      </w:pPr>
    </w:p>
    <w:p w14:paraId="06FFB4F3" w14:textId="77777777" w:rsidR="004030FF" w:rsidRDefault="004030FF" w:rsidP="00421818">
      <w:pPr>
        <w:jc w:val="right"/>
        <w:rPr>
          <w:rFonts w:ascii="Cambria" w:hAnsi="Cambria"/>
          <w:sz w:val="20"/>
        </w:rPr>
      </w:pPr>
    </w:p>
    <w:p w14:paraId="6DA47A77" w14:textId="77777777" w:rsidR="004030FF" w:rsidRDefault="004030FF" w:rsidP="00421818">
      <w:pPr>
        <w:jc w:val="right"/>
        <w:rPr>
          <w:rFonts w:ascii="Cambria" w:hAnsi="Cambria"/>
          <w:sz w:val="20"/>
        </w:rPr>
      </w:pPr>
    </w:p>
    <w:p w14:paraId="0EB555D4" w14:textId="77777777" w:rsidR="004030FF" w:rsidRDefault="004030FF" w:rsidP="00421818">
      <w:pPr>
        <w:jc w:val="right"/>
        <w:rPr>
          <w:rFonts w:ascii="Cambria" w:hAnsi="Cambria"/>
          <w:sz w:val="20"/>
        </w:rPr>
      </w:pPr>
    </w:p>
    <w:p w14:paraId="660C9D8D" w14:textId="77777777" w:rsidR="004030FF" w:rsidRDefault="004030FF" w:rsidP="00421818">
      <w:pPr>
        <w:jc w:val="right"/>
        <w:rPr>
          <w:rFonts w:ascii="Cambria" w:hAnsi="Cambria"/>
          <w:sz w:val="20"/>
        </w:rPr>
      </w:pPr>
    </w:p>
    <w:p w14:paraId="65042475" w14:textId="77777777" w:rsidR="004030FF" w:rsidRDefault="004030FF" w:rsidP="00421818">
      <w:pPr>
        <w:jc w:val="right"/>
        <w:rPr>
          <w:rFonts w:ascii="Cambria" w:hAnsi="Cambria"/>
          <w:sz w:val="20"/>
        </w:rPr>
      </w:pPr>
    </w:p>
    <w:p w14:paraId="01F2638B" w14:textId="77777777" w:rsidR="004030FF" w:rsidRDefault="004030FF" w:rsidP="00421818">
      <w:pPr>
        <w:jc w:val="right"/>
        <w:rPr>
          <w:rFonts w:ascii="Cambria" w:hAnsi="Cambria"/>
          <w:sz w:val="20"/>
        </w:rPr>
      </w:pPr>
    </w:p>
    <w:p w14:paraId="5506526D" w14:textId="77777777" w:rsidR="004030FF" w:rsidRDefault="004030FF" w:rsidP="00421818">
      <w:pPr>
        <w:jc w:val="right"/>
        <w:rPr>
          <w:rFonts w:ascii="Cambria" w:hAnsi="Cambria"/>
          <w:sz w:val="20"/>
        </w:rPr>
      </w:pPr>
    </w:p>
    <w:p w14:paraId="41E69658" w14:textId="77777777" w:rsidR="004030FF" w:rsidRDefault="004030FF" w:rsidP="00421818">
      <w:pPr>
        <w:jc w:val="right"/>
        <w:rPr>
          <w:rFonts w:ascii="Cambria" w:hAnsi="Cambria"/>
          <w:sz w:val="20"/>
        </w:rPr>
      </w:pPr>
    </w:p>
    <w:p w14:paraId="38DD4A67" w14:textId="77777777" w:rsidR="004030FF" w:rsidRDefault="004030FF" w:rsidP="00421818">
      <w:pPr>
        <w:jc w:val="right"/>
        <w:rPr>
          <w:rFonts w:ascii="Cambria" w:hAnsi="Cambria"/>
          <w:sz w:val="20"/>
        </w:rPr>
      </w:pPr>
    </w:p>
    <w:p w14:paraId="09A6643B" w14:textId="77777777" w:rsidR="004030FF" w:rsidRDefault="004030FF" w:rsidP="00421818">
      <w:pPr>
        <w:jc w:val="right"/>
        <w:rPr>
          <w:rFonts w:ascii="Cambria" w:hAnsi="Cambria"/>
          <w:sz w:val="20"/>
        </w:rPr>
      </w:pPr>
    </w:p>
    <w:p w14:paraId="61E59E49" w14:textId="77777777" w:rsidR="004030FF" w:rsidRDefault="004030FF" w:rsidP="00421818">
      <w:pPr>
        <w:jc w:val="right"/>
        <w:rPr>
          <w:rFonts w:ascii="Cambria" w:hAnsi="Cambria"/>
          <w:sz w:val="20"/>
        </w:rPr>
      </w:pPr>
    </w:p>
    <w:p w14:paraId="576C0528" w14:textId="77777777" w:rsidR="004030FF" w:rsidRDefault="004030FF" w:rsidP="00421818">
      <w:pPr>
        <w:jc w:val="right"/>
        <w:rPr>
          <w:rFonts w:ascii="Cambria" w:hAnsi="Cambria"/>
          <w:sz w:val="20"/>
        </w:rPr>
      </w:pPr>
    </w:p>
    <w:p w14:paraId="3C2CC67C" w14:textId="77777777" w:rsidR="004030FF" w:rsidRDefault="004030FF" w:rsidP="00421818">
      <w:pPr>
        <w:jc w:val="right"/>
        <w:rPr>
          <w:rFonts w:ascii="Cambria" w:hAnsi="Cambria"/>
          <w:sz w:val="20"/>
        </w:rPr>
      </w:pPr>
    </w:p>
    <w:p w14:paraId="71830896" w14:textId="77777777" w:rsidR="004030FF" w:rsidRDefault="004030FF" w:rsidP="00421818">
      <w:pPr>
        <w:jc w:val="right"/>
        <w:rPr>
          <w:rFonts w:ascii="Cambria" w:hAnsi="Cambria"/>
          <w:sz w:val="20"/>
        </w:rPr>
      </w:pPr>
    </w:p>
    <w:p w14:paraId="24A85E3F" w14:textId="77777777" w:rsidR="004030FF" w:rsidRDefault="004030FF" w:rsidP="00421818">
      <w:pPr>
        <w:jc w:val="right"/>
        <w:rPr>
          <w:rFonts w:ascii="Cambria" w:hAnsi="Cambria"/>
          <w:sz w:val="20"/>
        </w:rPr>
      </w:pPr>
    </w:p>
    <w:p w14:paraId="7C9EE345" w14:textId="77777777" w:rsidR="004030FF" w:rsidRDefault="004030FF" w:rsidP="00421818">
      <w:pPr>
        <w:jc w:val="right"/>
        <w:rPr>
          <w:rFonts w:ascii="Cambria" w:hAnsi="Cambria"/>
          <w:sz w:val="20"/>
        </w:rPr>
      </w:pPr>
    </w:p>
    <w:p w14:paraId="06820672" w14:textId="2ED92134" w:rsidR="004030FF" w:rsidRDefault="004030FF" w:rsidP="00967A53">
      <w:pPr>
        <w:rPr>
          <w:rFonts w:ascii="Cambria" w:hAnsi="Cambria"/>
          <w:sz w:val="20"/>
        </w:rPr>
      </w:pPr>
    </w:p>
    <w:p w14:paraId="5ADB9298" w14:textId="77777777" w:rsidR="00967A53" w:rsidRDefault="00967A53" w:rsidP="00967A53">
      <w:pPr>
        <w:rPr>
          <w:rFonts w:ascii="Cambria" w:hAnsi="Cambria"/>
          <w:sz w:val="20"/>
        </w:rPr>
      </w:pPr>
    </w:p>
    <w:p w14:paraId="4F987F66" w14:textId="77777777" w:rsidR="004030FF" w:rsidRDefault="004030FF" w:rsidP="00421818">
      <w:pPr>
        <w:jc w:val="right"/>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08" w:type="pct"/>
        <w:tblInd w:w="-856" w:type="dxa"/>
        <w:tblLayout w:type="fixed"/>
        <w:tblLook w:val="04A0" w:firstRow="1" w:lastRow="0" w:firstColumn="1" w:lastColumn="0" w:noHBand="0" w:noVBand="1"/>
      </w:tblPr>
      <w:tblGrid>
        <w:gridCol w:w="993"/>
        <w:gridCol w:w="1558"/>
        <w:gridCol w:w="853"/>
        <w:gridCol w:w="991"/>
        <w:gridCol w:w="1134"/>
        <w:gridCol w:w="991"/>
        <w:gridCol w:w="1136"/>
        <w:gridCol w:w="1134"/>
        <w:gridCol w:w="1985"/>
      </w:tblGrid>
      <w:tr w:rsidR="004030FF" w:rsidRPr="00F23C41" w14:paraId="79D9E9DF" w14:textId="77777777" w:rsidTr="00967A53">
        <w:trPr>
          <w:trHeight w:val="997"/>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77777777" w:rsidR="0006184B" w:rsidRDefault="0006184B" w:rsidP="004030FF">
            <w:pPr>
              <w:ind w:firstLine="8"/>
              <w:jc w:val="center"/>
              <w:rPr>
                <w:rFonts w:ascii="Cambria" w:hAnsi="Cambria"/>
                <w:sz w:val="20"/>
                <w:lang w:eastAsia="lt-LT"/>
              </w:rPr>
            </w:pPr>
            <w:r>
              <w:rPr>
                <w:rFonts w:ascii="Cambria" w:hAnsi="Cambria"/>
                <w:sz w:val="20"/>
                <w:lang w:eastAsia="lt-LT"/>
              </w:rPr>
              <w:t>Pirkimo dalies</w:t>
            </w:r>
          </w:p>
          <w:p w14:paraId="0628A8F0" w14:textId="77777777" w:rsidR="0006184B" w:rsidRPr="00F23C41" w:rsidRDefault="0006184B" w:rsidP="004030FF">
            <w:pPr>
              <w:jc w:val="center"/>
              <w:rPr>
                <w:rFonts w:ascii="Cambria" w:hAnsi="Cambria"/>
                <w:sz w:val="20"/>
                <w:lang w:eastAsia="lt-LT"/>
              </w:rPr>
            </w:pPr>
            <w:r w:rsidRPr="00F23C41">
              <w:rPr>
                <w:rFonts w:ascii="Cambria" w:hAnsi="Cambria"/>
                <w:sz w:val="20"/>
                <w:lang w:eastAsia="lt-LT"/>
              </w:rPr>
              <w:t>Nr.</w:t>
            </w:r>
          </w:p>
        </w:tc>
        <w:tc>
          <w:tcPr>
            <w:tcW w:w="72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06184B" w:rsidRPr="00F23C41" w:rsidRDefault="0006184B" w:rsidP="005063E1">
            <w:pPr>
              <w:jc w:val="center"/>
              <w:rPr>
                <w:rFonts w:ascii="Cambria" w:hAnsi="Cambria"/>
                <w:sz w:val="20"/>
                <w:lang w:eastAsia="lt-LT"/>
              </w:rPr>
            </w:pPr>
            <w:r w:rsidRPr="00F23C41">
              <w:rPr>
                <w:rFonts w:ascii="Cambria" w:hAnsi="Cambria"/>
                <w:sz w:val="20"/>
                <w:lang w:eastAsia="lt-LT"/>
              </w:rPr>
              <w:t>Pavadinimas</w:t>
            </w:r>
          </w:p>
        </w:tc>
        <w:tc>
          <w:tcPr>
            <w:tcW w:w="396" w:type="pct"/>
            <w:tcBorders>
              <w:top w:val="single" w:sz="4" w:space="0" w:color="auto"/>
              <w:left w:val="single" w:sz="4" w:space="0" w:color="auto"/>
              <w:bottom w:val="single" w:sz="4" w:space="0" w:color="auto"/>
              <w:right w:val="single" w:sz="4" w:space="0" w:color="auto"/>
            </w:tcBorders>
            <w:vAlign w:val="center"/>
          </w:tcPr>
          <w:p w14:paraId="6651BD72" w14:textId="77777777" w:rsidR="0006184B" w:rsidRPr="00F23C41" w:rsidRDefault="0006184B" w:rsidP="004030FF">
            <w:pPr>
              <w:jc w:val="center"/>
              <w:rPr>
                <w:rFonts w:ascii="Cambria" w:hAnsi="Cambria"/>
                <w:sz w:val="20"/>
                <w:lang w:eastAsia="lt-LT"/>
              </w:rPr>
            </w:pPr>
            <w:r w:rsidRPr="00F23C41">
              <w:rPr>
                <w:rFonts w:ascii="Cambria" w:hAnsi="Cambria"/>
                <w:sz w:val="20"/>
                <w:lang w:eastAsia="lt-LT"/>
              </w:rPr>
              <w:t>Mato vnt.</w:t>
            </w:r>
          </w:p>
        </w:tc>
        <w:tc>
          <w:tcPr>
            <w:tcW w:w="460"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06184B" w:rsidRPr="00F23C41" w:rsidRDefault="0006184B" w:rsidP="004030FF">
            <w:pPr>
              <w:jc w:val="center"/>
              <w:rPr>
                <w:rFonts w:ascii="Cambria" w:hAnsi="Cambria"/>
                <w:sz w:val="20"/>
                <w:lang w:eastAsia="lt-LT"/>
              </w:rPr>
            </w:pPr>
            <w:r>
              <w:rPr>
                <w:rFonts w:ascii="Cambria" w:hAnsi="Cambria"/>
                <w:sz w:val="20"/>
                <w:lang w:eastAsia="lt-LT"/>
              </w:rPr>
              <w:t>K</w:t>
            </w:r>
            <w:r w:rsidRPr="00F23C41">
              <w:rPr>
                <w:rFonts w:ascii="Cambria" w:hAnsi="Cambria"/>
                <w:sz w:val="20"/>
                <w:lang w:eastAsia="lt-LT"/>
              </w:rPr>
              <w:t>iekis</w:t>
            </w:r>
          </w:p>
        </w:tc>
        <w:tc>
          <w:tcPr>
            <w:tcW w:w="526" w:type="pct"/>
            <w:tcBorders>
              <w:top w:val="single" w:sz="4" w:space="0" w:color="000000"/>
              <w:left w:val="nil"/>
              <w:bottom w:val="single" w:sz="4" w:space="0" w:color="000000"/>
              <w:right w:val="single" w:sz="4" w:space="0" w:color="000000"/>
            </w:tcBorders>
            <w:shd w:val="clear" w:color="auto" w:fill="auto"/>
            <w:vAlign w:val="center"/>
            <w:hideMark/>
          </w:tcPr>
          <w:p w14:paraId="1BE11C5A" w14:textId="77777777" w:rsidR="0006184B" w:rsidRPr="00F23C41" w:rsidRDefault="0006184B" w:rsidP="004030FF">
            <w:pPr>
              <w:jc w:val="center"/>
              <w:rPr>
                <w:rFonts w:ascii="Cambria" w:hAnsi="Cambria"/>
                <w:sz w:val="20"/>
                <w:lang w:eastAsia="lt-LT"/>
              </w:rPr>
            </w:pPr>
            <w:r w:rsidRPr="00F23C41">
              <w:rPr>
                <w:rFonts w:ascii="Cambria" w:eastAsia="Calibri" w:hAnsi="Cambria"/>
                <w:sz w:val="20"/>
              </w:rPr>
              <w:t xml:space="preserve">Vieneto kaina, </w:t>
            </w:r>
            <w:proofErr w:type="spellStart"/>
            <w:r w:rsidRPr="00F23C41">
              <w:rPr>
                <w:rFonts w:ascii="Cambria" w:eastAsia="Calibri" w:hAnsi="Cambria"/>
                <w:sz w:val="20"/>
              </w:rPr>
              <w:t>Eur</w:t>
            </w:r>
            <w:proofErr w:type="spellEnd"/>
            <w:r w:rsidRPr="00F23C41">
              <w:rPr>
                <w:rFonts w:ascii="Cambria" w:eastAsia="Calibri" w:hAnsi="Cambria"/>
                <w:sz w:val="20"/>
              </w:rPr>
              <w:t xml:space="preserve"> be PVM</w:t>
            </w:r>
          </w:p>
        </w:tc>
        <w:tc>
          <w:tcPr>
            <w:tcW w:w="460" w:type="pct"/>
            <w:tcBorders>
              <w:top w:val="single" w:sz="4" w:space="0" w:color="000000"/>
              <w:left w:val="nil"/>
              <w:bottom w:val="single" w:sz="4" w:space="0" w:color="000000"/>
              <w:right w:val="single" w:sz="4" w:space="0" w:color="000000"/>
            </w:tcBorders>
            <w:shd w:val="clear" w:color="auto" w:fill="auto"/>
            <w:vAlign w:val="center"/>
            <w:hideMark/>
          </w:tcPr>
          <w:p w14:paraId="2609689C" w14:textId="77777777" w:rsidR="0006184B" w:rsidRPr="00F23C41" w:rsidRDefault="0006184B" w:rsidP="005063E1">
            <w:pPr>
              <w:jc w:val="center"/>
              <w:rPr>
                <w:rFonts w:ascii="Cambria" w:hAnsi="Cambria"/>
                <w:sz w:val="20"/>
                <w:lang w:eastAsia="lt-LT"/>
              </w:rPr>
            </w:pPr>
            <w:r w:rsidRPr="00F23C41">
              <w:rPr>
                <w:rFonts w:ascii="Cambria" w:hAnsi="Cambria"/>
                <w:sz w:val="20"/>
                <w:lang w:eastAsia="lt-LT"/>
              </w:rPr>
              <w:t>PVM tarifas</w:t>
            </w:r>
          </w:p>
        </w:tc>
        <w:tc>
          <w:tcPr>
            <w:tcW w:w="527" w:type="pct"/>
            <w:tcBorders>
              <w:top w:val="single" w:sz="4" w:space="0" w:color="000000"/>
              <w:left w:val="nil"/>
              <w:bottom w:val="single" w:sz="4" w:space="0" w:color="000000"/>
              <w:right w:val="single" w:sz="4" w:space="0" w:color="000000"/>
            </w:tcBorders>
            <w:shd w:val="clear" w:color="auto" w:fill="auto"/>
            <w:vAlign w:val="center"/>
            <w:hideMark/>
          </w:tcPr>
          <w:p w14:paraId="51FF0030" w14:textId="77777777" w:rsidR="0006184B" w:rsidRPr="00F23C41" w:rsidRDefault="0006184B" w:rsidP="004030FF">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be PVM</w:t>
            </w:r>
          </w:p>
        </w:tc>
        <w:tc>
          <w:tcPr>
            <w:tcW w:w="526" w:type="pct"/>
            <w:tcBorders>
              <w:top w:val="single" w:sz="4" w:space="0" w:color="auto"/>
              <w:left w:val="single" w:sz="4" w:space="0" w:color="auto"/>
              <w:bottom w:val="single" w:sz="4" w:space="0" w:color="auto"/>
              <w:right w:val="single" w:sz="4" w:space="0" w:color="auto"/>
            </w:tcBorders>
            <w:vAlign w:val="center"/>
            <w:hideMark/>
          </w:tcPr>
          <w:p w14:paraId="3EB71145" w14:textId="77777777" w:rsidR="0006184B" w:rsidRPr="00F23C41" w:rsidRDefault="0006184B" w:rsidP="005063E1">
            <w:pPr>
              <w:jc w:val="center"/>
              <w:rPr>
                <w:rFonts w:ascii="Cambria" w:hAnsi="Cambria"/>
                <w:sz w:val="20"/>
                <w:lang w:eastAsia="lt-LT"/>
              </w:rPr>
            </w:pPr>
            <w:r w:rsidRPr="00F23C41">
              <w:rPr>
                <w:rFonts w:ascii="Cambria" w:hAnsi="Cambria"/>
                <w:bCs/>
                <w:sz w:val="20"/>
                <w:lang w:eastAsia="lt-LT"/>
              </w:rPr>
              <w:t xml:space="preserve">Kaina </w:t>
            </w:r>
            <w:proofErr w:type="spellStart"/>
            <w:r w:rsidRPr="00F23C41">
              <w:rPr>
                <w:rFonts w:ascii="Cambria" w:hAnsi="Cambria"/>
                <w:bCs/>
                <w:sz w:val="20"/>
                <w:lang w:eastAsia="lt-LT"/>
              </w:rPr>
              <w:t>Eur</w:t>
            </w:r>
            <w:proofErr w:type="spellEnd"/>
            <w:r w:rsidRPr="00F23C41">
              <w:rPr>
                <w:rFonts w:ascii="Cambria" w:hAnsi="Cambria"/>
                <w:bCs/>
                <w:sz w:val="20"/>
                <w:lang w:eastAsia="lt-LT"/>
              </w:rPr>
              <w:t xml:space="preserve"> viso su PVM</w:t>
            </w:r>
          </w:p>
        </w:tc>
        <w:tc>
          <w:tcPr>
            <w:tcW w:w="921" w:type="pct"/>
            <w:tcBorders>
              <w:top w:val="single" w:sz="4" w:space="0" w:color="auto"/>
              <w:left w:val="single" w:sz="4" w:space="0" w:color="auto"/>
              <w:bottom w:val="single" w:sz="4" w:space="0" w:color="auto"/>
              <w:right w:val="single" w:sz="4" w:space="0" w:color="auto"/>
            </w:tcBorders>
            <w:vAlign w:val="center"/>
            <w:hideMark/>
          </w:tcPr>
          <w:p w14:paraId="101E6A1F" w14:textId="77777777" w:rsidR="0006184B" w:rsidRPr="00F23C41" w:rsidRDefault="0006184B" w:rsidP="005063E1">
            <w:pPr>
              <w:jc w:val="center"/>
              <w:rPr>
                <w:rFonts w:ascii="Cambria" w:hAnsi="Cambria"/>
                <w:sz w:val="20"/>
                <w:lang w:eastAsia="lt-LT"/>
              </w:rPr>
            </w:pPr>
            <w:r w:rsidRPr="00F23C41">
              <w:rPr>
                <w:rFonts w:ascii="Cambria" w:hAnsi="Cambria"/>
                <w:sz w:val="20"/>
              </w:rPr>
              <w:t>Gamintojas/siūlomo produkto pavadinimas</w:t>
            </w:r>
          </w:p>
        </w:tc>
      </w:tr>
      <w:tr w:rsidR="004030FF" w:rsidRPr="00F23C41" w14:paraId="7CF13E8F" w14:textId="77777777" w:rsidTr="00967A53">
        <w:trPr>
          <w:trHeight w:val="1056"/>
        </w:trPr>
        <w:tc>
          <w:tcPr>
            <w:tcW w:w="461" w:type="pct"/>
            <w:tcBorders>
              <w:top w:val="nil"/>
              <w:left w:val="single" w:sz="4" w:space="0" w:color="auto"/>
              <w:bottom w:val="single" w:sz="4" w:space="0" w:color="auto"/>
              <w:right w:val="single" w:sz="4" w:space="0" w:color="auto"/>
            </w:tcBorders>
            <w:shd w:val="clear" w:color="auto" w:fill="auto"/>
            <w:noWrap/>
            <w:vAlign w:val="center"/>
          </w:tcPr>
          <w:p w14:paraId="37EDFC36" w14:textId="77777777" w:rsidR="0006184B" w:rsidRPr="00F23C41" w:rsidRDefault="0006184B" w:rsidP="005063E1">
            <w:pPr>
              <w:tabs>
                <w:tab w:val="left" w:pos="596"/>
              </w:tabs>
              <w:ind w:left="3960" w:hanging="3960"/>
              <w:jc w:val="center"/>
              <w:rPr>
                <w:rFonts w:ascii="Cambria" w:hAnsi="Cambria"/>
                <w:sz w:val="20"/>
                <w:lang w:eastAsia="lt-LT"/>
              </w:rPr>
            </w:pPr>
            <w:r w:rsidRPr="00F23C41">
              <w:rPr>
                <w:rFonts w:ascii="Cambria" w:hAnsi="Cambria"/>
                <w:sz w:val="20"/>
                <w:lang w:eastAsia="lt-LT"/>
              </w:rPr>
              <w:t>1</w:t>
            </w:r>
          </w:p>
        </w:tc>
        <w:tc>
          <w:tcPr>
            <w:tcW w:w="723" w:type="pct"/>
            <w:tcBorders>
              <w:top w:val="nil"/>
              <w:left w:val="nil"/>
              <w:bottom w:val="single" w:sz="4" w:space="0" w:color="auto"/>
              <w:right w:val="single" w:sz="4" w:space="0" w:color="auto"/>
            </w:tcBorders>
            <w:shd w:val="clear" w:color="auto" w:fill="auto"/>
            <w:vAlign w:val="center"/>
          </w:tcPr>
          <w:p w14:paraId="3FF1622F" w14:textId="77777777" w:rsidR="0006184B" w:rsidRPr="00F23C41" w:rsidRDefault="0006184B" w:rsidP="00A82322">
            <w:pPr>
              <w:rPr>
                <w:rFonts w:ascii="Cambria" w:hAnsi="Cambria"/>
                <w:sz w:val="20"/>
                <w:lang w:eastAsia="lt-LT"/>
              </w:rPr>
            </w:pPr>
            <w:r>
              <w:rPr>
                <w:rFonts w:ascii="Cambria" w:hAnsi="Cambria"/>
                <w:sz w:val="20"/>
                <w:lang w:eastAsia="lt-LT"/>
              </w:rPr>
              <w:t>Funkcinė lova su čiužiniu</w:t>
            </w:r>
          </w:p>
        </w:tc>
        <w:tc>
          <w:tcPr>
            <w:tcW w:w="396" w:type="pct"/>
            <w:tcBorders>
              <w:top w:val="single" w:sz="4" w:space="0" w:color="auto"/>
              <w:left w:val="nil"/>
              <w:bottom w:val="single" w:sz="4" w:space="0" w:color="auto"/>
              <w:right w:val="single" w:sz="4" w:space="0" w:color="auto"/>
            </w:tcBorders>
            <w:vAlign w:val="center"/>
          </w:tcPr>
          <w:p w14:paraId="2A507241" w14:textId="2D94E044" w:rsidR="0006184B" w:rsidRPr="00F23C41" w:rsidRDefault="00A82322" w:rsidP="005063E1">
            <w:pPr>
              <w:jc w:val="center"/>
              <w:rPr>
                <w:rFonts w:ascii="Cambria" w:hAnsi="Cambria"/>
                <w:sz w:val="20"/>
                <w:lang w:eastAsia="lt-LT"/>
              </w:rPr>
            </w:pPr>
            <w:proofErr w:type="spellStart"/>
            <w:r>
              <w:rPr>
                <w:rFonts w:ascii="Cambria" w:hAnsi="Cambria"/>
                <w:sz w:val="20"/>
                <w:lang w:eastAsia="lt-LT"/>
              </w:rPr>
              <w:t>kompl</w:t>
            </w:r>
            <w:proofErr w:type="spellEnd"/>
            <w:r>
              <w:rPr>
                <w:rFonts w:ascii="Cambria" w:hAnsi="Cambria"/>
                <w:sz w:val="20"/>
                <w:lang w:eastAsia="lt-LT"/>
              </w:rPr>
              <w:t>.</w:t>
            </w:r>
          </w:p>
        </w:tc>
        <w:tc>
          <w:tcPr>
            <w:tcW w:w="460" w:type="pct"/>
            <w:tcBorders>
              <w:top w:val="nil"/>
              <w:left w:val="single" w:sz="4" w:space="0" w:color="auto"/>
              <w:bottom w:val="single" w:sz="4" w:space="0" w:color="auto"/>
              <w:right w:val="single" w:sz="4" w:space="0" w:color="auto"/>
            </w:tcBorders>
            <w:shd w:val="clear" w:color="auto" w:fill="auto"/>
            <w:vAlign w:val="center"/>
          </w:tcPr>
          <w:p w14:paraId="6B3BDE89" w14:textId="77777777" w:rsidR="0006184B" w:rsidRPr="00F23C41" w:rsidRDefault="0006184B" w:rsidP="005063E1">
            <w:pPr>
              <w:jc w:val="center"/>
              <w:rPr>
                <w:rFonts w:ascii="Cambria" w:hAnsi="Cambria"/>
                <w:sz w:val="20"/>
                <w:lang w:eastAsia="lt-LT"/>
              </w:rPr>
            </w:pPr>
            <w:r>
              <w:rPr>
                <w:rFonts w:ascii="Cambria" w:hAnsi="Cambria"/>
                <w:sz w:val="20"/>
                <w:lang w:eastAsia="lt-LT"/>
              </w:rPr>
              <w:t>25</w:t>
            </w:r>
          </w:p>
        </w:tc>
        <w:tc>
          <w:tcPr>
            <w:tcW w:w="526" w:type="pct"/>
            <w:tcBorders>
              <w:top w:val="nil"/>
              <w:left w:val="nil"/>
              <w:bottom w:val="single" w:sz="4" w:space="0" w:color="auto"/>
              <w:right w:val="single" w:sz="4" w:space="0" w:color="auto"/>
            </w:tcBorders>
            <w:shd w:val="clear" w:color="auto" w:fill="auto"/>
            <w:vAlign w:val="center"/>
          </w:tcPr>
          <w:p w14:paraId="72D50D13" w14:textId="77777777" w:rsidR="0006184B" w:rsidRPr="00F23C41" w:rsidRDefault="0006184B" w:rsidP="005063E1">
            <w:pPr>
              <w:jc w:val="center"/>
              <w:rPr>
                <w:rFonts w:ascii="Cambria" w:hAnsi="Cambria"/>
                <w:sz w:val="20"/>
                <w:lang w:eastAsia="lt-LT"/>
              </w:rPr>
            </w:pPr>
          </w:p>
        </w:tc>
        <w:tc>
          <w:tcPr>
            <w:tcW w:w="460" w:type="pct"/>
            <w:tcBorders>
              <w:top w:val="nil"/>
              <w:left w:val="nil"/>
              <w:bottom w:val="single" w:sz="4" w:space="0" w:color="auto"/>
              <w:right w:val="single" w:sz="4" w:space="0" w:color="auto"/>
            </w:tcBorders>
            <w:shd w:val="clear" w:color="auto" w:fill="auto"/>
            <w:noWrap/>
            <w:vAlign w:val="center"/>
          </w:tcPr>
          <w:p w14:paraId="726393E6" w14:textId="77777777" w:rsidR="0006184B" w:rsidRPr="00F23C41" w:rsidRDefault="0006184B" w:rsidP="005063E1">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712DE473" w14:textId="77777777" w:rsidR="0006184B" w:rsidRPr="00F23C41" w:rsidRDefault="0006184B" w:rsidP="005063E1">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08A20066" w14:textId="77777777" w:rsidR="0006184B" w:rsidRPr="00F23C41" w:rsidRDefault="0006184B" w:rsidP="005063E1">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49F5FCD4" w14:textId="77777777" w:rsidR="0006184B" w:rsidRPr="00F23C41" w:rsidRDefault="0006184B" w:rsidP="005063E1">
            <w:pPr>
              <w:rPr>
                <w:rFonts w:ascii="Cambria" w:hAnsi="Cambria"/>
                <w:sz w:val="20"/>
                <w:lang w:eastAsia="lt-LT"/>
              </w:rPr>
            </w:pPr>
          </w:p>
        </w:tc>
      </w:tr>
      <w:tr w:rsidR="004030FF" w:rsidRPr="00F23C41" w14:paraId="6463F604" w14:textId="77777777" w:rsidTr="00967A53">
        <w:trPr>
          <w:trHeight w:val="689"/>
        </w:trPr>
        <w:tc>
          <w:tcPr>
            <w:tcW w:w="461" w:type="pct"/>
            <w:tcBorders>
              <w:top w:val="nil"/>
              <w:left w:val="single" w:sz="4" w:space="0" w:color="auto"/>
              <w:bottom w:val="single" w:sz="4" w:space="0" w:color="auto"/>
              <w:right w:val="single" w:sz="4" w:space="0" w:color="auto"/>
            </w:tcBorders>
            <w:shd w:val="clear" w:color="auto" w:fill="auto"/>
            <w:noWrap/>
            <w:vAlign w:val="center"/>
          </w:tcPr>
          <w:p w14:paraId="4DF9E338" w14:textId="77777777" w:rsidR="0006184B" w:rsidRPr="00F23C41" w:rsidRDefault="0006184B" w:rsidP="005063E1">
            <w:pPr>
              <w:tabs>
                <w:tab w:val="left" w:pos="596"/>
              </w:tabs>
              <w:ind w:left="3960" w:hanging="3960"/>
              <w:jc w:val="center"/>
              <w:rPr>
                <w:rFonts w:ascii="Cambria" w:hAnsi="Cambria"/>
                <w:sz w:val="20"/>
                <w:lang w:eastAsia="lt-LT"/>
              </w:rPr>
            </w:pPr>
            <w:r>
              <w:rPr>
                <w:rFonts w:ascii="Cambria" w:hAnsi="Cambria"/>
                <w:sz w:val="20"/>
                <w:lang w:eastAsia="lt-LT"/>
              </w:rPr>
              <w:t>2</w:t>
            </w:r>
          </w:p>
        </w:tc>
        <w:tc>
          <w:tcPr>
            <w:tcW w:w="723" w:type="pct"/>
            <w:tcBorders>
              <w:top w:val="nil"/>
              <w:left w:val="nil"/>
              <w:bottom w:val="single" w:sz="4" w:space="0" w:color="auto"/>
              <w:right w:val="single" w:sz="4" w:space="0" w:color="auto"/>
            </w:tcBorders>
            <w:shd w:val="clear" w:color="auto" w:fill="auto"/>
            <w:vAlign w:val="center"/>
          </w:tcPr>
          <w:p w14:paraId="068EAB25" w14:textId="77777777" w:rsidR="0006184B" w:rsidRDefault="0006184B" w:rsidP="00A82322">
            <w:pPr>
              <w:rPr>
                <w:rFonts w:ascii="Cambria" w:hAnsi="Cambria"/>
                <w:sz w:val="20"/>
                <w:lang w:eastAsia="lt-LT"/>
              </w:rPr>
            </w:pPr>
            <w:r>
              <w:rPr>
                <w:rFonts w:ascii="Cambria" w:hAnsi="Cambria"/>
                <w:sz w:val="20"/>
                <w:lang w:eastAsia="lt-LT"/>
              </w:rPr>
              <w:t>Paciento staliukas</w:t>
            </w:r>
          </w:p>
        </w:tc>
        <w:tc>
          <w:tcPr>
            <w:tcW w:w="396" w:type="pct"/>
            <w:tcBorders>
              <w:top w:val="single" w:sz="4" w:space="0" w:color="auto"/>
              <w:left w:val="nil"/>
              <w:bottom w:val="single" w:sz="4" w:space="0" w:color="auto"/>
              <w:right w:val="single" w:sz="4" w:space="0" w:color="auto"/>
            </w:tcBorders>
            <w:vAlign w:val="center"/>
          </w:tcPr>
          <w:p w14:paraId="2A486F14" w14:textId="31D910F3" w:rsidR="0006184B" w:rsidRDefault="00A82322" w:rsidP="005063E1">
            <w:pPr>
              <w:jc w:val="center"/>
              <w:rPr>
                <w:rFonts w:ascii="Cambria" w:hAnsi="Cambria"/>
                <w:sz w:val="20"/>
                <w:lang w:eastAsia="lt-LT"/>
              </w:rPr>
            </w:pPr>
            <w:r>
              <w:rPr>
                <w:rFonts w:ascii="Cambria" w:hAnsi="Cambria"/>
                <w:sz w:val="20"/>
                <w:lang w:eastAsia="lt-LT"/>
              </w:rPr>
              <w:t>v</w:t>
            </w:r>
            <w:r w:rsidR="0006184B">
              <w:rPr>
                <w:rFonts w:ascii="Cambria" w:hAnsi="Cambria"/>
                <w:sz w:val="20"/>
                <w:lang w:eastAsia="lt-LT"/>
              </w:rPr>
              <w:t>nt.</w:t>
            </w:r>
          </w:p>
        </w:tc>
        <w:tc>
          <w:tcPr>
            <w:tcW w:w="460" w:type="pct"/>
            <w:tcBorders>
              <w:top w:val="nil"/>
              <w:left w:val="single" w:sz="4" w:space="0" w:color="auto"/>
              <w:bottom w:val="single" w:sz="4" w:space="0" w:color="auto"/>
              <w:right w:val="single" w:sz="4" w:space="0" w:color="auto"/>
            </w:tcBorders>
            <w:shd w:val="clear" w:color="auto" w:fill="auto"/>
            <w:vAlign w:val="center"/>
          </w:tcPr>
          <w:p w14:paraId="37DA146E" w14:textId="77777777" w:rsidR="0006184B" w:rsidRDefault="0006184B" w:rsidP="005063E1">
            <w:pPr>
              <w:jc w:val="center"/>
              <w:rPr>
                <w:rFonts w:ascii="Cambria" w:hAnsi="Cambria"/>
                <w:sz w:val="20"/>
                <w:lang w:eastAsia="lt-LT"/>
              </w:rPr>
            </w:pPr>
            <w:r>
              <w:rPr>
                <w:rFonts w:ascii="Cambria" w:hAnsi="Cambria"/>
                <w:sz w:val="20"/>
                <w:lang w:eastAsia="lt-LT"/>
              </w:rPr>
              <w:t>5</w:t>
            </w:r>
          </w:p>
        </w:tc>
        <w:tc>
          <w:tcPr>
            <w:tcW w:w="526" w:type="pct"/>
            <w:tcBorders>
              <w:top w:val="nil"/>
              <w:left w:val="nil"/>
              <w:bottom w:val="single" w:sz="4" w:space="0" w:color="auto"/>
              <w:right w:val="single" w:sz="4" w:space="0" w:color="auto"/>
            </w:tcBorders>
            <w:shd w:val="clear" w:color="auto" w:fill="auto"/>
            <w:vAlign w:val="center"/>
          </w:tcPr>
          <w:p w14:paraId="444E8259" w14:textId="77777777" w:rsidR="0006184B" w:rsidRPr="00F23C41" w:rsidRDefault="0006184B" w:rsidP="005063E1">
            <w:pPr>
              <w:jc w:val="center"/>
              <w:rPr>
                <w:rFonts w:ascii="Cambria" w:hAnsi="Cambria"/>
                <w:sz w:val="20"/>
                <w:lang w:eastAsia="lt-LT"/>
              </w:rPr>
            </w:pPr>
          </w:p>
        </w:tc>
        <w:tc>
          <w:tcPr>
            <w:tcW w:w="460" w:type="pct"/>
            <w:tcBorders>
              <w:top w:val="nil"/>
              <w:left w:val="nil"/>
              <w:bottom w:val="single" w:sz="4" w:space="0" w:color="auto"/>
              <w:right w:val="single" w:sz="4" w:space="0" w:color="auto"/>
            </w:tcBorders>
            <w:shd w:val="clear" w:color="auto" w:fill="auto"/>
            <w:noWrap/>
            <w:vAlign w:val="center"/>
          </w:tcPr>
          <w:p w14:paraId="12EB67A0" w14:textId="77777777" w:rsidR="0006184B" w:rsidRPr="00F23C41" w:rsidRDefault="0006184B" w:rsidP="005063E1">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6BF3300D" w14:textId="77777777" w:rsidR="0006184B" w:rsidRPr="00F23C41" w:rsidRDefault="0006184B" w:rsidP="005063E1">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6B875523" w14:textId="77777777" w:rsidR="0006184B" w:rsidRPr="00F23C41" w:rsidRDefault="0006184B" w:rsidP="005063E1">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41DA07A4" w14:textId="77777777" w:rsidR="0006184B" w:rsidRPr="00F23C41" w:rsidRDefault="0006184B" w:rsidP="005063E1">
            <w:pPr>
              <w:rPr>
                <w:rFonts w:ascii="Cambria" w:hAnsi="Cambria"/>
                <w:sz w:val="20"/>
                <w:lang w:eastAsia="lt-LT"/>
              </w:rPr>
            </w:pPr>
          </w:p>
        </w:tc>
      </w:tr>
      <w:tr w:rsidR="004030FF" w:rsidRPr="00F23C41" w14:paraId="048E9F88" w14:textId="77777777" w:rsidTr="00967A53">
        <w:trPr>
          <w:trHeight w:val="841"/>
        </w:trPr>
        <w:tc>
          <w:tcPr>
            <w:tcW w:w="461" w:type="pct"/>
            <w:tcBorders>
              <w:top w:val="nil"/>
              <w:left w:val="single" w:sz="4" w:space="0" w:color="auto"/>
              <w:bottom w:val="single" w:sz="4" w:space="0" w:color="auto"/>
              <w:right w:val="single" w:sz="4" w:space="0" w:color="auto"/>
            </w:tcBorders>
            <w:shd w:val="clear" w:color="auto" w:fill="auto"/>
            <w:noWrap/>
            <w:vAlign w:val="center"/>
          </w:tcPr>
          <w:p w14:paraId="69E1F6AE" w14:textId="77777777" w:rsidR="0006184B" w:rsidRDefault="0006184B" w:rsidP="005063E1">
            <w:pPr>
              <w:tabs>
                <w:tab w:val="left" w:pos="596"/>
              </w:tabs>
              <w:ind w:left="3960" w:hanging="3960"/>
              <w:jc w:val="center"/>
              <w:rPr>
                <w:rFonts w:ascii="Cambria" w:hAnsi="Cambria"/>
                <w:sz w:val="20"/>
                <w:lang w:eastAsia="lt-LT"/>
              </w:rPr>
            </w:pPr>
            <w:r>
              <w:rPr>
                <w:rFonts w:ascii="Cambria" w:hAnsi="Cambria"/>
                <w:sz w:val="20"/>
                <w:lang w:eastAsia="lt-LT"/>
              </w:rPr>
              <w:t>3</w:t>
            </w:r>
          </w:p>
        </w:tc>
        <w:tc>
          <w:tcPr>
            <w:tcW w:w="723" w:type="pct"/>
            <w:tcBorders>
              <w:top w:val="nil"/>
              <w:left w:val="nil"/>
              <w:bottom w:val="single" w:sz="4" w:space="0" w:color="auto"/>
              <w:right w:val="single" w:sz="4" w:space="0" w:color="auto"/>
            </w:tcBorders>
            <w:shd w:val="clear" w:color="auto" w:fill="auto"/>
            <w:vAlign w:val="center"/>
          </w:tcPr>
          <w:p w14:paraId="1CC15B63" w14:textId="77777777" w:rsidR="0006184B" w:rsidRDefault="0006184B" w:rsidP="00A82322">
            <w:pPr>
              <w:rPr>
                <w:rFonts w:ascii="Cambria" w:hAnsi="Cambria"/>
                <w:sz w:val="20"/>
                <w:lang w:eastAsia="lt-LT"/>
              </w:rPr>
            </w:pPr>
            <w:r>
              <w:rPr>
                <w:rFonts w:ascii="Cambria" w:hAnsi="Cambria"/>
                <w:sz w:val="20"/>
                <w:lang w:eastAsia="lt-LT"/>
              </w:rPr>
              <w:t>Paciento transportavimo kėdė</w:t>
            </w:r>
          </w:p>
        </w:tc>
        <w:tc>
          <w:tcPr>
            <w:tcW w:w="396" w:type="pct"/>
            <w:tcBorders>
              <w:top w:val="single" w:sz="4" w:space="0" w:color="auto"/>
              <w:left w:val="nil"/>
              <w:bottom w:val="single" w:sz="4" w:space="0" w:color="auto"/>
              <w:right w:val="single" w:sz="4" w:space="0" w:color="auto"/>
            </w:tcBorders>
            <w:vAlign w:val="center"/>
          </w:tcPr>
          <w:p w14:paraId="40DBA734" w14:textId="60A4B454" w:rsidR="0006184B" w:rsidRDefault="00A82322" w:rsidP="00A82322">
            <w:pPr>
              <w:jc w:val="center"/>
              <w:rPr>
                <w:rFonts w:ascii="Cambria" w:hAnsi="Cambria"/>
                <w:sz w:val="20"/>
                <w:lang w:eastAsia="lt-LT"/>
              </w:rPr>
            </w:pPr>
            <w:r>
              <w:rPr>
                <w:rFonts w:ascii="Cambria" w:hAnsi="Cambria"/>
                <w:sz w:val="20"/>
                <w:lang w:eastAsia="lt-LT"/>
              </w:rPr>
              <w:t>v</w:t>
            </w:r>
            <w:r w:rsidR="0006184B">
              <w:rPr>
                <w:rFonts w:ascii="Cambria" w:hAnsi="Cambria"/>
                <w:sz w:val="20"/>
                <w:lang w:eastAsia="lt-LT"/>
              </w:rPr>
              <w:t>nt.</w:t>
            </w:r>
          </w:p>
        </w:tc>
        <w:tc>
          <w:tcPr>
            <w:tcW w:w="460" w:type="pct"/>
            <w:tcBorders>
              <w:top w:val="nil"/>
              <w:left w:val="single" w:sz="4" w:space="0" w:color="auto"/>
              <w:bottom w:val="single" w:sz="4" w:space="0" w:color="auto"/>
              <w:right w:val="single" w:sz="4" w:space="0" w:color="auto"/>
            </w:tcBorders>
            <w:shd w:val="clear" w:color="auto" w:fill="auto"/>
            <w:vAlign w:val="center"/>
          </w:tcPr>
          <w:p w14:paraId="45AA3F3F" w14:textId="77777777" w:rsidR="0006184B" w:rsidRDefault="0006184B" w:rsidP="005063E1">
            <w:pPr>
              <w:jc w:val="center"/>
              <w:rPr>
                <w:rFonts w:ascii="Cambria" w:hAnsi="Cambria"/>
                <w:sz w:val="20"/>
                <w:lang w:eastAsia="lt-LT"/>
              </w:rPr>
            </w:pPr>
            <w:r>
              <w:rPr>
                <w:rFonts w:ascii="Cambria" w:hAnsi="Cambria"/>
                <w:sz w:val="20"/>
                <w:lang w:eastAsia="lt-LT"/>
              </w:rPr>
              <w:t>1</w:t>
            </w:r>
          </w:p>
        </w:tc>
        <w:tc>
          <w:tcPr>
            <w:tcW w:w="526" w:type="pct"/>
            <w:tcBorders>
              <w:top w:val="nil"/>
              <w:left w:val="nil"/>
              <w:bottom w:val="single" w:sz="4" w:space="0" w:color="auto"/>
              <w:right w:val="single" w:sz="4" w:space="0" w:color="auto"/>
            </w:tcBorders>
            <w:shd w:val="clear" w:color="auto" w:fill="auto"/>
            <w:vAlign w:val="center"/>
          </w:tcPr>
          <w:p w14:paraId="2F49270F" w14:textId="77777777" w:rsidR="0006184B" w:rsidRPr="00F23C41" w:rsidRDefault="0006184B" w:rsidP="005063E1">
            <w:pPr>
              <w:jc w:val="center"/>
              <w:rPr>
                <w:rFonts w:ascii="Cambria" w:hAnsi="Cambria"/>
                <w:sz w:val="20"/>
                <w:lang w:eastAsia="lt-LT"/>
              </w:rPr>
            </w:pPr>
          </w:p>
        </w:tc>
        <w:tc>
          <w:tcPr>
            <w:tcW w:w="460" w:type="pct"/>
            <w:tcBorders>
              <w:top w:val="nil"/>
              <w:left w:val="nil"/>
              <w:bottom w:val="single" w:sz="4" w:space="0" w:color="auto"/>
              <w:right w:val="single" w:sz="4" w:space="0" w:color="auto"/>
            </w:tcBorders>
            <w:shd w:val="clear" w:color="auto" w:fill="auto"/>
            <w:noWrap/>
            <w:vAlign w:val="center"/>
          </w:tcPr>
          <w:p w14:paraId="246C35C1" w14:textId="77777777" w:rsidR="0006184B" w:rsidRPr="00F23C41" w:rsidRDefault="0006184B" w:rsidP="005063E1">
            <w:pPr>
              <w:jc w:val="center"/>
              <w:rPr>
                <w:rFonts w:ascii="Cambria" w:hAnsi="Cambria"/>
                <w:sz w:val="20"/>
                <w:lang w:eastAsia="lt-LT"/>
              </w:rPr>
            </w:pPr>
          </w:p>
        </w:tc>
        <w:tc>
          <w:tcPr>
            <w:tcW w:w="527" w:type="pct"/>
            <w:tcBorders>
              <w:top w:val="nil"/>
              <w:left w:val="nil"/>
              <w:bottom w:val="single" w:sz="4" w:space="0" w:color="auto"/>
              <w:right w:val="single" w:sz="4" w:space="0" w:color="auto"/>
            </w:tcBorders>
            <w:shd w:val="clear" w:color="auto" w:fill="auto"/>
            <w:noWrap/>
            <w:vAlign w:val="center"/>
          </w:tcPr>
          <w:p w14:paraId="6656F5A4" w14:textId="77777777" w:rsidR="0006184B" w:rsidRPr="00F23C41" w:rsidRDefault="0006184B" w:rsidP="005063E1">
            <w:pPr>
              <w:jc w:val="center"/>
              <w:rPr>
                <w:rFonts w:ascii="Cambria" w:hAnsi="Cambria"/>
                <w:sz w:val="20"/>
                <w:lang w:eastAsia="lt-LT"/>
              </w:rPr>
            </w:pPr>
          </w:p>
        </w:tc>
        <w:tc>
          <w:tcPr>
            <w:tcW w:w="526" w:type="pct"/>
            <w:tcBorders>
              <w:top w:val="nil"/>
              <w:left w:val="nil"/>
              <w:bottom w:val="single" w:sz="4" w:space="0" w:color="auto"/>
              <w:right w:val="single" w:sz="4" w:space="0" w:color="auto"/>
            </w:tcBorders>
            <w:shd w:val="clear" w:color="auto" w:fill="auto"/>
            <w:noWrap/>
            <w:vAlign w:val="center"/>
          </w:tcPr>
          <w:p w14:paraId="311A8E30" w14:textId="77777777" w:rsidR="0006184B" w:rsidRPr="00F23C41" w:rsidRDefault="0006184B" w:rsidP="005063E1">
            <w:pPr>
              <w:jc w:val="center"/>
              <w:rPr>
                <w:rFonts w:ascii="Cambria" w:hAnsi="Cambria"/>
                <w:sz w:val="20"/>
                <w:lang w:eastAsia="lt-LT"/>
              </w:rPr>
            </w:pPr>
          </w:p>
        </w:tc>
        <w:tc>
          <w:tcPr>
            <w:tcW w:w="921" w:type="pct"/>
            <w:tcBorders>
              <w:top w:val="nil"/>
              <w:left w:val="nil"/>
              <w:bottom w:val="single" w:sz="4" w:space="0" w:color="auto"/>
              <w:right w:val="single" w:sz="4" w:space="0" w:color="auto"/>
            </w:tcBorders>
            <w:shd w:val="clear" w:color="auto" w:fill="auto"/>
            <w:noWrap/>
            <w:vAlign w:val="center"/>
          </w:tcPr>
          <w:p w14:paraId="62CD99B5" w14:textId="77777777" w:rsidR="0006184B" w:rsidRPr="00F23C41" w:rsidRDefault="0006184B" w:rsidP="005063E1">
            <w:pPr>
              <w:rPr>
                <w:rFonts w:ascii="Cambria" w:hAnsi="Cambria"/>
                <w:sz w:val="20"/>
                <w:lang w:eastAsia="lt-LT"/>
              </w:rPr>
            </w:pPr>
          </w:p>
        </w:tc>
      </w:tr>
      <w:tr w:rsidR="0006184B" w:rsidRPr="00F23C41" w14:paraId="6D16E20E" w14:textId="77777777" w:rsidTr="00967A53">
        <w:tblPrEx>
          <w:tblBorders>
            <w:top w:val="single" w:sz="4" w:space="0" w:color="auto"/>
          </w:tblBorders>
          <w:tblLook w:val="0000" w:firstRow="0" w:lastRow="0" w:firstColumn="0" w:lastColumn="0" w:noHBand="0" w:noVBand="0"/>
        </w:tblPrEx>
        <w:trPr>
          <w:trHeight w:val="491"/>
        </w:trPr>
        <w:tc>
          <w:tcPr>
            <w:tcW w:w="3553" w:type="pct"/>
            <w:gridSpan w:val="7"/>
            <w:tcBorders>
              <w:left w:val="single" w:sz="4" w:space="0" w:color="auto"/>
              <w:bottom w:val="single" w:sz="4" w:space="0" w:color="auto"/>
              <w:right w:val="single" w:sz="4" w:space="0" w:color="auto"/>
            </w:tcBorders>
            <w:vAlign w:val="center"/>
          </w:tcPr>
          <w:p w14:paraId="6E8AD1A9" w14:textId="77777777" w:rsidR="0006184B" w:rsidRPr="00F23C41" w:rsidRDefault="0006184B" w:rsidP="005063E1">
            <w:pPr>
              <w:jc w:val="center"/>
              <w:rPr>
                <w:rFonts w:ascii="Cambria" w:hAnsi="Cambria"/>
                <w:b/>
                <w:sz w:val="20"/>
              </w:rPr>
            </w:pPr>
            <w:r>
              <w:rPr>
                <w:rFonts w:ascii="Cambria" w:hAnsi="Cambria"/>
                <w:b/>
                <w:sz w:val="20"/>
              </w:rPr>
              <w:t xml:space="preserve">                                                                                  </w:t>
            </w:r>
            <w:r w:rsidRPr="00F23C41">
              <w:rPr>
                <w:rFonts w:ascii="Cambria" w:hAnsi="Cambria"/>
                <w:b/>
                <w:sz w:val="20"/>
              </w:rPr>
              <w:t xml:space="preserve">Pradinės sutarties vertė </w:t>
            </w:r>
            <w:proofErr w:type="spellStart"/>
            <w:r w:rsidRPr="00F23C41">
              <w:rPr>
                <w:rFonts w:ascii="Cambria" w:hAnsi="Cambria"/>
                <w:b/>
                <w:sz w:val="20"/>
              </w:rPr>
              <w:t>Eur</w:t>
            </w:r>
            <w:proofErr w:type="spellEnd"/>
            <w:r w:rsidRPr="00F23C41">
              <w:rPr>
                <w:rFonts w:ascii="Cambria" w:hAnsi="Cambria"/>
                <w:b/>
                <w:sz w:val="20"/>
              </w:rPr>
              <w:t xml:space="preserve"> su PVM:</w:t>
            </w:r>
          </w:p>
        </w:tc>
        <w:tc>
          <w:tcPr>
            <w:tcW w:w="526" w:type="pct"/>
            <w:tcBorders>
              <w:bottom w:val="single" w:sz="4" w:space="0" w:color="auto"/>
              <w:right w:val="single" w:sz="4" w:space="0" w:color="auto"/>
            </w:tcBorders>
            <w:vAlign w:val="center"/>
          </w:tcPr>
          <w:p w14:paraId="5E9A3582" w14:textId="77777777" w:rsidR="0006184B" w:rsidRPr="00F23C41" w:rsidRDefault="0006184B" w:rsidP="005063E1">
            <w:pPr>
              <w:rPr>
                <w:rFonts w:ascii="Cambria" w:hAnsi="Cambria"/>
                <w:sz w:val="20"/>
              </w:rPr>
            </w:pPr>
          </w:p>
        </w:tc>
        <w:tc>
          <w:tcPr>
            <w:tcW w:w="921" w:type="pct"/>
            <w:tcBorders>
              <w:bottom w:val="single" w:sz="4" w:space="0" w:color="auto"/>
              <w:right w:val="single" w:sz="4" w:space="0" w:color="auto"/>
            </w:tcBorders>
            <w:vAlign w:val="center"/>
          </w:tcPr>
          <w:p w14:paraId="5D039278" w14:textId="77777777" w:rsidR="0006184B" w:rsidRPr="00F23C41" w:rsidRDefault="0006184B" w:rsidP="005063E1">
            <w:pPr>
              <w:jc w:val="center"/>
              <w:rPr>
                <w:rFonts w:ascii="Cambria" w:hAnsi="Cambria"/>
                <w:sz w:val="20"/>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45DB3" w14:textId="77777777" w:rsidR="00327115" w:rsidRDefault="00327115">
      <w:pPr>
        <w:rPr>
          <w:kern w:val="2"/>
          <w:sz w:val="22"/>
          <w:szCs w:val="22"/>
          <w:lang w:val="en-US"/>
        </w:rPr>
      </w:pPr>
      <w:r>
        <w:rPr>
          <w:kern w:val="2"/>
          <w:sz w:val="22"/>
          <w:szCs w:val="22"/>
          <w:lang w:val="en-US"/>
        </w:rPr>
        <w:separator/>
      </w:r>
    </w:p>
  </w:endnote>
  <w:endnote w:type="continuationSeparator" w:id="0">
    <w:p w14:paraId="56D830B9" w14:textId="77777777" w:rsidR="00327115" w:rsidRDefault="00327115">
      <w:pPr>
        <w:rPr>
          <w:kern w:val="2"/>
          <w:sz w:val="22"/>
          <w:szCs w:val="22"/>
          <w:lang w:val="en-US"/>
        </w:rPr>
      </w:pPr>
      <w:r>
        <w:rPr>
          <w:kern w:val="2"/>
          <w:sz w:val="22"/>
          <w:szCs w:val="22"/>
          <w:lang w:val="en-US"/>
        </w:rPr>
        <w:continuationSeparator/>
      </w:r>
    </w:p>
  </w:endnote>
  <w:endnote w:type="continuationNotice" w:id="1">
    <w:p w14:paraId="1CB9F348" w14:textId="77777777" w:rsidR="00327115" w:rsidRDefault="0032711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063E1" w:rsidRDefault="005063E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063E1" w:rsidRDefault="005063E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063E1" w:rsidRDefault="005063E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3240A" w14:textId="77777777" w:rsidR="00327115" w:rsidRDefault="00327115">
      <w:pPr>
        <w:rPr>
          <w:kern w:val="2"/>
          <w:sz w:val="22"/>
          <w:szCs w:val="22"/>
          <w:lang w:val="en-US"/>
        </w:rPr>
      </w:pPr>
      <w:r>
        <w:rPr>
          <w:kern w:val="2"/>
          <w:sz w:val="22"/>
          <w:szCs w:val="22"/>
          <w:lang w:val="en-US"/>
        </w:rPr>
        <w:separator/>
      </w:r>
    </w:p>
  </w:footnote>
  <w:footnote w:type="continuationSeparator" w:id="0">
    <w:p w14:paraId="0E79666D" w14:textId="77777777" w:rsidR="00327115" w:rsidRDefault="00327115">
      <w:pPr>
        <w:rPr>
          <w:kern w:val="2"/>
          <w:sz w:val="22"/>
          <w:szCs w:val="22"/>
          <w:lang w:val="en-US"/>
        </w:rPr>
      </w:pPr>
      <w:r>
        <w:rPr>
          <w:kern w:val="2"/>
          <w:sz w:val="22"/>
          <w:szCs w:val="22"/>
          <w:lang w:val="en-US"/>
        </w:rPr>
        <w:continuationSeparator/>
      </w:r>
    </w:p>
  </w:footnote>
  <w:footnote w:type="continuationNotice" w:id="1">
    <w:p w14:paraId="5DB60CDF" w14:textId="77777777" w:rsidR="00327115" w:rsidRDefault="0032711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063E1" w:rsidRDefault="005063E1">
    <w:pPr>
      <w:tabs>
        <w:tab w:val="center" w:pos="4680"/>
        <w:tab w:val="right" w:pos="9360"/>
      </w:tabs>
      <w:spacing w:after="160" w:line="259" w:lineRule="auto"/>
      <w:rPr>
        <w:kern w:val="2"/>
        <w:sz w:val="22"/>
        <w:szCs w:val="22"/>
        <w:lang w:val="en-US"/>
      </w:rPr>
    </w:pPr>
  </w:p>
  <w:p w14:paraId="434F0E27" w14:textId="77777777" w:rsidR="005063E1" w:rsidRDefault="005063E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1526F57" w:rsidR="005063E1" w:rsidRPr="00A10867" w:rsidRDefault="005063E1" w:rsidP="00A10867">
    <w:pPr>
      <w:tabs>
        <w:tab w:val="center" w:pos="4819"/>
        <w:tab w:val="right" w:pos="9638"/>
      </w:tabs>
      <w:jc w:val="center"/>
    </w:pPr>
    <w:r>
      <w:fldChar w:fldCharType="begin"/>
    </w:r>
    <w:r>
      <w:instrText>PAGE   \* MERGEFORMAT</w:instrText>
    </w:r>
    <w:r>
      <w:fldChar w:fldCharType="separate"/>
    </w:r>
    <w:r w:rsidR="00F74E8A">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66DBB729" w:rsidR="005063E1" w:rsidRPr="003A1AD0" w:rsidRDefault="005063E1" w:rsidP="003A1AD0">
    <w:pPr>
      <w:tabs>
        <w:tab w:val="center" w:pos="4819"/>
        <w:tab w:val="right" w:pos="9638"/>
      </w:tabs>
      <w:jc w:val="right"/>
      <w:rPr>
        <w:rFonts w:eastAsia="Arial"/>
        <w:sz w:val="20"/>
      </w:rPr>
    </w:pPr>
    <w:r w:rsidRPr="003A1AD0">
      <w:rPr>
        <w:rFonts w:eastAsia="Arial"/>
        <w:sz w:val="20"/>
      </w:rPr>
      <w:t>SUTP-</w:t>
    </w:r>
    <w:r w:rsidR="002F2E14">
      <w:rPr>
        <w:rFonts w:eastAsia="Arial"/>
        <w:sz w:val="20"/>
      </w:rPr>
      <w:t>1587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6184B"/>
    <w:rsid w:val="00065C48"/>
    <w:rsid w:val="000905A4"/>
    <w:rsid w:val="000B202A"/>
    <w:rsid w:val="000B20A0"/>
    <w:rsid w:val="000B40B7"/>
    <w:rsid w:val="000C2DDF"/>
    <w:rsid w:val="000E5E41"/>
    <w:rsid w:val="001116A3"/>
    <w:rsid w:val="00125AA0"/>
    <w:rsid w:val="00137ECB"/>
    <w:rsid w:val="00144AA0"/>
    <w:rsid w:val="00175FC6"/>
    <w:rsid w:val="001B43E3"/>
    <w:rsid w:val="001C70AB"/>
    <w:rsid w:val="00224253"/>
    <w:rsid w:val="00263DDB"/>
    <w:rsid w:val="002C3F37"/>
    <w:rsid w:val="002D3DA5"/>
    <w:rsid w:val="002E2C32"/>
    <w:rsid w:val="002F2E14"/>
    <w:rsid w:val="00306F35"/>
    <w:rsid w:val="00327115"/>
    <w:rsid w:val="00327882"/>
    <w:rsid w:val="00334826"/>
    <w:rsid w:val="0034503F"/>
    <w:rsid w:val="00351E41"/>
    <w:rsid w:val="00356479"/>
    <w:rsid w:val="003A1AD0"/>
    <w:rsid w:val="003E62E2"/>
    <w:rsid w:val="003F5512"/>
    <w:rsid w:val="004030FF"/>
    <w:rsid w:val="00421818"/>
    <w:rsid w:val="004B5F2B"/>
    <w:rsid w:val="004B781F"/>
    <w:rsid w:val="004D3004"/>
    <w:rsid w:val="004D34E4"/>
    <w:rsid w:val="005063E1"/>
    <w:rsid w:val="0051488F"/>
    <w:rsid w:val="00515137"/>
    <w:rsid w:val="00517CF1"/>
    <w:rsid w:val="0052043E"/>
    <w:rsid w:val="0054260B"/>
    <w:rsid w:val="00550D13"/>
    <w:rsid w:val="00567033"/>
    <w:rsid w:val="00596B32"/>
    <w:rsid w:val="005A5832"/>
    <w:rsid w:val="005B7A1D"/>
    <w:rsid w:val="005F5B23"/>
    <w:rsid w:val="00616E41"/>
    <w:rsid w:val="0062125F"/>
    <w:rsid w:val="00630675"/>
    <w:rsid w:val="00630A54"/>
    <w:rsid w:val="0063179E"/>
    <w:rsid w:val="00642961"/>
    <w:rsid w:val="006516D8"/>
    <w:rsid w:val="00684C95"/>
    <w:rsid w:val="006B6470"/>
    <w:rsid w:val="006E0927"/>
    <w:rsid w:val="0075525D"/>
    <w:rsid w:val="00776D0B"/>
    <w:rsid w:val="007772EE"/>
    <w:rsid w:val="007830A4"/>
    <w:rsid w:val="00793419"/>
    <w:rsid w:val="007A606C"/>
    <w:rsid w:val="007B34AC"/>
    <w:rsid w:val="007F0548"/>
    <w:rsid w:val="00826E68"/>
    <w:rsid w:val="00835BEE"/>
    <w:rsid w:val="00855ABC"/>
    <w:rsid w:val="008726C5"/>
    <w:rsid w:val="0087391E"/>
    <w:rsid w:val="00873F62"/>
    <w:rsid w:val="008B48E4"/>
    <w:rsid w:val="008C2811"/>
    <w:rsid w:val="008E0C10"/>
    <w:rsid w:val="008F3BFE"/>
    <w:rsid w:val="00967A53"/>
    <w:rsid w:val="00970EC0"/>
    <w:rsid w:val="009868ED"/>
    <w:rsid w:val="009E010D"/>
    <w:rsid w:val="00A10867"/>
    <w:rsid w:val="00A35759"/>
    <w:rsid w:val="00A51079"/>
    <w:rsid w:val="00A6059E"/>
    <w:rsid w:val="00A70840"/>
    <w:rsid w:val="00A82322"/>
    <w:rsid w:val="00AC151D"/>
    <w:rsid w:val="00B35E20"/>
    <w:rsid w:val="00BE6E79"/>
    <w:rsid w:val="00C35BE4"/>
    <w:rsid w:val="00C50C8B"/>
    <w:rsid w:val="00C55059"/>
    <w:rsid w:val="00CC51C8"/>
    <w:rsid w:val="00CF4242"/>
    <w:rsid w:val="00D544D8"/>
    <w:rsid w:val="00D640C9"/>
    <w:rsid w:val="00D87A40"/>
    <w:rsid w:val="00D97374"/>
    <w:rsid w:val="00DB3555"/>
    <w:rsid w:val="00DC3ABA"/>
    <w:rsid w:val="00DF6087"/>
    <w:rsid w:val="00EC1F89"/>
    <w:rsid w:val="00EC4A28"/>
    <w:rsid w:val="00F17F4C"/>
    <w:rsid w:val="00F43473"/>
    <w:rsid w:val="00F74E8A"/>
    <w:rsid w:val="00FB00EA"/>
    <w:rsid w:val="00FB3C8E"/>
    <w:rsid w:val="00FB6057"/>
    <w:rsid w:val="00FC01B8"/>
    <w:rsid w:val="00FD5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EC1C76-2E74-43C0-B2C4-F4EC7DFD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9253</Words>
  <Characters>5275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2025-05-08T04:44:00Z</dcterms:created>
  <dcterms:modified xsi:type="dcterms:W3CDTF">2025-05-09T06:02:00Z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