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04C" w14:textId="2A302049" w:rsidR="00982A9F" w:rsidRPr="002226A9" w:rsidRDefault="002226A9" w:rsidP="002226A9">
      <w:pPr>
        <w:jc w:val="center"/>
        <w:rPr>
          <w:rFonts w:ascii="Verdana" w:hAnsi="Verdana"/>
          <w:sz w:val="32"/>
          <w:szCs w:val="32"/>
        </w:rPr>
      </w:pPr>
      <w:r w:rsidRPr="002226A9">
        <w:rPr>
          <w:rFonts w:eastAsia="Calibri" w:cstheme="minorHAnsi"/>
          <w:sz w:val="32"/>
          <w:szCs w:val="32"/>
        </w:rPr>
        <w:t>TIEKĖJŲ PAŠALINIMO PAGRINDAI</w:t>
      </w:r>
    </w:p>
    <w:p w14:paraId="020E4D4E" w14:textId="3A8040B8"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4A1922">
        <w:rPr>
          <w:rFonts w:ascii="Verdana" w:hAnsi="Verdana"/>
          <w:sz w:val="22"/>
          <w:szCs w:val="22"/>
        </w:rPr>
        <w:t xml:space="preserve">pasiūlymu teikiamas tik EBVPD. Perkančioji organizacija 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53FA6FC"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w:t>
      </w:r>
      <w:bookmarkStart w:id="0" w:name="_GoBack"/>
      <w:bookmarkEnd w:id="0"/>
      <w:r w:rsidRPr="00DA74D6">
        <w:rPr>
          <w:rFonts w:ascii="Verdana" w:eastAsia="Verdana" w:hAnsi="Verdana" w:cs="Verdana"/>
          <w:color w:val="000000" w:themeColor="text1"/>
          <w:sz w:val="22"/>
          <w:szCs w:val="22"/>
        </w:rPr>
        <w:t>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55CEF" w:rsidRDefault="00E2565D" w:rsidP="00E2565D">
      <w:pPr>
        <w:pStyle w:val="Betarp"/>
        <w:ind w:firstLine="851"/>
        <w:jc w:val="both"/>
        <w:rPr>
          <w:rFonts w:ascii="Verdana" w:hAnsi="Verdana" w:cs="Times New Roman"/>
          <w:sz w:val="22"/>
          <w:szCs w:val="22"/>
        </w:rPr>
      </w:pPr>
      <w:r w:rsidRPr="00455CEF">
        <w:rPr>
          <w:rFonts w:ascii="Verdana" w:hAnsi="Verdana"/>
          <w:sz w:val="22"/>
          <w:szCs w:val="22"/>
        </w:rPr>
        <w:t xml:space="preserve">6¹. </w:t>
      </w:r>
      <w:r w:rsidRPr="008431BC">
        <w:rPr>
          <w:rFonts w:ascii="Verdana" w:hAnsi="Verdana"/>
          <w:sz w:val="22"/>
          <w:szCs w:val="22"/>
          <w:shd w:val="clear" w:color="auto" w:fill="C5E0B3" w:themeFill="accent6" w:themeFillTint="66"/>
        </w:rPr>
        <w:t xml:space="preserve">Nuo </w:t>
      </w:r>
      <w:r w:rsidRPr="008431BC">
        <w:rPr>
          <w:rFonts w:ascii="Verdana" w:hAnsi="Verdana" w:cs="Times New Roman"/>
          <w:sz w:val="22"/>
          <w:szCs w:val="22"/>
          <w:shd w:val="clear" w:color="auto" w:fill="C5E0B3" w:themeFill="accent6" w:themeFillTint="66"/>
        </w:rPr>
        <w:t>2024-01-01 įsigaliojus VPĮ 25 straipsnio 1 dalies pakeitimui, atliekant supaprastintus pirkimus, kai tiekėjas pateikia EBVPD, pažymų, patvirtinančių VPĮ 46 straipsnyje nurodytų tiekėjo pašalinimo pagrindų nebuvimą, nereikalaujama</w:t>
      </w:r>
      <w:r w:rsidRPr="00455CEF">
        <w:rPr>
          <w:rFonts w:ascii="Verdana" w:hAnsi="Verdana" w:cs="Times New Roman"/>
          <w:sz w:val="22"/>
          <w:szCs w:val="22"/>
        </w:rPr>
        <w:t>.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125C8D1F" w14:textId="4EE5E659" w:rsidR="00E2565D" w:rsidRPr="002226A9" w:rsidRDefault="00E2565D" w:rsidP="00290CC0">
            <w:pPr>
              <w:pStyle w:val="Betarp"/>
              <w:jc w:val="both"/>
              <w:rPr>
                <w:rFonts w:ascii="Verdana" w:hAnsi="Verdana"/>
                <w:sz w:val="22"/>
                <w:szCs w:val="22"/>
                <w:lang w:eastAsia="en-US"/>
              </w:rPr>
            </w:pPr>
            <w:r w:rsidRPr="002226A9">
              <w:rPr>
                <w:rFonts w:ascii="Verdana" w:hAnsi="Verdana"/>
                <w:sz w:val="22"/>
                <w:szCs w:val="22"/>
                <w:lang w:eastAsia="en-US"/>
              </w:rPr>
              <w:t xml:space="preserve">2) tiekėjo, kuris yra juridinis asmuo, kita organizacija ar jos </w:t>
            </w:r>
            <w:r w:rsidRPr="002226A9">
              <w:rPr>
                <w:rFonts w:ascii="Verdana" w:hAnsi="Verdana"/>
                <w:b/>
                <w:bCs/>
                <w:sz w:val="22"/>
                <w:szCs w:val="22"/>
                <w:lang w:eastAsia="en-US"/>
              </w:rPr>
              <w:t>struktūrinis</w:t>
            </w:r>
            <w:r w:rsidRPr="002226A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2226A9"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 xml:space="preserve">3) tiekėjo, kuris yra juridinis asmuo, kita organizacija ar jos </w:t>
            </w:r>
            <w:r w:rsidRPr="002226A9">
              <w:rPr>
                <w:rFonts w:ascii="Verdana" w:hAnsi="Verdana" w:cstheme="minorHAnsi"/>
                <w:b/>
                <w:sz w:val="22"/>
                <w:szCs w:val="22"/>
                <w:lang w:eastAsia="en-US"/>
              </w:rPr>
              <w:t>struktūrinis</w:t>
            </w:r>
            <w:r w:rsidRPr="002226A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455CEF">
              <w:rPr>
                <w:rFonts w:ascii="Verdana" w:hAnsi="Verdana"/>
                <w:sz w:val="22"/>
                <w:szCs w:val="22"/>
              </w:rPr>
              <w:t xml:space="preserve">180 </w:t>
            </w:r>
            <w:r w:rsidR="00805F54" w:rsidRPr="00455CEF">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455CEF" w:rsidRDefault="002455BA" w:rsidP="002455BA">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05B2687D" w14:textId="25ED11C7" w:rsidR="002455BA" w:rsidRPr="00455CEF" w:rsidRDefault="002455BA" w:rsidP="002455BA">
            <w:pPr>
              <w:pStyle w:val="Betarp"/>
              <w:jc w:val="both"/>
              <w:rPr>
                <w:rFonts w:ascii="Verdana" w:hAnsi="Verdana" w:cs="Times New Roman"/>
                <w:sz w:val="22"/>
                <w:szCs w:val="22"/>
              </w:rPr>
            </w:pPr>
            <w:r w:rsidRPr="00455CEF">
              <w:rPr>
                <w:rFonts w:ascii="Verdana" w:hAnsi="Verdana" w:cs="Times New Roman"/>
                <w:sz w:val="22"/>
                <w:szCs w:val="22"/>
              </w:rPr>
              <w:t>Pažymų, patvirtinančių VPĮ 46 straipsnyje nurodytų tiekėjo pašalinimo pagrindų nebuvimą, p</w:t>
            </w:r>
            <w:r w:rsidR="00BE3639" w:rsidRPr="00455CEF">
              <w:rPr>
                <w:rFonts w:ascii="Verdana" w:hAnsi="Verdana" w:cs="Times New Roman"/>
                <w:sz w:val="22"/>
                <w:szCs w:val="22"/>
              </w:rPr>
              <w:t>a</w:t>
            </w:r>
            <w:r w:rsidRPr="00455CEF">
              <w:rPr>
                <w:rFonts w:ascii="Verdana" w:hAnsi="Verdana" w:cs="Times New Roman"/>
                <w:sz w:val="22"/>
                <w:szCs w:val="22"/>
              </w:rPr>
              <w:t xml:space="preserve">teikti nereikalaujama. Jų perkančioji organizacija </w:t>
            </w:r>
            <w:r w:rsidR="00AD02FA" w:rsidRPr="00455CEF">
              <w:rPr>
                <w:rFonts w:ascii="Verdana" w:hAnsi="Verdana" w:cs="Times New Roman"/>
                <w:sz w:val="22"/>
                <w:szCs w:val="22"/>
              </w:rPr>
              <w:t>reikalaus</w:t>
            </w:r>
            <w:r w:rsidRPr="00455CEF">
              <w:rPr>
                <w:rFonts w:ascii="Verdana" w:hAnsi="Verdana" w:cs="Times New Roman"/>
                <w:sz w:val="22"/>
                <w:szCs w:val="22"/>
              </w:rPr>
              <w:t xml:space="preserve"> </w:t>
            </w:r>
            <w:r w:rsidR="00963C9D" w:rsidRPr="00455CEF">
              <w:rPr>
                <w:rFonts w:ascii="Verdana" w:hAnsi="Verdana" w:cs="Times New Roman"/>
                <w:sz w:val="22"/>
                <w:szCs w:val="22"/>
              </w:rPr>
              <w:t xml:space="preserve">tik </w:t>
            </w:r>
            <w:r w:rsidRPr="00455CEF">
              <w:rPr>
                <w:rFonts w:ascii="Verdana" w:hAnsi="Verdana" w:cs="Times New Roman"/>
                <w:sz w:val="22"/>
                <w:szCs w:val="22"/>
              </w:rPr>
              <w:t>turėdama pagrįstų abejonių dėl tiekėj</w:t>
            </w:r>
            <w:r w:rsidR="00963C9D" w:rsidRPr="00455CEF">
              <w:rPr>
                <w:rFonts w:ascii="Verdana" w:hAnsi="Verdana" w:cs="Times New Roman"/>
                <w:sz w:val="22"/>
                <w:szCs w:val="22"/>
              </w:rPr>
              <w:t>o</w:t>
            </w:r>
            <w:r w:rsidRPr="00455CEF">
              <w:rPr>
                <w:rFonts w:ascii="Verdana" w:hAnsi="Verdana" w:cs="Times New Roman"/>
                <w:sz w:val="22"/>
                <w:szCs w:val="22"/>
              </w:rPr>
              <w:t xml:space="preserve"> patikimumo.</w:t>
            </w:r>
          </w:p>
          <w:p w14:paraId="26F183FD" w14:textId="77777777" w:rsidR="002455BA" w:rsidRPr="00455CEF"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455CEF">
            <w:pPr>
              <w:pStyle w:val="Betarp"/>
              <w:jc w:val="both"/>
              <w:rPr>
                <w:rFonts w:ascii="Verdana" w:hAnsi="Verdana" w:cstheme="minorHAnsi"/>
                <w:b/>
                <w:bCs/>
                <w:sz w:val="22"/>
                <w:szCs w:val="22"/>
              </w:rPr>
            </w:pPr>
          </w:p>
        </w:tc>
      </w:tr>
      <w:tr w:rsidR="008431BC" w:rsidRPr="008431BC" w14:paraId="0F742419"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431BC"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431BC" w:rsidRDefault="00152C24" w:rsidP="39658640">
            <w:pPr>
              <w:pStyle w:val="Betarp"/>
              <w:jc w:val="both"/>
              <w:rPr>
                <w:rFonts w:ascii="Verdana" w:hAnsi="Verdana"/>
                <w:sz w:val="22"/>
                <w:szCs w:val="22"/>
                <w:lang w:eastAsia="en-US"/>
              </w:rPr>
            </w:pPr>
            <w:r w:rsidRPr="008431B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431BC" w:rsidRDefault="005119B8" w:rsidP="005119B8">
            <w:pPr>
              <w:pStyle w:val="Betarp"/>
              <w:jc w:val="both"/>
              <w:rPr>
                <w:rFonts w:ascii="Verdana" w:eastAsia="Yu Mincho" w:hAnsi="Verdana" w:cs="Arial"/>
                <w:b/>
                <w:bCs/>
                <w:sz w:val="22"/>
                <w:szCs w:val="22"/>
                <w:lang w:eastAsia="en-US"/>
              </w:rPr>
            </w:pPr>
            <w:r w:rsidRPr="008431BC">
              <w:rPr>
                <w:rFonts w:ascii="Verdana" w:eastAsia="Yu Mincho" w:hAnsi="Verdana" w:cs="Arial"/>
                <w:b/>
                <w:bCs/>
                <w:sz w:val="22"/>
                <w:szCs w:val="22"/>
                <w:lang w:eastAsia="en-US"/>
              </w:rPr>
              <w:t>VPĮ 46 straipsnio 2</w:t>
            </w:r>
            <w:r w:rsidR="0059239D" w:rsidRPr="008431BC">
              <w:rPr>
                <w:rFonts w:ascii="Verdana" w:eastAsia="Yu Mincho" w:hAnsi="Verdana" w:cs="Arial"/>
                <w:b/>
                <w:bCs/>
                <w:sz w:val="22"/>
                <w:szCs w:val="22"/>
                <w:lang w:eastAsia="en-US"/>
              </w:rPr>
              <w:t>¹</w:t>
            </w:r>
            <w:r w:rsidRPr="008431BC">
              <w:rPr>
                <w:rFonts w:ascii="Verdana" w:eastAsia="Yu Mincho" w:hAnsi="Verdana" w:cs="Arial"/>
                <w:b/>
                <w:bCs/>
                <w:sz w:val="22"/>
                <w:szCs w:val="22"/>
                <w:lang w:eastAsia="en-US"/>
              </w:rPr>
              <w:t xml:space="preserve"> dalis</w:t>
            </w:r>
          </w:p>
          <w:p w14:paraId="4096EEC5" w14:textId="77777777" w:rsidR="0063344C" w:rsidRPr="008431BC" w:rsidRDefault="0063344C" w:rsidP="008D5E3C">
            <w:pPr>
              <w:pStyle w:val="Betarp"/>
              <w:jc w:val="both"/>
              <w:rPr>
                <w:rFonts w:ascii="Verdana" w:eastAsia="Yu Mincho" w:hAnsi="Verdana" w:cs="Arial"/>
                <w:b/>
                <w:bCs/>
                <w:sz w:val="22"/>
                <w:szCs w:val="22"/>
              </w:rPr>
            </w:pPr>
          </w:p>
          <w:p w14:paraId="4BA292D9" w14:textId="210AE706" w:rsidR="00D15862" w:rsidRPr="008431BC" w:rsidRDefault="00D15862" w:rsidP="008D5E3C">
            <w:pPr>
              <w:pStyle w:val="Betarp"/>
              <w:jc w:val="both"/>
              <w:rPr>
                <w:rFonts w:ascii="Verdana" w:eastAsia="Yu Mincho" w:hAnsi="Verdana" w:cs="Arial"/>
                <w:b/>
                <w:bCs/>
                <w:sz w:val="22"/>
                <w:szCs w:val="22"/>
              </w:rPr>
            </w:pPr>
            <w:r w:rsidRPr="008431BC">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431BC" w:rsidRDefault="00082B63" w:rsidP="00082B63">
            <w:pPr>
              <w:pStyle w:val="Betarp"/>
              <w:jc w:val="both"/>
              <w:rPr>
                <w:rFonts w:ascii="Verdana" w:hAnsi="Verdana"/>
                <w:sz w:val="22"/>
                <w:szCs w:val="22"/>
                <w:lang w:eastAsia="en-US"/>
              </w:rPr>
            </w:pPr>
            <w:r w:rsidRPr="008431BC">
              <w:rPr>
                <w:rFonts w:ascii="Verdana" w:hAnsi="Verdana"/>
                <w:sz w:val="22"/>
                <w:szCs w:val="22"/>
                <w:lang w:eastAsia="en-US"/>
              </w:rPr>
              <w:t>Iš Lietuvoje įsteigtų subjektų įrodančių dokumentų nereikalaujama. Užtenka pateikto EBVPD.</w:t>
            </w:r>
          </w:p>
          <w:p w14:paraId="36E878EE" w14:textId="77777777" w:rsidR="0063344C" w:rsidRPr="008431BC" w:rsidRDefault="0063344C" w:rsidP="00290CC0">
            <w:pPr>
              <w:pStyle w:val="Betarp"/>
              <w:jc w:val="both"/>
              <w:rPr>
                <w:rFonts w:ascii="Verdana" w:hAnsi="Verdana"/>
                <w:sz w:val="22"/>
                <w:szCs w:val="22"/>
              </w:rPr>
            </w:pPr>
          </w:p>
        </w:tc>
      </w:tr>
      <w:tr w:rsidR="00805F54" w:rsidRPr="00DA74D6" w14:paraId="3C74361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2226A9" w:rsidRDefault="00EB5041" w:rsidP="00C04025">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2</w:t>
            </w:r>
            <w:r w:rsidR="00C04025" w:rsidRPr="002226A9">
              <w:rPr>
                <w:rFonts w:ascii="Verdana" w:hAnsi="Verdana" w:cstheme="minorHAnsi"/>
                <w:bCs/>
                <w:sz w:val="22"/>
                <w:szCs w:val="22"/>
                <w:lang w:eastAsia="en-US"/>
              </w:rPr>
              <w:t xml:space="preserve">) tiekėjo, kuris yra juridinis asmuo, kita organizacija ar jos </w:t>
            </w:r>
            <w:r w:rsidR="00C04025" w:rsidRPr="002226A9">
              <w:rPr>
                <w:rFonts w:ascii="Verdana" w:hAnsi="Verdana" w:cstheme="minorHAnsi"/>
                <w:b/>
                <w:sz w:val="22"/>
                <w:szCs w:val="22"/>
                <w:lang w:eastAsia="en-US"/>
              </w:rPr>
              <w:t>struktūrinis</w:t>
            </w:r>
            <w:r w:rsidR="00C04025" w:rsidRPr="002226A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2226A9">
              <w:rPr>
                <w:rFonts w:ascii="Verdana" w:hAnsi="Verdana" w:cstheme="minorHAnsi"/>
                <w:bCs/>
                <w:sz w:val="22"/>
                <w:szCs w:val="22"/>
                <w:lang w:eastAsia="en-US"/>
              </w:rPr>
              <w:t>Tačiau ši nuostata netaikoma</w:t>
            </w:r>
            <w:r w:rsidRPr="00DA74D6">
              <w:rPr>
                <w:rFonts w:ascii="Verdana" w:hAnsi="Verdana" w:cstheme="minorHAnsi"/>
                <w:bCs/>
                <w:sz w:val="22"/>
                <w:szCs w:val="22"/>
                <w:lang w:eastAsia="en-US"/>
              </w:rPr>
              <w:t>,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455CEF">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455CEF" w:rsidRDefault="000B3775" w:rsidP="000B3775">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6362FB83" w14:textId="77777777" w:rsidR="000B3775" w:rsidRPr="00455CEF" w:rsidRDefault="000B3775" w:rsidP="000B3775">
            <w:pPr>
              <w:pStyle w:val="Betarp"/>
              <w:jc w:val="both"/>
              <w:rPr>
                <w:rFonts w:ascii="Verdana" w:hAnsi="Verdana" w:cs="Times New Roman"/>
                <w:sz w:val="22"/>
                <w:szCs w:val="22"/>
              </w:rPr>
            </w:pPr>
            <w:r w:rsidRPr="00455CEF">
              <w:rPr>
                <w:rFonts w:ascii="Verdana" w:hAnsi="Verdana" w:cs="Times New Roman"/>
                <w:sz w:val="22"/>
                <w:szCs w:val="22"/>
              </w:rPr>
              <w:t xml:space="preserve">Pažymų, patvirtinančių VPĮ 46 straipsnyje nurodytų tiekėjo pašalinimo pagrindų nebuvimą, pateikti nereikalaujama. Jų perkančioji organizacija </w:t>
            </w:r>
            <w:r w:rsidRPr="00455CEF">
              <w:rPr>
                <w:rFonts w:ascii="Verdana" w:hAnsi="Verdana" w:cs="Times New Roman"/>
                <w:sz w:val="22"/>
                <w:szCs w:val="22"/>
              </w:rPr>
              <w:lastRenderedPageBreak/>
              <w:t>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455CEF">
            <w:pPr>
              <w:pStyle w:val="Betarp"/>
              <w:jc w:val="both"/>
              <w:rPr>
                <w:rFonts w:ascii="Verdana" w:hAnsi="Verdana"/>
                <w:b/>
                <w:bCs/>
                <w:sz w:val="22"/>
                <w:szCs w:val="22"/>
              </w:rPr>
            </w:pPr>
          </w:p>
        </w:tc>
      </w:tr>
      <w:bookmarkEnd w:id="1"/>
      <w:tr w:rsidR="00805F54" w:rsidRPr="00DA74D6" w14:paraId="69372B4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8431BC"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8431BC"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8431BC"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8431BC"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8431BC"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 xml:space="preserve">kurį perkančioji organizacija gali įrodyti bet kokiomis tinkamomis priemonėmis. Šiuo pagrindu perkančioji organizacija pašalina tiekėją iš pirkimo procedūros, jeigu nuo pažeidimo </w:t>
            </w:r>
            <w:r w:rsidRPr="00DA74D6">
              <w:rPr>
                <w:rFonts w:ascii="Verdana" w:hAnsi="Verdana"/>
                <w:sz w:val="22"/>
                <w:szCs w:val="22"/>
              </w:rPr>
              <w:lastRenderedPageBreak/>
              <w:t>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8431BC" w:rsidP="00F2785B">
            <w:pPr>
              <w:pStyle w:val="Betarp"/>
              <w:jc w:val="both"/>
              <w:rPr>
                <w:rFonts w:ascii="Verdana" w:hAnsi="Verdana" w:cstheme="minorHAnsi"/>
                <w:bCs/>
                <w:sz w:val="22"/>
                <w:szCs w:val="22"/>
              </w:rPr>
            </w:pPr>
            <w:hyperlink r:id="rId20" w:history="1">
              <w:r w:rsidR="00F2785B" w:rsidRPr="00DA74D6">
                <w:rPr>
                  <w:rStyle w:val="Hipersaitas"/>
                  <w:rFonts w:ascii="Verdana" w:hAnsi="Verdana" w:cstheme="minorHAnsi"/>
                  <w:bCs/>
                  <w:sz w:val="22"/>
                  <w:szCs w:val="22"/>
                  <w:u w:val="single"/>
                </w:rPr>
                <w:t>https://www.registrucentras.lt/jar/p/</w:t>
              </w:r>
            </w:hyperlink>
            <w:r w:rsidR="00F2785B"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455CEF">
              <w:rPr>
                <w:rFonts w:ascii="Verdana" w:hAnsi="Verdana"/>
                <w:sz w:val="22"/>
                <w:szCs w:val="22"/>
              </w:rPr>
              <w:t>120</w:t>
            </w:r>
            <w:r w:rsidRPr="00455CEF">
              <w:rPr>
                <w:rFonts w:ascii="Verdana" w:hAnsi="Verdana"/>
                <w:sz w:val="22"/>
                <w:szCs w:val="22"/>
              </w:rPr>
              <w:t xml:space="preserve">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455CEF" w:rsidRDefault="000B3775" w:rsidP="000B3775">
            <w:pPr>
              <w:pStyle w:val="Betarp"/>
              <w:jc w:val="both"/>
              <w:rPr>
                <w:rFonts w:ascii="Verdana" w:hAnsi="Verdana" w:cs="Times New Roman"/>
                <w:b/>
                <w:bCs/>
                <w:i/>
                <w:iCs/>
                <w:sz w:val="22"/>
                <w:szCs w:val="22"/>
              </w:rPr>
            </w:pPr>
            <w:r w:rsidRPr="00455CEF">
              <w:rPr>
                <w:rFonts w:ascii="Verdana" w:hAnsi="Verdana" w:cs="Times New Roman"/>
                <w:b/>
                <w:bCs/>
                <w:i/>
                <w:iCs/>
                <w:sz w:val="22"/>
                <w:szCs w:val="22"/>
              </w:rPr>
              <w:t>PASTABA</w:t>
            </w:r>
          </w:p>
          <w:p w14:paraId="2C884F36" w14:textId="77777777" w:rsidR="000B3775" w:rsidRPr="00455CEF" w:rsidRDefault="000B3775" w:rsidP="000B3775">
            <w:pPr>
              <w:pStyle w:val="Betarp"/>
              <w:jc w:val="both"/>
              <w:rPr>
                <w:rFonts w:ascii="Verdana" w:hAnsi="Verdana" w:cs="Times New Roman"/>
                <w:sz w:val="22"/>
                <w:szCs w:val="22"/>
              </w:rPr>
            </w:pPr>
            <w:r w:rsidRPr="00455CEF">
              <w:rPr>
                <w:rFonts w:ascii="Verdana" w:hAnsi="Verdana" w:cs="Times New Roman"/>
                <w:sz w:val="22"/>
                <w:szCs w:val="22"/>
              </w:rPr>
              <w:t xml:space="preserve">Pažymų, patvirtinančių VPĮ 46 straipsnyje nurodytų tiekėjo pašalinimo pagrindų nebuvimą, pateikti nereikalaujama. Jų perkančioji organizacija </w:t>
            </w:r>
            <w:r w:rsidRPr="00455CEF">
              <w:rPr>
                <w:rFonts w:ascii="Verdana" w:hAnsi="Verdana" w:cs="Times New Roman"/>
                <w:sz w:val="22"/>
                <w:szCs w:val="22"/>
              </w:rPr>
              <w:lastRenderedPageBreak/>
              <w:t>reikalaus tik turėdama pagrįstų abejonių dėl tiekėjo patikimumo.</w:t>
            </w:r>
          </w:p>
          <w:p w14:paraId="04538F41" w14:textId="77777777" w:rsidR="000B3775" w:rsidRPr="00DA74D6" w:rsidRDefault="000B3775" w:rsidP="000B3775">
            <w:pPr>
              <w:pStyle w:val="Betarp"/>
              <w:jc w:val="both"/>
              <w:rPr>
                <w:rFonts w:ascii="Verdana" w:hAnsi="Verdana" w:cstheme="minorHAnsi"/>
                <w:b/>
                <w:bCs/>
                <w:sz w:val="22"/>
                <w:szCs w:val="22"/>
              </w:rPr>
            </w:pPr>
          </w:p>
          <w:p w14:paraId="0548DEDC" w14:textId="18CC6272" w:rsidR="005A6016" w:rsidRPr="00DA74D6" w:rsidRDefault="005A6016" w:rsidP="00455CEF">
            <w:pPr>
              <w:pStyle w:val="Betarp"/>
              <w:jc w:val="both"/>
              <w:rPr>
                <w:rFonts w:ascii="Verdana" w:hAnsi="Verdana" w:cstheme="minorHAnsi"/>
                <w:b/>
                <w:bCs/>
                <w:sz w:val="22"/>
                <w:szCs w:val="22"/>
              </w:rPr>
            </w:pPr>
          </w:p>
        </w:tc>
      </w:tr>
      <w:bookmarkEnd w:id="3"/>
      <w:tr w:rsidR="00F2785B" w:rsidRPr="00DA74D6" w14:paraId="6950CD83" w14:textId="77777777" w:rsidTr="00455C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00ED4F4" w14:textId="77777777" w:rsidR="0098515D" w:rsidRDefault="0098515D" w:rsidP="0003565D">
      <w:pPr>
        <w:spacing w:after="0" w:line="240" w:lineRule="auto"/>
        <w:rPr>
          <w:rFonts w:ascii="Verana" w:hAnsi="Verana" w:hint="eastAsia"/>
          <w:b/>
          <w:bCs/>
          <w:sz w:val="20"/>
          <w:szCs w:val="20"/>
        </w:rPr>
      </w:pPr>
    </w:p>
    <w:p w14:paraId="3F07AB47" w14:textId="77777777" w:rsidR="0098515D" w:rsidRPr="00307E85" w:rsidRDefault="0098515D" w:rsidP="0098515D">
      <w:pPr>
        <w:ind w:left="354"/>
        <w:rPr>
          <w:rFonts w:ascii="Trebuchet MS" w:hAnsi="Trebuchet MS" w:cs="Times New Roman"/>
          <w:b/>
          <w:bCs/>
          <w:smallCaps/>
          <w:sz w:val="22"/>
          <w:szCs w:val="22"/>
        </w:rPr>
      </w:pPr>
      <w:r w:rsidRPr="001A6C2F">
        <w:rPr>
          <w:rFonts w:ascii="Trebuchet MS" w:hAnsi="Trebuchet MS"/>
          <w:b/>
          <w:sz w:val="22"/>
          <w:szCs w:val="22"/>
        </w:rPr>
        <w:t>7.3.Tiekėjo pasiūlymo atmetimo pagrindai:</w:t>
      </w:r>
    </w:p>
    <w:tbl>
      <w:tblPr>
        <w:tblW w:w="5149" w:type="pct"/>
        <w:tblCellMar>
          <w:left w:w="10" w:type="dxa"/>
          <w:right w:w="10" w:type="dxa"/>
        </w:tblCellMar>
        <w:tblLook w:val="04A0" w:firstRow="1" w:lastRow="0" w:firstColumn="1" w:lastColumn="0" w:noHBand="0" w:noVBand="1"/>
      </w:tblPr>
      <w:tblGrid>
        <w:gridCol w:w="4674"/>
        <w:gridCol w:w="5372"/>
        <w:gridCol w:w="4318"/>
      </w:tblGrid>
      <w:tr w:rsidR="0098515D" w:rsidRPr="00307E85" w14:paraId="634E8BBB" w14:textId="77777777" w:rsidTr="0098515D">
        <w:tc>
          <w:tcPr>
            <w:tcW w:w="16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8944C5" w14:textId="77777777" w:rsidR="0098515D" w:rsidRPr="00307E85" w:rsidRDefault="0098515D" w:rsidP="006944B9">
            <w:pPr>
              <w:pStyle w:val="Betarp"/>
              <w:jc w:val="center"/>
              <w:rPr>
                <w:rFonts w:ascii="Trebuchet MS" w:hAnsi="Trebuchet MS" w:cstheme="minorHAnsi"/>
                <w:bCs/>
                <w:sz w:val="22"/>
                <w:szCs w:val="22"/>
                <w:lang w:eastAsia="en-US"/>
              </w:rPr>
            </w:pPr>
            <w:r w:rsidRPr="00307E85">
              <w:rPr>
                <w:rFonts w:ascii="Trebuchet MS" w:hAnsi="Trebuchet MS" w:cstheme="minorHAnsi"/>
                <w:b/>
                <w:sz w:val="22"/>
                <w:szCs w:val="22"/>
              </w:rPr>
              <w:t xml:space="preserve">Tiekėjo </w:t>
            </w:r>
            <w:r w:rsidRPr="00307E85">
              <w:rPr>
                <w:rFonts w:ascii="Trebuchet MS" w:hAnsi="Trebuchet MS"/>
                <w:b/>
                <w:sz w:val="22"/>
                <w:szCs w:val="22"/>
              </w:rPr>
              <w:t>pasiūlymo atmetimo</w:t>
            </w:r>
            <w:r w:rsidRPr="00307E85">
              <w:rPr>
                <w:rFonts w:ascii="Trebuchet MS" w:hAnsi="Trebuchet MS" w:cstheme="minorHAnsi"/>
                <w:b/>
                <w:sz w:val="22"/>
                <w:szCs w:val="22"/>
              </w:rPr>
              <w:t xml:space="preserve"> pagrindai</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200DCA" w14:textId="77777777" w:rsidR="0098515D" w:rsidRPr="00307E85" w:rsidRDefault="0098515D" w:rsidP="006944B9">
            <w:pPr>
              <w:spacing w:after="0" w:line="240" w:lineRule="auto"/>
              <w:jc w:val="center"/>
              <w:rPr>
                <w:rFonts w:ascii="Trebuchet MS" w:eastAsia="Yu Mincho" w:hAnsi="Trebuchet MS" w:cs="Arial"/>
                <w:b/>
                <w:bCs/>
                <w:sz w:val="22"/>
                <w:szCs w:val="22"/>
                <w:lang w:eastAsia="ar-SA"/>
              </w:rPr>
            </w:pPr>
            <w:r w:rsidRPr="00307E85">
              <w:rPr>
                <w:rFonts w:ascii="Trebuchet MS" w:hAnsi="Trebuchet MS"/>
                <w:b/>
                <w:sz w:val="22"/>
                <w:szCs w:val="22"/>
                <w:lang w:eastAsia="en-GB"/>
              </w:rPr>
              <w:t>Pateikiama</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BDB828" w14:textId="77777777" w:rsidR="0098515D" w:rsidRPr="00307E85" w:rsidRDefault="0098515D" w:rsidP="006944B9">
            <w:pPr>
              <w:pStyle w:val="Betarp"/>
              <w:jc w:val="center"/>
              <w:rPr>
                <w:rFonts w:ascii="Trebuchet MS" w:hAnsi="Trebuchet MS" w:cstheme="minorHAnsi"/>
                <w:b/>
                <w:bCs/>
                <w:iCs/>
                <w:sz w:val="22"/>
                <w:szCs w:val="22"/>
                <w:lang w:eastAsia="en-US"/>
              </w:rPr>
            </w:pPr>
            <w:r w:rsidRPr="00307E85">
              <w:rPr>
                <w:rFonts w:ascii="Trebuchet MS" w:hAnsi="Trebuchet MS" w:cstheme="minorHAnsi"/>
                <w:b/>
                <w:bCs/>
                <w:iCs/>
                <w:sz w:val="22"/>
                <w:szCs w:val="22"/>
                <w:lang w:eastAsia="en-US"/>
              </w:rPr>
              <w:t>Vertinamas</w:t>
            </w:r>
          </w:p>
        </w:tc>
      </w:tr>
      <w:tr w:rsidR="0098515D" w:rsidRPr="00737249" w14:paraId="69CB6B1C" w14:textId="77777777" w:rsidTr="0098515D">
        <w:tc>
          <w:tcPr>
            <w:tcW w:w="16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746D" w14:textId="77777777" w:rsidR="0098515D" w:rsidRPr="00737249" w:rsidRDefault="0098515D" w:rsidP="006944B9">
            <w:pPr>
              <w:pStyle w:val="BodyA"/>
              <w:spacing w:line="240" w:lineRule="auto"/>
              <w:jc w:val="both"/>
              <w:rPr>
                <w:rFonts w:ascii="Trebuchet MS" w:hAnsi="Trebuchet MS"/>
                <w:color w:val="auto"/>
                <w:sz w:val="22"/>
                <w:szCs w:val="22"/>
                <w:lang w:val="lt-LT"/>
              </w:rPr>
            </w:pPr>
            <w:r w:rsidRPr="00737249">
              <w:rPr>
                <w:rFonts w:ascii="Trebuchet MS" w:eastAsia="Times New Roman" w:hAnsi="Trebuchet MS" w:cs="Times New Roman"/>
                <w:color w:val="auto"/>
                <w:sz w:val="22"/>
                <w:szCs w:val="22"/>
                <w:lang w:val="lt-LT"/>
              </w:rPr>
              <w:t xml:space="preserve">Tiekėjo pasiūlymas atmetamas, jei yra bent viena iš </w:t>
            </w:r>
            <w:r w:rsidRPr="00737249">
              <w:rPr>
                <w:rFonts w:ascii="Trebuchet MS" w:hAnsi="Trebuchet MS"/>
                <w:color w:val="auto"/>
                <w:sz w:val="22"/>
                <w:szCs w:val="22"/>
                <w:lang w:val="lt-LT" w:eastAsia="en-US"/>
              </w:rPr>
              <w:t xml:space="preserve">VPĮ </w:t>
            </w:r>
            <w:r w:rsidRPr="00737249">
              <w:rPr>
                <w:rFonts w:ascii="Trebuchet MS" w:hAnsi="Trebuchet MS"/>
                <w:color w:val="auto"/>
                <w:sz w:val="22"/>
                <w:szCs w:val="22"/>
                <w:lang w:val="lt-LT"/>
              </w:rPr>
              <w:t>45 str. 2</w:t>
            </w:r>
            <w:r w:rsidRPr="00737249">
              <w:rPr>
                <w:rFonts w:ascii="Trebuchet MS" w:hAnsi="Trebuchet MS"/>
                <w:color w:val="auto"/>
                <w:sz w:val="22"/>
                <w:szCs w:val="22"/>
                <w:vertAlign w:val="superscript"/>
                <w:lang w:val="lt-LT"/>
              </w:rPr>
              <w:t>1</w:t>
            </w:r>
            <w:r w:rsidRPr="00737249">
              <w:rPr>
                <w:rFonts w:ascii="Trebuchet MS" w:hAnsi="Trebuchet MS"/>
                <w:color w:val="auto"/>
                <w:sz w:val="22"/>
                <w:szCs w:val="22"/>
                <w:lang w:val="lt-LT"/>
              </w:rPr>
              <w:t xml:space="preserve"> d. </w:t>
            </w:r>
            <w:r w:rsidRPr="00737249">
              <w:rPr>
                <w:rFonts w:ascii="Trebuchet MS" w:eastAsia="Times New Roman" w:hAnsi="Trebuchet MS" w:cs="Times New Roman"/>
                <w:color w:val="auto"/>
                <w:sz w:val="22"/>
                <w:szCs w:val="22"/>
                <w:lang w:val="lt-LT"/>
              </w:rPr>
              <w:t xml:space="preserve"> numatytų sąlygų ar sąlygos dalių*:</w:t>
            </w:r>
            <w:r w:rsidRPr="00737249">
              <w:rPr>
                <w:rFonts w:ascii="Trebuchet MS" w:hAnsi="Trebuchet MS"/>
                <w:color w:val="auto"/>
                <w:sz w:val="22"/>
                <w:szCs w:val="22"/>
                <w:lang w:val="lt-LT"/>
              </w:rPr>
              <w:t xml:space="preserve"> </w:t>
            </w:r>
          </w:p>
          <w:p w14:paraId="37A65E3A"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0479AEBE" w14:textId="77777777" w:rsidR="0098515D" w:rsidRPr="00737249" w:rsidRDefault="0098515D" w:rsidP="006944B9">
            <w:pPr>
              <w:autoSpaceDE w:val="0"/>
              <w:autoSpaceDN w:val="0"/>
              <w:adjustRightInd w:val="0"/>
              <w:spacing w:line="240" w:lineRule="auto"/>
              <w:rPr>
                <w:rFonts w:ascii="Trebuchet MS" w:hAnsi="Trebuchet MS"/>
                <w:sz w:val="22"/>
                <w:szCs w:val="22"/>
              </w:rPr>
            </w:pPr>
            <w:r w:rsidRPr="00737249">
              <w:rPr>
                <w:rFonts w:ascii="Trebuchet MS" w:hAnsi="Trebuchet MS"/>
                <w:sz w:val="22"/>
                <w:szCs w:val="22"/>
              </w:rPr>
              <w:t>1)</w:t>
            </w:r>
            <w:r w:rsidRPr="00737249">
              <w:rPr>
                <w:szCs w:val="24"/>
              </w:rPr>
              <w:t xml:space="preserve"> </w:t>
            </w:r>
            <w:r w:rsidRPr="00737249">
              <w:rPr>
                <w:rFonts w:ascii="Trebuchet MS" w:hAnsi="Trebuchet MS"/>
                <w:sz w:val="22"/>
                <w:szCs w:val="22"/>
              </w:rPr>
              <w:t>tiekėjas, jo subtiekėjas, ūkio subjektai, kurių pajėgumais remiamasi, tiekėjo siūlomų prekių gamintojas ar juos kontroliuojantys asmenys yra juridiniai asmenys, registruoti Viešųjų pirkimų įstatymo 92 straipsnio 15 dalyje numatytame sąraše nurodytose valstybėse ar teritorijose*;</w:t>
            </w:r>
          </w:p>
          <w:p w14:paraId="4B315011" w14:textId="77777777" w:rsidR="0098515D" w:rsidRPr="00737249" w:rsidRDefault="0098515D" w:rsidP="006944B9">
            <w:pPr>
              <w:autoSpaceDE w:val="0"/>
              <w:autoSpaceDN w:val="0"/>
              <w:adjustRightInd w:val="0"/>
              <w:spacing w:line="240" w:lineRule="auto"/>
              <w:rPr>
                <w:rFonts w:ascii="Trebuchet MS" w:eastAsia="Times New Roman" w:hAnsi="Trebuchet MS" w:cs="Times New Roman"/>
                <w:sz w:val="22"/>
                <w:szCs w:val="22"/>
              </w:rPr>
            </w:pPr>
            <w:r w:rsidRPr="00737249">
              <w:rPr>
                <w:rFonts w:ascii="Trebuchet MS" w:eastAsia="Times New Roman" w:hAnsi="Trebuchet MS" w:cs="Times New Roman"/>
                <w:sz w:val="22"/>
                <w:szCs w:val="22"/>
              </w:rPr>
              <w:t xml:space="preserve">2) </w:t>
            </w:r>
            <w:r w:rsidRPr="00737249">
              <w:rPr>
                <w:rFonts w:ascii="Trebuchet MS" w:hAnsi="Trebuchet MS"/>
                <w:sz w:val="22"/>
                <w:szCs w:val="22"/>
              </w:rPr>
              <w:t xml:space="preserve">tiekėjas, jo subtiekėjas, ūkio subjektas, kurio pajėgumais remiamasi, tiekėjo siūlomų </w:t>
            </w:r>
            <w:r w:rsidRPr="00737249">
              <w:rPr>
                <w:rFonts w:ascii="Trebuchet MS" w:hAnsi="Trebuchet MS"/>
                <w:sz w:val="22"/>
                <w:szCs w:val="22"/>
              </w:rPr>
              <w:lastRenderedPageBreak/>
              <w:t>prekių gamintojas ar juos kontroliuojantys asmenys yra fiziniai asmenys, nuolat gyvenantys Viešųjų pirkimų įstatymo 92 straipsnio 15 dalyje numatytame sąraše nurodytose valstybėse ar teritorijose arba turintys šių valstybių pilietybę;</w:t>
            </w:r>
          </w:p>
          <w:p w14:paraId="3DD979FD"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3) </w:t>
            </w:r>
            <w:r w:rsidRPr="00737249">
              <w:rPr>
                <w:rFonts w:ascii="Trebuchet MS" w:hAnsi="Trebuchet MS"/>
                <w:color w:val="auto"/>
                <w:sz w:val="22"/>
                <w:szCs w:val="22"/>
                <w:lang w:val="lt-LT"/>
              </w:rPr>
              <w:t>prekių kilmė yra ar paslaugos teikiamos, darbai atliekami iš Viešųjų pirkimų įstatymo 92 straipsnio 15 dalyje numatytame sąraše nurodytų valstybių ar teritorijų*;</w:t>
            </w:r>
          </w:p>
          <w:p w14:paraId="5B29A245"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7431638"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5) Perkančioji organizacija turi kompetentingų institucijų informacijos, kad šios dalies 1 ir 2 punktuose nurodyti subjektai turi interesų, galinčių kelti grėsmę nacionaliniam saugumui;</w:t>
            </w:r>
          </w:p>
          <w:p w14:paraId="13B8446E"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1F25DA86"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6) tiekėjas, jo subtiekėjas, ūkio subjektas, kurio pajėgumais remiamasi, vykdo</w:t>
            </w:r>
            <w:r w:rsidRPr="00737249" w:rsidDel="00921E32">
              <w:rPr>
                <w:rFonts w:ascii="Trebuchet MS" w:eastAsia="Times New Roman" w:hAnsi="Trebuchet MS" w:cs="Times New Roman"/>
                <w:color w:val="auto"/>
                <w:sz w:val="22"/>
                <w:szCs w:val="22"/>
                <w:lang w:val="lt-LT"/>
              </w:rPr>
              <w:t xml:space="preserve"> </w:t>
            </w:r>
            <w:r w:rsidRPr="00737249">
              <w:rPr>
                <w:rFonts w:ascii="Trebuchet MS" w:eastAsia="Times New Roman" w:hAnsi="Trebuchet MS" w:cs="Times New Roman"/>
                <w:color w:val="auto"/>
                <w:sz w:val="22"/>
                <w:szCs w:val="22"/>
                <w:lang w:val="lt-LT"/>
              </w:rPr>
              <w:t>veiklą Viešųjų pirkimų įstatymo 92 straipsnio 15 dalyje numatytame sąraše nurodytose valstybėse ar teritorijose* ir</w:t>
            </w:r>
            <w:r w:rsidRPr="00737249" w:rsidDel="00921E32">
              <w:rPr>
                <w:rFonts w:ascii="Trebuchet MS" w:eastAsia="Times New Roman" w:hAnsi="Trebuchet MS" w:cs="Times New Roman"/>
                <w:color w:val="auto"/>
                <w:sz w:val="22"/>
                <w:szCs w:val="22"/>
                <w:lang w:val="lt-LT"/>
              </w:rPr>
              <w:t xml:space="preserve"> </w:t>
            </w:r>
            <w:r w:rsidRPr="00737249">
              <w:rPr>
                <w:rFonts w:ascii="Trebuchet MS" w:eastAsia="Times New Roman" w:hAnsi="Trebuchet MS" w:cs="Times New Roman"/>
                <w:color w:val="auto"/>
                <w:sz w:val="22"/>
                <w:szCs w:val="22"/>
                <w:lang w:val="lt-LT"/>
              </w:rPr>
              <w:t xml:space="preserve">yra ūkio subjektų grupės, kurios bet kuris narys vykdo veiklą Viešųjų pirkimų įstatymo 92 straipsnio 15 dalyje numatytame sąraše nurodytose valstybėse ar teritorijose*, narys arba jos vadovas, kitas valdymo ar priežiūros organo </w:t>
            </w:r>
            <w:r w:rsidRPr="00737249">
              <w:rPr>
                <w:rFonts w:ascii="Trebuchet MS" w:eastAsia="Times New Roman" w:hAnsi="Trebuchet MS" w:cs="Times New Roman"/>
                <w:color w:val="auto"/>
                <w:sz w:val="22"/>
                <w:szCs w:val="22"/>
                <w:lang w:val="lt-LT"/>
              </w:rPr>
              <w:lastRenderedPageBreak/>
              <w:t>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A3D00C1"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615296D2" w14:textId="77777777" w:rsidR="0098515D" w:rsidRPr="00737249" w:rsidRDefault="0098515D" w:rsidP="006944B9">
            <w:pPr>
              <w:pStyle w:val="BodyA"/>
              <w:spacing w:line="240" w:lineRule="auto"/>
              <w:rPr>
                <w:rFonts w:ascii="Trebuchet MS" w:hAnsi="Trebuchet MS" w:cstheme="minorHAnsi"/>
                <w:b/>
                <w:bCs/>
                <w:color w:val="auto"/>
                <w:sz w:val="22"/>
                <w:szCs w:val="22"/>
                <w:lang w:val="lt-LT" w:eastAsia="en-US"/>
              </w:rPr>
            </w:pPr>
            <w:r w:rsidRPr="00737249">
              <w:rPr>
                <w:rFonts w:ascii="Trebuchet MS" w:hAnsi="Trebuchet MS" w:cstheme="minorHAnsi"/>
                <w:color w:val="auto"/>
                <w:sz w:val="22"/>
                <w:szCs w:val="22"/>
                <w:lang w:val="lt-LT" w:eastAsia="en-US"/>
              </w:rPr>
              <w:t>*</w:t>
            </w:r>
            <w:r w:rsidRPr="00737249">
              <w:rPr>
                <w:rFonts w:ascii="Trebuchet MS" w:hAnsi="Trebuchet MS" w:cs="TimesNewRomanPSMT"/>
                <w:color w:val="auto"/>
                <w:sz w:val="22"/>
                <w:szCs w:val="22"/>
                <w:lang w:val="lt-LT" w:eastAsia="lt-LT"/>
              </w:rPr>
              <w:t xml:space="preserve">Rusijos Federacija, Baltarusijos Respublika, Rusijos Federacijos aneksuotas Krymas, Moldovos Respublikos Vyriausybės nekontroliuojama </w:t>
            </w:r>
            <w:proofErr w:type="spellStart"/>
            <w:r w:rsidRPr="00737249">
              <w:rPr>
                <w:rFonts w:ascii="Trebuchet MS" w:hAnsi="Trebuchet MS" w:cs="TimesNewRomanPSMT"/>
                <w:color w:val="auto"/>
                <w:sz w:val="22"/>
                <w:szCs w:val="22"/>
                <w:lang w:val="lt-LT" w:eastAsia="lt-LT"/>
              </w:rPr>
              <w:t>Padniestrės</w:t>
            </w:r>
            <w:proofErr w:type="spellEnd"/>
            <w:r w:rsidRPr="00737249">
              <w:rPr>
                <w:rFonts w:ascii="Trebuchet MS" w:hAnsi="Trebuchet MS" w:cs="TimesNewRomanPSMT"/>
                <w:color w:val="auto"/>
                <w:sz w:val="22"/>
                <w:szCs w:val="22"/>
                <w:lang w:val="lt-LT" w:eastAsia="lt-LT"/>
              </w:rPr>
              <w:t xml:space="preserve"> teritorija, </w:t>
            </w:r>
            <w:proofErr w:type="spellStart"/>
            <w:r w:rsidRPr="00737249">
              <w:rPr>
                <w:rFonts w:ascii="Trebuchet MS" w:hAnsi="Trebuchet MS" w:cs="TimesNewRomanPSMT"/>
                <w:color w:val="auto"/>
                <w:sz w:val="22"/>
                <w:szCs w:val="22"/>
                <w:lang w:val="lt-LT" w:eastAsia="lt-LT"/>
              </w:rPr>
              <w:t>Sakartvelo</w:t>
            </w:r>
            <w:proofErr w:type="spellEnd"/>
            <w:r w:rsidRPr="00737249">
              <w:rPr>
                <w:rFonts w:ascii="Trebuchet MS" w:hAnsi="Trebuchet MS" w:cs="TimesNewRomanPSMT"/>
                <w:color w:val="auto"/>
                <w:sz w:val="22"/>
                <w:szCs w:val="22"/>
                <w:lang w:val="lt-LT" w:eastAsia="lt-LT"/>
              </w:rPr>
              <w:t xml:space="preserve"> Vyriausybės nekontroliuojamos Abchazijos ir Pietų Osetijos teritorijos.</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E4A9" w14:textId="77777777" w:rsidR="0098515D" w:rsidRPr="00737249" w:rsidRDefault="0098515D" w:rsidP="006944B9">
            <w:pPr>
              <w:spacing w:line="240" w:lineRule="auto"/>
              <w:rPr>
                <w:rFonts w:ascii="Trebuchet MS" w:hAnsi="Trebuchet MS" w:cs="Times New Roman"/>
                <w:sz w:val="22"/>
                <w:szCs w:val="22"/>
                <w:lang w:eastAsia="en-GB"/>
              </w:rPr>
            </w:pPr>
            <w:r w:rsidRPr="00737249">
              <w:rPr>
                <w:rFonts w:ascii="Trebuchet MS" w:hAnsi="Trebuchet MS"/>
                <w:sz w:val="22"/>
                <w:szCs w:val="22"/>
                <w:lang w:eastAsia="en-GB"/>
              </w:rPr>
              <w:lastRenderedPageBreak/>
              <w:t>1. Deklaracija (</w:t>
            </w:r>
            <w:r w:rsidRPr="0098515D">
              <w:rPr>
                <w:rFonts w:ascii="Trebuchet MS" w:hAnsi="Trebuchet MS"/>
                <w:sz w:val="22"/>
                <w:szCs w:val="22"/>
                <w:highlight w:val="green"/>
                <w:lang w:eastAsia="en-GB"/>
              </w:rPr>
              <w:t xml:space="preserve">pildoma pagal </w:t>
            </w:r>
            <w:r w:rsidRPr="0098515D">
              <w:rPr>
                <w:rFonts w:ascii="Trebuchet MS" w:hAnsi="Trebuchet MS"/>
                <w:sz w:val="22"/>
                <w:szCs w:val="22"/>
                <w:highlight w:val="green"/>
              </w:rPr>
              <w:t>Pirkimo specialiųjų sąlygų 8</w:t>
            </w:r>
            <w:r w:rsidRPr="0098515D">
              <w:rPr>
                <w:rFonts w:ascii="Trebuchet MS" w:hAnsi="Trebuchet MS"/>
                <w:sz w:val="22"/>
                <w:szCs w:val="22"/>
                <w:highlight w:val="green"/>
                <w:lang w:eastAsia="en-GB"/>
              </w:rPr>
              <w:t xml:space="preserve"> priedą</w:t>
            </w:r>
            <w:r w:rsidRPr="00737249">
              <w:rPr>
                <w:rFonts w:ascii="Trebuchet MS" w:hAnsi="Trebuchet MS"/>
                <w:sz w:val="22"/>
                <w:szCs w:val="22"/>
              </w:rPr>
              <w:t>).</w:t>
            </w:r>
          </w:p>
          <w:p w14:paraId="5E00F039"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2.</w:t>
            </w:r>
            <w:r w:rsidRPr="00737249">
              <w:t xml:space="preserve"> </w:t>
            </w:r>
            <w:r w:rsidRPr="00737249">
              <w:rPr>
                <w:rFonts w:ascii="Trebuchet MS" w:hAnsi="Trebuchet MS"/>
                <w:sz w:val="22"/>
                <w:szCs w:val="22"/>
                <w:lang w:eastAsia="en-GB"/>
              </w:rPr>
              <w:t>Jeigu perkančiajai organizacijai kyla abejonių dėl tiekėjo nurodytos informacijos, įrodančios šio punkto reikalavimus, teisingumo, ji iš galimo laimėtojo paprašys pateikti</w:t>
            </w:r>
            <w:r w:rsidRPr="00737249">
              <w:rPr>
                <w:rFonts w:ascii="Trebuchet MS" w:hAnsi="Trebuchet MS"/>
                <w:sz w:val="22"/>
                <w:szCs w:val="22"/>
              </w:rPr>
              <w:t xml:space="preserve"> </w:t>
            </w:r>
            <w:r w:rsidRPr="00737249">
              <w:rPr>
                <w:rFonts w:ascii="Trebuchet MS" w:hAnsi="Trebuchet MS"/>
                <w:sz w:val="22"/>
                <w:szCs w:val="22"/>
                <w:lang w:eastAsia="en-GB"/>
              </w:rPr>
              <w:t>vieną ar kelis žemiau nurodytus dokumentus ir/ar paaiškinimus:</w:t>
            </w:r>
          </w:p>
          <w:p w14:paraId="650CA9D3"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31DBEBCE"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2.2. Juridinių asmenų registro (JAR) išplėstinį išrašą su istorija;</w:t>
            </w:r>
          </w:p>
          <w:p w14:paraId="5CF203BE"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2.3. Juridinių asmenų dalyvių informacinės sistemos (JADIS) išrašą;</w:t>
            </w:r>
          </w:p>
          <w:p w14:paraId="4B867BEB"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lastRenderedPageBreak/>
              <w:t>2.4. JADIS naudos gavėjų posistemio (JANGIS) išrašą;</w:t>
            </w:r>
          </w:p>
          <w:p w14:paraId="014CD5CB"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2.5. asmens tapatybę patvirtinančio dokumento (tapatybės kortelės ar paso) kopiją;</w:t>
            </w:r>
          </w:p>
          <w:p w14:paraId="7BB2840A"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0A8075CA"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2.7. pažymą apie deklaruotą gyvenamąją vietą;</w:t>
            </w:r>
          </w:p>
          <w:p w14:paraId="7D3372A9"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39C2CB02" w14:textId="77777777" w:rsidR="0098515D" w:rsidRPr="00737249" w:rsidRDefault="0098515D" w:rsidP="006944B9">
            <w:pPr>
              <w:pStyle w:val="BodyA"/>
              <w:spacing w:line="240" w:lineRule="auto"/>
              <w:jc w:val="both"/>
              <w:rPr>
                <w:rFonts w:ascii="Trebuchet MS" w:eastAsia="Times New Roman" w:hAnsi="Trebuchet MS"/>
                <w:color w:val="auto"/>
                <w:sz w:val="22"/>
                <w:szCs w:val="22"/>
                <w:lang w:val="lt-LT"/>
              </w:rPr>
            </w:pPr>
            <w:r w:rsidRPr="00737249">
              <w:rPr>
                <w:rFonts w:ascii="Trebuchet MS" w:eastAsia="Times New Roman" w:hAnsi="Trebuchet MS" w:cs="Times New Roman"/>
                <w:color w:val="auto"/>
                <w:sz w:val="22"/>
                <w:szCs w:val="22"/>
                <w:lang w:val="lt-LT"/>
              </w:rPr>
              <w:t>2.9. atitinkamus valstybės narės ar trečiosios šalies dokumentus;</w:t>
            </w:r>
          </w:p>
          <w:p w14:paraId="00F2F142"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p>
          <w:p w14:paraId="031E292D"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p>
          <w:p w14:paraId="371E5FAB" w14:textId="77777777" w:rsidR="0098515D" w:rsidRPr="00737249" w:rsidRDefault="0098515D" w:rsidP="006944B9">
            <w:pPr>
              <w:pStyle w:val="BodyA"/>
              <w:spacing w:line="240" w:lineRule="auto"/>
              <w:jc w:val="both"/>
              <w:rPr>
                <w:rFonts w:ascii="Trebuchet MS" w:eastAsia="Times New Roman" w:hAnsi="Trebuchet MS" w:cs="Times New Roman"/>
                <w:color w:val="auto"/>
                <w:sz w:val="22"/>
                <w:szCs w:val="22"/>
                <w:lang w:val="lt-LT"/>
              </w:rPr>
            </w:pPr>
            <w:r w:rsidRPr="00737249">
              <w:rPr>
                <w:rFonts w:ascii="Trebuchet MS" w:eastAsia="Times New Roman" w:hAnsi="Trebuchet MS" w:cs="Times New Roman"/>
                <w:color w:val="auto"/>
                <w:sz w:val="22"/>
                <w:szCs w:val="22"/>
                <w:lang w:val="lt-LT"/>
              </w:rPr>
              <w:t xml:space="preserve">3. dėl subtiekėjo, kito ūkio subjekto, kurio pajėgumais tiekėjas remiasi, </w:t>
            </w:r>
            <w:r w:rsidRPr="00737249">
              <w:rPr>
                <w:rFonts w:ascii="Trebuchet MS" w:hAnsi="Trebuchet MS"/>
                <w:color w:val="auto"/>
                <w:sz w:val="22"/>
                <w:szCs w:val="22"/>
                <w:lang w:val="lt-LT"/>
              </w:rPr>
              <w:t xml:space="preserve">perkančiosios organizacijos </w:t>
            </w:r>
            <w:r w:rsidRPr="00737249">
              <w:rPr>
                <w:rFonts w:ascii="Trebuchet MS" w:eastAsia="Times New Roman" w:hAnsi="Trebuchet MS" w:cs="Times New Roman"/>
                <w:color w:val="auto"/>
                <w:sz w:val="22"/>
                <w:szCs w:val="22"/>
                <w:lang w:val="lt-LT"/>
              </w:rPr>
              <w:t>prašymu pateikiami 2 punkte nurodyti vienas ar keli dokumentai;</w:t>
            </w:r>
          </w:p>
          <w:p w14:paraId="2348EA91" w14:textId="77777777" w:rsidR="0098515D" w:rsidRPr="00737249" w:rsidRDefault="0098515D" w:rsidP="006944B9">
            <w:pPr>
              <w:spacing w:line="240" w:lineRule="auto"/>
              <w:rPr>
                <w:rFonts w:ascii="Trebuchet MS" w:eastAsia="Times New Roman" w:hAnsi="Trebuchet MS" w:cs="Times New Roman"/>
                <w:sz w:val="22"/>
                <w:szCs w:val="22"/>
                <w:lang w:eastAsia="en-GB"/>
              </w:rPr>
            </w:pPr>
          </w:p>
          <w:p w14:paraId="3F5B73D3"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32773381"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lastRenderedPageBreak/>
              <w:t xml:space="preserve">Jei tiekėjas negali pateikti nurodytų dokumentų, jis turi nurodyti pagrįstas priežastis bei pateikti kitus dokumentus, įrodančius atitikimą. (pvz., deklaraciją apie kontroliuojančius asmenis ir kt.). </w:t>
            </w:r>
          </w:p>
          <w:p w14:paraId="21FFAB24" w14:textId="77777777" w:rsidR="0098515D" w:rsidRPr="00737249" w:rsidRDefault="0098515D" w:rsidP="006944B9">
            <w:pPr>
              <w:spacing w:line="240" w:lineRule="auto"/>
              <w:rPr>
                <w:rFonts w:ascii="Trebuchet MS" w:hAnsi="Trebuchet MS"/>
                <w:sz w:val="22"/>
                <w:szCs w:val="22"/>
                <w:lang w:eastAsia="ar-SA"/>
              </w:rPr>
            </w:pPr>
            <w:r w:rsidRPr="00737249">
              <w:rPr>
                <w:rFonts w:ascii="Trebuchet MS" w:hAnsi="Trebuchet MS"/>
                <w:sz w:val="22"/>
                <w:szCs w:val="22"/>
              </w:rPr>
              <w:t xml:space="preserve">Neatsižvelgiant į tai </w:t>
            </w:r>
            <w:r w:rsidRPr="00737249">
              <w:rPr>
                <w:rFonts w:ascii="Trebuchet MS" w:hAnsi="Trebuchet MS"/>
                <w:sz w:val="22"/>
                <w:szCs w:val="22"/>
                <w:lang w:eastAsia="en-GB"/>
              </w:rPr>
              <w:t xml:space="preserve">perkančioji organizacija </w:t>
            </w:r>
            <w:r w:rsidRPr="00737249">
              <w:rPr>
                <w:rFonts w:ascii="Trebuchet MS" w:hAnsi="Trebuchet MS"/>
                <w:sz w:val="22"/>
                <w:szCs w:val="22"/>
              </w:rPr>
              <w:t xml:space="preserve">turi teisę pareikalauti pateikti vieną ar kelis VPĮ 51 str. 12 p. nurodytus ar kitus </w:t>
            </w:r>
            <w:r w:rsidRPr="00737249">
              <w:rPr>
                <w:rFonts w:ascii="Trebuchet MS" w:hAnsi="Trebuchet MS"/>
                <w:sz w:val="22"/>
                <w:szCs w:val="22"/>
                <w:lang w:eastAsia="en-GB"/>
              </w:rPr>
              <w:t xml:space="preserve">perkančiajai organizacijai </w:t>
            </w:r>
            <w:r w:rsidRPr="00737249">
              <w:rPr>
                <w:rFonts w:ascii="Trebuchet MS" w:hAnsi="Trebuchet MS"/>
                <w:sz w:val="22"/>
                <w:szCs w:val="22"/>
              </w:rPr>
              <w:t>priimtinus dokumentus.</w:t>
            </w:r>
          </w:p>
          <w:p w14:paraId="68553E4C" w14:textId="77777777" w:rsidR="0098515D" w:rsidRPr="00737249" w:rsidRDefault="0098515D" w:rsidP="006944B9">
            <w:pPr>
              <w:spacing w:line="240" w:lineRule="auto"/>
              <w:rPr>
                <w:rFonts w:ascii="Trebuchet MS" w:hAnsi="Trebuchet MS"/>
                <w:sz w:val="22"/>
                <w:szCs w:val="22"/>
                <w:lang w:eastAsia="en-GB"/>
              </w:rPr>
            </w:pPr>
            <w:r w:rsidRPr="00737249">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2943C89F" w14:textId="77777777" w:rsidR="0098515D" w:rsidRPr="00737249" w:rsidRDefault="0098515D" w:rsidP="006944B9">
            <w:pPr>
              <w:spacing w:line="240" w:lineRule="auto"/>
              <w:rPr>
                <w:rFonts w:ascii="Trebuchet MS" w:hAnsi="Trebuchet MS"/>
                <w:bCs/>
                <w:sz w:val="22"/>
                <w:szCs w:val="22"/>
                <w:lang w:eastAsia="ar-SA"/>
              </w:rPr>
            </w:pPr>
            <w:r w:rsidRPr="00737249">
              <w:rPr>
                <w:rFonts w:ascii="Trebuchet MS" w:hAnsi="Trebuchet MS"/>
                <w:bCs/>
                <w:sz w:val="22"/>
                <w:szCs w:val="22"/>
              </w:rPr>
              <w:t xml:space="preserve">Dokumentai, kuriuose nenurodytas jų galiojimo terminas, turi būti išduoti ar atspausdinti iš informacinės sistemos ne anksčiau kaip likus 3 mėnesiams iki tos dienos, kurią </w:t>
            </w:r>
            <w:r w:rsidRPr="00737249">
              <w:rPr>
                <w:rFonts w:ascii="Trebuchet MS" w:hAnsi="Trebuchet MS"/>
                <w:sz w:val="22"/>
                <w:szCs w:val="22"/>
                <w:lang w:eastAsia="en-GB"/>
              </w:rPr>
              <w:t xml:space="preserve">perkančiosios organizacijos </w:t>
            </w:r>
            <w:r w:rsidRPr="00737249">
              <w:rPr>
                <w:rFonts w:ascii="Trebuchet MS" w:hAnsi="Trebuchet MS"/>
                <w:bCs/>
                <w:sz w:val="22"/>
                <w:szCs w:val="22"/>
              </w:rPr>
              <w:t>prašymu tiekėjas turi pateikti dokumentus.</w:t>
            </w:r>
          </w:p>
          <w:p w14:paraId="28743B87" w14:textId="77777777" w:rsidR="0098515D" w:rsidRPr="00737249" w:rsidRDefault="0098515D" w:rsidP="006944B9">
            <w:pPr>
              <w:pStyle w:val="Betarp"/>
              <w:jc w:val="both"/>
              <w:rPr>
                <w:rFonts w:ascii="Trebuchet MS" w:eastAsia="Yu Mincho" w:hAnsi="Trebuchet MS" w:cs="Arial"/>
                <w:sz w:val="22"/>
                <w:szCs w:val="22"/>
                <w:lang w:eastAsia="en-US"/>
              </w:rPr>
            </w:pPr>
            <w:r w:rsidRPr="00737249">
              <w:rPr>
                <w:rFonts w:ascii="Trebuchet MS" w:eastAsia="Times New Roman" w:hAnsi="Trebuchet MS"/>
                <w:sz w:val="22"/>
                <w:szCs w:val="22"/>
              </w:rPr>
              <w:t xml:space="preserve">Dokumentai gali būti teikiami lietuvių ir/ar anglų kalbomis. </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73A0" w14:textId="77777777" w:rsidR="0098515D" w:rsidRPr="00737249" w:rsidRDefault="0098515D" w:rsidP="006944B9">
            <w:pPr>
              <w:spacing w:line="240" w:lineRule="auto"/>
              <w:rPr>
                <w:rFonts w:ascii="Trebuchet MS" w:eastAsia="Times New Roman" w:hAnsi="Trebuchet MS" w:cs="Times New Roman"/>
                <w:sz w:val="22"/>
                <w:szCs w:val="22"/>
                <w:lang w:eastAsia="ar-SA"/>
              </w:rPr>
            </w:pPr>
            <w:r w:rsidRPr="00737249">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748C82D6" w14:textId="77777777" w:rsidR="0098515D" w:rsidRPr="00737249" w:rsidRDefault="0098515D" w:rsidP="006944B9">
            <w:pPr>
              <w:spacing w:line="240" w:lineRule="auto"/>
              <w:rPr>
                <w:rFonts w:ascii="Trebuchet MS" w:hAnsi="Trebuchet MS"/>
                <w:sz w:val="22"/>
                <w:szCs w:val="22"/>
              </w:rPr>
            </w:pPr>
          </w:p>
          <w:p w14:paraId="4D84310B" w14:textId="77777777" w:rsidR="0098515D" w:rsidRPr="00737249" w:rsidRDefault="0098515D" w:rsidP="006944B9">
            <w:pPr>
              <w:spacing w:line="240" w:lineRule="auto"/>
              <w:rPr>
                <w:rFonts w:ascii="Trebuchet MS" w:hAnsi="Trebuchet MS"/>
                <w:sz w:val="22"/>
                <w:szCs w:val="22"/>
              </w:rPr>
            </w:pPr>
            <w:r w:rsidRPr="00737249">
              <w:rPr>
                <w:rFonts w:ascii="Trebuchet MS" w:hAnsi="Trebuchet MS"/>
                <w:sz w:val="22"/>
                <w:szCs w:val="22"/>
              </w:rPr>
              <w:t>b) a punkte išvardintus  asmenis kontroliuojantys asmenys**</w:t>
            </w:r>
          </w:p>
          <w:p w14:paraId="635A6303" w14:textId="77777777" w:rsidR="0098515D" w:rsidRPr="00737249" w:rsidRDefault="0098515D" w:rsidP="006944B9">
            <w:pPr>
              <w:spacing w:line="240" w:lineRule="auto"/>
              <w:rPr>
                <w:rFonts w:ascii="Trebuchet MS" w:hAnsi="Trebuchet MS"/>
                <w:sz w:val="22"/>
                <w:szCs w:val="22"/>
              </w:rPr>
            </w:pPr>
          </w:p>
          <w:p w14:paraId="1D955923" w14:textId="77777777" w:rsidR="0098515D" w:rsidRPr="00737249" w:rsidRDefault="0098515D" w:rsidP="006944B9">
            <w:pPr>
              <w:spacing w:line="240" w:lineRule="auto"/>
              <w:rPr>
                <w:rFonts w:ascii="Trebuchet MS" w:hAnsi="Trebuchet MS"/>
                <w:sz w:val="22"/>
                <w:szCs w:val="22"/>
                <w:lang w:eastAsia="en-GB"/>
                <w14:textOutline w14:w="12700" w14:cap="flat" w14:cmpd="sng" w14:algn="ctr">
                  <w14:noFill/>
                  <w14:prstDash w14:val="solid"/>
                  <w14:miter w14:lim="100000"/>
                </w14:textOutline>
              </w:rPr>
            </w:pPr>
            <w:r w:rsidRPr="00737249">
              <w:rPr>
                <w:rFonts w:ascii="Trebuchet MS" w:hAnsi="Trebuchet MS"/>
                <w:sz w:val="22"/>
                <w:szCs w:val="22"/>
              </w:rPr>
              <w:lastRenderedPageBreak/>
              <w:t xml:space="preserve">** </w:t>
            </w:r>
            <w:r w:rsidRPr="00737249">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05894E8A" w14:textId="77777777" w:rsidR="0098515D" w:rsidRPr="00737249" w:rsidRDefault="0098515D" w:rsidP="006944B9">
            <w:pPr>
              <w:spacing w:line="240" w:lineRule="auto"/>
              <w:textAlignment w:val="center"/>
              <w:rPr>
                <w:rFonts w:ascii="Trebuchet MS" w:hAnsi="Trebuchet MS"/>
                <w:sz w:val="22"/>
                <w:szCs w:val="22"/>
                <w:lang w:eastAsia="ar-SA"/>
              </w:rPr>
            </w:pPr>
          </w:p>
          <w:p w14:paraId="7F96A7CC"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Kontroliuojantis asmuo – individualios įmonės savininkas arba juridinis ar fizinis asmuo, kuris kitame juridiniame asmenyje:</w:t>
            </w:r>
          </w:p>
          <w:p w14:paraId="51B028A1" w14:textId="77777777" w:rsidR="0098515D" w:rsidRPr="00737249" w:rsidRDefault="0098515D" w:rsidP="006944B9">
            <w:pPr>
              <w:spacing w:line="240" w:lineRule="auto"/>
              <w:textAlignment w:val="center"/>
              <w:rPr>
                <w:rFonts w:ascii="Trebuchet MS" w:hAnsi="Trebuchet MS"/>
                <w:sz w:val="22"/>
                <w:szCs w:val="22"/>
                <w:lang w:eastAsia="ar-SA"/>
              </w:rPr>
            </w:pPr>
            <w:r w:rsidRPr="00737249">
              <w:rPr>
                <w:rFonts w:ascii="Trebuchet MS" w:hAnsi="Trebuchet MS"/>
                <w:sz w:val="22"/>
                <w:szCs w:val="22"/>
              </w:rPr>
              <w:t>1) tiesiogiai ar netiesiogiai valdo daugiau kaip 50 procentų akcijų, pajų, dalių, įnašų ar (ir) balsų juridinio asmens dalyvių susirinkime arba</w:t>
            </w:r>
          </w:p>
          <w:p w14:paraId="6E139B80"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14176BD"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1" w:tgtFrame="_blank" w:history="1">
              <w:r w:rsidRPr="00737249">
                <w:rPr>
                  <w:rStyle w:val="Hipersaitas"/>
                  <w:rFonts w:ascii="Trebuchet MS" w:hAnsi="Trebuchet MS"/>
                  <w:sz w:val="22"/>
                  <w:szCs w:val="22"/>
                </w:rPr>
                <w:t>2013/34/ES</w:t>
              </w:r>
            </w:hyperlink>
            <w:r w:rsidRPr="00737249">
              <w:rPr>
                <w:rFonts w:ascii="Trebuchet MS" w:hAnsi="Trebuchet MS"/>
                <w:sz w:val="22"/>
                <w:szCs w:val="22"/>
              </w:rPr>
              <w:t> nustatytus reikalavimus;</w:t>
            </w:r>
          </w:p>
          <w:p w14:paraId="4774E03D" w14:textId="77777777" w:rsidR="0098515D" w:rsidRPr="00737249" w:rsidRDefault="0098515D" w:rsidP="006944B9">
            <w:pPr>
              <w:spacing w:line="240" w:lineRule="auto"/>
              <w:textAlignment w:val="center"/>
              <w:rPr>
                <w:rFonts w:ascii="Trebuchet MS" w:hAnsi="Trebuchet MS"/>
                <w:sz w:val="22"/>
                <w:szCs w:val="22"/>
              </w:rPr>
            </w:pPr>
            <w:r w:rsidRPr="00737249">
              <w:rPr>
                <w:rFonts w:ascii="Trebuchet MS" w:hAnsi="Trebuchet MS"/>
                <w:sz w:val="22"/>
                <w:szCs w:val="22"/>
              </w:rPr>
              <w:lastRenderedPageBreak/>
              <w:t>b) fizinių asmenų atveju – sutuoktiniai, tėvai ir jų vaikai (įvaikiai).</w:t>
            </w:r>
          </w:p>
        </w:tc>
      </w:tr>
    </w:tbl>
    <w:p w14:paraId="06A1D3CA" w14:textId="77777777" w:rsidR="0098515D" w:rsidRDefault="0098515D" w:rsidP="0003565D">
      <w:pPr>
        <w:spacing w:after="0" w:line="240" w:lineRule="auto"/>
        <w:rPr>
          <w:rFonts w:ascii="Verana" w:hAnsi="Verana" w:hint="eastAsia"/>
          <w:b/>
          <w:bCs/>
          <w:sz w:val="20"/>
          <w:szCs w:val="20"/>
        </w:rPr>
      </w:pPr>
    </w:p>
    <w:p w14:paraId="7583ABAF" w14:textId="77777777" w:rsidR="0098515D" w:rsidRDefault="0098515D" w:rsidP="0003565D">
      <w:pPr>
        <w:spacing w:after="0" w:line="240" w:lineRule="auto"/>
        <w:rPr>
          <w:rFonts w:ascii="Verana" w:hAnsi="Verana" w:hint="eastAsia"/>
          <w:b/>
          <w:bCs/>
          <w:sz w:val="20"/>
          <w:szCs w:val="20"/>
        </w:rPr>
      </w:pPr>
    </w:p>
    <w:p w14:paraId="5ADC6C51" w14:textId="77777777" w:rsidR="0098515D" w:rsidRDefault="0098515D" w:rsidP="0003565D">
      <w:pPr>
        <w:spacing w:after="0" w:line="240" w:lineRule="auto"/>
        <w:rPr>
          <w:rFonts w:ascii="Verana" w:hAnsi="Verana" w:hint="eastAsia"/>
          <w:b/>
          <w:bCs/>
          <w:sz w:val="20"/>
          <w:szCs w:val="20"/>
        </w:rPr>
      </w:pPr>
    </w:p>
    <w:p w14:paraId="4F775805" w14:textId="77777777" w:rsidR="0098515D" w:rsidRDefault="0098515D" w:rsidP="0003565D">
      <w:pPr>
        <w:spacing w:after="0" w:line="240" w:lineRule="auto"/>
        <w:rPr>
          <w:rFonts w:ascii="Verana" w:hAnsi="Verana" w:hint="eastAsia"/>
          <w:b/>
          <w:bCs/>
          <w:sz w:val="20"/>
          <w:szCs w:val="20"/>
        </w:rPr>
      </w:pPr>
    </w:p>
    <w:p w14:paraId="1F7DE8EB" w14:textId="77777777" w:rsidR="0098515D" w:rsidRDefault="0098515D" w:rsidP="0003565D">
      <w:pPr>
        <w:spacing w:after="0" w:line="240" w:lineRule="auto"/>
        <w:rPr>
          <w:rFonts w:ascii="Verana" w:hAnsi="Verana" w:hint="eastAsia"/>
          <w:b/>
          <w:bCs/>
          <w:sz w:val="20"/>
          <w:szCs w:val="20"/>
        </w:rPr>
      </w:pPr>
    </w:p>
    <w:p w14:paraId="5EFB9A6D" w14:textId="77777777" w:rsidR="0098515D" w:rsidRDefault="0098515D" w:rsidP="0003565D">
      <w:pPr>
        <w:spacing w:after="0" w:line="240" w:lineRule="auto"/>
        <w:rPr>
          <w:rFonts w:ascii="Verana" w:hAnsi="Verana" w:hint="eastAsia"/>
          <w:b/>
          <w:bCs/>
          <w:sz w:val="20"/>
          <w:szCs w:val="20"/>
        </w:rPr>
      </w:pPr>
    </w:p>
    <w:p w14:paraId="03967B5F" w14:textId="77777777" w:rsidR="0098515D" w:rsidRDefault="0098515D" w:rsidP="0003565D">
      <w:pPr>
        <w:spacing w:after="0" w:line="240" w:lineRule="auto"/>
        <w:rPr>
          <w:rFonts w:ascii="Verana" w:hAnsi="Verana" w:hint="eastAsia"/>
          <w:b/>
          <w:bCs/>
          <w:sz w:val="20"/>
          <w:szCs w:val="20"/>
        </w:rPr>
      </w:pPr>
    </w:p>
    <w:p w14:paraId="12A19930" w14:textId="75601F1C"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5A781C">
        <w:tc>
          <w:tcPr>
            <w:tcW w:w="14459"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A781C">
        <w:tc>
          <w:tcPr>
            <w:tcW w:w="1173"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Pašalinimo pagrindo pavadinimas skelbimo </w:t>
            </w:r>
            <w:proofErr w:type="spellStart"/>
            <w:r w:rsidRPr="00DA74D6">
              <w:rPr>
                <w:rFonts w:ascii="Verdana" w:eastAsia="Times New Roman" w:hAnsi="Verdana" w:cs="Times New Roman"/>
                <w:sz w:val="20"/>
                <w:szCs w:val="20"/>
              </w:rPr>
              <w:t>eformoje</w:t>
            </w:r>
            <w:proofErr w:type="spellEnd"/>
          </w:p>
        </w:tc>
        <w:tc>
          <w:tcPr>
            <w:tcW w:w="7229"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A781C">
        <w:tc>
          <w:tcPr>
            <w:tcW w:w="1173"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A781C">
        <w:tc>
          <w:tcPr>
            <w:tcW w:w="1173"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A781C">
        <w:tc>
          <w:tcPr>
            <w:tcW w:w="1173"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A781C">
        <w:tc>
          <w:tcPr>
            <w:tcW w:w="1173"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A781C">
        <w:tc>
          <w:tcPr>
            <w:tcW w:w="1173"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A781C">
        <w:tc>
          <w:tcPr>
            <w:tcW w:w="1173"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A781C">
        <w:tc>
          <w:tcPr>
            <w:tcW w:w="14459"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A781C">
        <w:tc>
          <w:tcPr>
            <w:tcW w:w="1173"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A781C">
        <w:tc>
          <w:tcPr>
            <w:tcW w:w="1173"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A781C">
        <w:tc>
          <w:tcPr>
            <w:tcW w:w="14459"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53CEEDE9" w14:textId="77777777" w:rsidTr="005A781C">
        <w:tc>
          <w:tcPr>
            <w:tcW w:w="1173" w:type="dxa"/>
          </w:tcPr>
          <w:p w14:paraId="19BF948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5B19FEF"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6A518A0F"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Pareigų aplinkos teisės srityje pažeidimas</w:t>
            </w:r>
          </w:p>
        </w:tc>
        <w:tc>
          <w:tcPr>
            <w:tcW w:w="7229" w:type="dxa"/>
          </w:tcPr>
          <w:p w14:paraId="552A536A" w14:textId="77777777" w:rsidR="0003565D" w:rsidRPr="00DA74D6" w:rsidRDefault="0003565D" w:rsidP="005A781C">
            <w:pPr>
              <w:pStyle w:val="Betarp"/>
              <w:jc w:val="both"/>
              <w:rPr>
                <w:rFonts w:ascii="Verdana" w:eastAsia="Yu Mincho" w:hAnsi="Verdana" w:cs="Times New Roman"/>
                <w:sz w:val="20"/>
                <w:szCs w:val="20"/>
              </w:rPr>
            </w:pPr>
            <w:r w:rsidRPr="00DA74D6">
              <w:rPr>
                <w:rFonts w:ascii="Verdana" w:eastAsia="Yu Mincho" w:hAnsi="Verdana" w:cs="Times New Roman"/>
                <w:sz w:val="20"/>
                <w:szCs w:val="20"/>
                <w:lang w:eastAsia="en-US"/>
              </w:rPr>
              <w:t>EBVPD III dalies</w:t>
            </w:r>
            <w:r w:rsidRPr="00DA74D6">
              <w:rPr>
                <w:rFonts w:ascii="Verdana" w:eastAsia="Yu Mincho" w:hAnsi="Verdana" w:cs="Times New Roman"/>
                <w:sz w:val="20"/>
                <w:szCs w:val="20"/>
              </w:rPr>
              <w:t xml:space="preserve"> C1 punktas, VPĮ 46 straipsnio 6 dalies 1 punktas</w:t>
            </w:r>
          </w:p>
        </w:tc>
      </w:tr>
      <w:tr w:rsidR="0003565D" w:rsidRPr="00DA74D6" w14:paraId="62AD8427" w14:textId="77777777" w:rsidTr="005A781C">
        <w:tc>
          <w:tcPr>
            <w:tcW w:w="1173" w:type="dxa"/>
          </w:tcPr>
          <w:p w14:paraId="4489EC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7A4D155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7A3860E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Pareigų socialinės teisės srityje pažeidimas</w:t>
            </w:r>
          </w:p>
        </w:tc>
        <w:tc>
          <w:tcPr>
            <w:tcW w:w="7229" w:type="dxa"/>
          </w:tcPr>
          <w:p w14:paraId="5FEB5876"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C2 punktas, VPĮ 46 straipsnio 6 dalies 1 punktas</w:t>
            </w:r>
          </w:p>
        </w:tc>
      </w:tr>
      <w:tr w:rsidR="0003565D" w:rsidRPr="00DA74D6" w14:paraId="14E70E58" w14:textId="77777777" w:rsidTr="005A781C">
        <w:tc>
          <w:tcPr>
            <w:tcW w:w="1173" w:type="dxa"/>
          </w:tcPr>
          <w:p w14:paraId="35B3AB7A"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48C642F5"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NEPRIVALOMAS</w:t>
            </w:r>
          </w:p>
        </w:tc>
        <w:tc>
          <w:tcPr>
            <w:tcW w:w="4079" w:type="dxa"/>
          </w:tcPr>
          <w:p w14:paraId="7903907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Pareigų darbo teisės srityje pažeidimas</w:t>
            </w:r>
          </w:p>
        </w:tc>
        <w:tc>
          <w:tcPr>
            <w:tcW w:w="7229" w:type="dxa"/>
          </w:tcPr>
          <w:p w14:paraId="18C9E872"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C3 punktas, VPĮ 46 straipsnio 6 dalies 1 punktas</w:t>
            </w:r>
          </w:p>
        </w:tc>
      </w:tr>
      <w:tr w:rsidR="0003565D" w:rsidRPr="00DA74D6" w14:paraId="17578F4F" w14:textId="77777777" w:rsidTr="005A781C">
        <w:tc>
          <w:tcPr>
            <w:tcW w:w="1173" w:type="dxa"/>
          </w:tcPr>
          <w:p w14:paraId="7F1E10E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3F7B139B"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NEPRIVALOMAS</w:t>
            </w:r>
            <w:r w:rsidRPr="00DA74D6">
              <w:rPr>
                <w:rFonts w:ascii="Verdana" w:eastAsia="Times New Roman" w:hAnsi="Verdana" w:cs="Times New Roman"/>
                <w:sz w:val="20"/>
                <w:szCs w:val="20"/>
              </w:rPr>
              <w:t xml:space="preserve"> </w:t>
            </w:r>
          </w:p>
        </w:tc>
        <w:tc>
          <w:tcPr>
            <w:tcW w:w="4079" w:type="dxa"/>
          </w:tcPr>
          <w:p w14:paraId="6FAC093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Bankrotas</w:t>
            </w:r>
          </w:p>
        </w:tc>
        <w:tc>
          <w:tcPr>
            <w:tcW w:w="7229" w:type="dxa"/>
          </w:tcPr>
          <w:p w14:paraId="35EB1A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C4 punktas, VPĮ 46 straipsnio 6 dalies 2 punktas</w:t>
            </w:r>
          </w:p>
        </w:tc>
      </w:tr>
      <w:tr w:rsidR="0003565D" w:rsidRPr="00DA74D6" w14:paraId="6EDC04E0" w14:textId="77777777" w:rsidTr="005A781C">
        <w:tc>
          <w:tcPr>
            <w:tcW w:w="1173" w:type="dxa"/>
          </w:tcPr>
          <w:p w14:paraId="1521793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40339FE0"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1789220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Nemokumas</w:t>
            </w:r>
          </w:p>
        </w:tc>
        <w:tc>
          <w:tcPr>
            <w:tcW w:w="7229" w:type="dxa"/>
          </w:tcPr>
          <w:p w14:paraId="02EA3AB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C5 punktas, VPĮ 46 straipsnio 6 dalies 2 punktas</w:t>
            </w:r>
          </w:p>
        </w:tc>
      </w:tr>
      <w:tr w:rsidR="0003565D" w:rsidRPr="00DA74D6" w14:paraId="317D04B4" w14:textId="77777777" w:rsidTr="005A781C">
        <w:tc>
          <w:tcPr>
            <w:tcW w:w="1173" w:type="dxa"/>
          </w:tcPr>
          <w:p w14:paraId="09B409A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5AE22075"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3004007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Susitarimas su kreditoriais </w:t>
            </w:r>
          </w:p>
        </w:tc>
        <w:tc>
          <w:tcPr>
            <w:tcW w:w="7229" w:type="dxa"/>
          </w:tcPr>
          <w:p w14:paraId="2492DEE0"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C6 punktas, VPĮ 46 straipsnio 6 dalies 2 punktas</w:t>
            </w:r>
          </w:p>
        </w:tc>
      </w:tr>
      <w:tr w:rsidR="0003565D" w:rsidRPr="00DA74D6" w14:paraId="7675BA8C" w14:textId="77777777" w:rsidTr="005A781C">
        <w:tc>
          <w:tcPr>
            <w:tcW w:w="1173" w:type="dxa"/>
          </w:tcPr>
          <w:p w14:paraId="242A3240"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7.</w:t>
            </w:r>
          </w:p>
        </w:tc>
        <w:tc>
          <w:tcPr>
            <w:tcW w:w="1978" w:type="dxa"/>
          </w:tcPr>
          <w:p w14:paraId="01D69852"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09E37D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Bankrotui prilygstanti situacija pagal nacionalinius įstatymus</w:t>
            </w:r>
          </w:p>
        </w:tc>
        <w:tc>
          <w:tcPr>
            <w:tcW w:w="7229" w:type="dxa"/>
          </w:tcPr>
          <w:p w14:paraId="70CFFEF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C7 punktas, VPĮ 46 straipsnio 6 dalies 2 punktas</w:t>
            </w:r>
          </w:p>
        </w:tc>
      </w:tr>
      <w:tr w:rsidR="0003565D" w:rsidRPr="00DA74D6" w14:paraId="3A9FBA97" w14:textId="77777777" w:rsidTr="005A781C">
        <w:tc>
          <w:tcPr>
            <w:tcW w:w="1173" w:type="dxa"/>
          </w:tcPr>
          <w:p w14:paraId="1D82854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8.</w:t>
            </w:r>
          </w:p>
        </w:tc>
        <w:tc>
          <w:tcPr>
            <w:tcW w:w="1978" w:type="dxa"/>
          </w:tcPr>
          <w:p w14:paraId="333F7E03"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5D1F9A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Likvidatoriaus administruojamas turtas</w:t>
            </w:r>
          </w:p>
        </w:tc>
        <w:tc>
          <w:tcPr>
            <w:tcW w:w="7229" w:type="dxa"/>
          </w:tcPr>
          <w:p w14:paraId="036451B8"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C8 punktas, VPĮ 46 straipsnio 6 dalies 2 punktas</w:t>
            </w:r>
          </w:p>
        </w:tc>
      </w:tr>
      <w:tr w:rsidR="0003565D" w:rsidRPr="00DA74D6" w14:paraId="0D6369B8" w14:textId="77777777" w:rsidTr="005A781C">
        <w:tc>
          <w:tcPr>
            <w:tcW w:w="1173" w:type="dxa"/>
          </w:tcPr>
          <w:p w14:paraId="1CC5F5EB"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9.</w:t>
            </w:r>
          </w:p>
        </w:tc>
        <w:tc>
          <w:tcPr>
            <w:tcW w:w="1978" w:type="dxa"/>
          </w:tcPr>
          <w:p w14:paraId="717801A6" w14:textId="77777777" w:rsidR="0003565D" w:rsidRPr="00DA74D6" w:rsidRDefault="0003565D" w:rsidP="005A781C">
            <w:pPr>
              <w:jc w:val="center"/>
              <w:rPr>
                <w:rFonts w:ascii="Verdana" w:eastAsia="Times New Roman" w:hAnsi="Verdana" w:cs="Times New Roman"/>
                <w:color w:val="2F5496" w:themeColor="accent1" w:themeShade="BF"/>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23E42FDF"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Sustabdyta verslo veikla</w:t>
            </w:r>
          </w:p>
        </w:tc>
        <w:tc>
          <w:tcPr>
            <w:tcW w:w="7229" w:type="dxa"/>
          </w:tcPr>
          <w:p w14:paraId="040D4D8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C9 punktas, VPĮ 46 straipsnio 6 dalies 2 punktas</w:t>
            </w:r>
          </w:p>
        </w:tc>
      </w:tr>
      <w:tr w:rsidR="0003565D" w:rsidRPr="00DA74D6" w14:paraId="6B942738" w14:textId="77777777" w:rsidTr="005A781C">
        <w:tc>
          <w:tcPr>
            <w:tcW w:w="1173"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50F6DF28" w14:textId="77777777" w:rsidTr="005A781C">
        <w:tc>
          <w:tcPr>
            <w:tcW w:w="1173" w:type="dxa"/>
            <w:vMerge/>
          </w:tcPr>
          <w:p w14:paraId="2DB170FA" w14:textId="77777777" w:rsidR="0003565D" w:rsidRPr="00DA74D6" w:rsidRDefault="0003565D" w:rsidP="005A781C">
            <w:pPr>
              <w:jc w:val="center"/>
              <w:rPr>
                <w:rFonts w:ascii="Verdana" w:eastAsia="Times New Roman" w:hAnsi="Verdana" w:cs="Times New Roman"/>
                <w:sz w:val="20"/>
                <w:szCs w:val="20"/>
              </w:rPr>
            </w:pPr>
          </w:p>
        </w:tc>
        <w:tc>
          <w:tcPr>
            <w:tcW w:w="1978" w:type="dxa"/>
          </w:tcPr>
          <w:p w14:paraId="0B47F460"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2F5496" w:themeColor="accent1" w:themeShade="BF"/>
                <w:sz w:val="20"/>
                <w:szCs w:val="20"/>
              </w:rPr>
              <w:t xml:space="preserve">NEPRIVALOMAS </w:t>
            </w:r>
          </w:p>
        </w:tc>
        <w:tc>
          <w:tcPr>
            <w:tcW w:w="4079" w:type="dxa"/>
          </w:tcPr>
          <w:p w14:paraId="6276BA46" w14:textId="77777777" w:rsidR="0003565D" w:rsidRPr="00DA74D6" w:rsidRDefault="0003565D" w:rsidP="005A781C">
            <w:pPr>
              <w:rPr>
                <w:rFonts w:ascii="Verdana" w:eastAsia="Times New Roman" w:hAnsi="Verdana" w:cs="Times New Roman"/>
                <w:sz w:val="20"/>
                <w:szCs w:val="20"/>
              </w:rPr>
            </w:pPr>
          </w:p>
        </w:tc>
        <w:tc>
          <w:tcPr>
            <w:tcW w:w="7229" w:type="dxa"/>
          </w:tcPr>
          <w:p w14:paraId="7FD5007E" w14:textId="77777777" w:rsidR="0003565D" w:rsidRPr="00DA74D6" w:rsidRDefault="0003565D" w:rsidP="005A781C">
            <w:pPr>
              <w:rPr>
                <w:rFonts w:ascii="Verdana" w:hAnsi="Verdana" w:cs="Times New Roman"/>
                <w:sz w:val="20"/>
                <w:szCs w:val="20"/>
              </w:rPr>
            </w:pPr>
            <w:r w:rsidRPr="00DA74D6">
              <w:rPr>
                <w:rFonts w:ascii="Verdana" w:hAnsi="Verdana" w:cs="Times New Roman"/>
                <w:sz w:val="20"/>
                <w:szCs w:val="20"/>
              </w:rPr>
              <w:t>2. Tiekėjas yra padaręs rimtą profesinį pažeidimą (išskyrus VPĮ 46 straipsnio 4 dalies 7 punkte nurodytą pažeidimą)</w:t>
            </w:r>
          </w:p>
          <w:p w14:paraId="2980E5A6" w14:textId="77777777" w:rsidR="0003565D" w:rsidRPr="00DA74D6" w:rsidRDefault="0003565D" w:rsidP="005A781C">
            <w:pPr>
              <w:rPr>
                <w:rFonts w:ascii="Verdana" w:eastAsia="Yu Mincho" w:hAnsi="Verdana" w:cs="Times New Roman"/>
                <w:color w:val="FF0000"/>
                <w:sz w:val="20"/>
                <w:szCs w:val="20"/>
              </w:rPr>
            </w:pPr>
            <w:r w:rsidRPr="00DA74D6">
              <w:rPr>
                <w:rFonts w:ascii="Verdana" w:eastAsia="Yu Mincho" w:hAnsi="Verdana" w:cs="Times New Roman"/>
                <w:sz w:val="20"/>
                <w:szCs w:val="20"/>
              </w:rPr>
              <w:t>EBVPD III dalies C11 punktas, VPĮ 46 straipsnio 6 dalies 3 punktas</w:t>
            </w:r>
          </w:p>
        </w:tc>
      </w:tr>
      <w:tr w:rsidR="0003565D" w:rsidRPr="00DA74D6" w14:paraId="1EDF013B" w14:textId="77777777" w:rsidTr="005A781C">
        <w:tc>
          <w:tcPr>
            <w:tcW w:w="1173"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A781C">
        <w:tc>
          <w:tcPr>
            <w:tcW w:w="1173"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A781C">
        <w:tc>
          <w:tcPr>
            <w:tcW w:w="1173"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A781C">
        <w:tc>
          <w:tcPr>
            <w:tcW w:w="1173"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A781C">
        <w:tc>
          <w:tcPr>
            <w:tcW w:w="1173"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A781C">
        <w:tc>
          <w:tcPr>
            <w:tcW w:w="14459"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A781C">
        <w:tc>
          <w:tcPr>
            <w:tcW w:w="1173"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A781C">
        <w:tc>
          <w:tcPr>
            <w:tcW w:w="1173"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CC30EF" w:rsidRPr="000B52A2" w14:paraId="24B05D2D" w14:textId="77777777" w:rsidTr="005A781C">
        <w:tc>
          <w:tcPr>
            <w:tcW w:w="1173" w:type="dxa"/>
          </w:tcPr>
          <w:p w14:paraId="539944D0" w14:textId="342A94C2" w:rsidR="00CC30EF" w:rsidRPr="00DA74D6" w:rsidRDefault="00CC30EF" w:rsidP="00CC30EF">
            <w:pPr>
              <w:jc w:val="center"/>
              <w:rPr>
                <w:rFonts w:ascii="Verdana" w:eastAsia="Times New Roman" w:hAnsi="Verdana" w:cs="Times New Roman"/>
                <w:sz w:val="20"/>
                <w:szCs w:val="20"/>
              </w:rPr>
            </w:pPr>
            <w:r>
              <w:rPr>
                <w:rFonts w:ascii="Verdana" w:eastAsia="Times New Roman" w:hAnsi="Verdana" w:cs="Times New Roman"/>
                <w:sz w:val="20"/>
                <w:szCs w:val="20"/>
              </w:rPr>
              <w:t>2.</w:t>
            </w:r>
          </w:p>
        </w:tc>
        <w:tc>
          <w:tcPr>
            <w:tcW w:w="1978" w:type="dxa"/>
          </w:tcPr>
          <w:p w14:paraId="39F1C338" w14:textId="027882D4" w:rsidR="00CC30EF" w:rsidRPr="00DA74D6" w:rsidRDefault="00CC30EF" w:rsidP="00CC30EF">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0ADB0527" w14:textId="2EEEF252" w:rsidR="00CC30EF" w:rsidRPr="00D12A75" w:rsidRDefault="00D12A75" w:rsidP="00CC30EF">
            <w:pPr>
              <w:rPr>
                <w:rFonts w:ascii="Verdana" w:eastAsia="Times New Roman" w:hAnsi="Verdana" w:cs="Times New Roman"/>
                <w:color w:val="FFC000"/>
                <w:sz w:val="20"/>
                <w:szCs w:val="20"/>
              </w:rPr>
            </w:pPr>
            <w:r w:rsidRPr="00D12A75">
              <w:rPr>
                <w:rFonts w:ascii="Verdana" w:eastAsia="Times New Roman" w:hAnsi="Verdana" w:cs="Times New Roman"/>
                <w:color w:val="FFC000"/>
                <w:sz w:val="20"/>
                <w:szCs w:val="20"/>
              </w:rPr>
              <w:t>Teismo paskirta baudžiamojo poveikio priemonė – uždraudimas juridiniam asmeniui dalyvauti viešuosiuose pirkimuose</w:t>
            </w:r>
          </w:p>
        </w:tc>
        <w:tc>
          <w:tcPr>
            <w:tcW w:w="7229" w:type="dxa"/>
          </w:tcPr>
          <w:p w14:paraId="0F61596D" w14:textId="305CCEF5" w:rsidR="00CC30EF" w:rsidRPr="00D12A75" w:rsidRDefault="00CC30EF" w:rsidP="00CC30EF">
            <w:pPr>
              <w:rPr>
                <w:rFonts w:ascii="Verdana" w:eastAsia="Yu Mincho" w:hAnsi="Verdana" w:cs="Times New Roman"/>
                <w:color w:val="FFC000"/>
                <w:sz w:val="20"/>
                <w:szCs w:val="20"/>
              </w:rPr>
            </w:pPr>
            <w:r w:rsidRPr="00D12A75">
              <w:rPr>
                <w:rFonts w:ascii="Verdana" w:eastAsia="Yu Mincho" w:hAnsi="Verdana" w:cs="Times New Roman"/>
                <w:color w:val="FFC000"/>
                <w:sz w:val="20"/>
                <w:szCs w:val="20"/>
              </w:rPr>
              <w:t>EBVPD III dalies D2 punktas, VPĮ</w:t>
            </w:r>
            <w:r w:rsidRPr="00D12A75">
              <w:rPr>
                <w:rFonts w:ascii="Verdana" w:eastAsia="Times New Roman" w:hAnsi="Verdana" w:cs="Times New Roman"/>
                <w:color w:val="FFC000"/>
                <w:sz w:val="20"/>
                <w:szCs w:val="20"/>
              </w:rPr>
              <w:t xml:space="preserve"> 46 </w:t>
            </w:r>
            <w:r w:rsidRPr="00D12A75">
              <w:rPr>
                <w:rFonts w:ascii="Verdana" w:eastAsia="Yu Mincho" w:hAnsi="Verdana" w:cs="Times New Roman"/>
                <w:color w:val="FFC000"/>
                <w:sz w:val="20"/>
                <w:szCs w:val="20"/>
              </w:rPr>
              <w:t>straipsnio</w:t>
            </w:r>
            <w:r w:rsidRPr="00D12A75">
              <w:rPr>
                <w:rFonts w:ascii="Verdana" w:eastAsia="Times New Roman" w:hAnsi="Verdana" w:cs="Times New Roman"/>
                <w:color w:val="FFC000"/>
                <w:sz w:val="20"/>
                <w:szCs w:val="20"/>
              </w:rPr>
              <w:t xml:space="preserve"> </w:t>
            </w:r>
            <w:r w:rsidR="005A2750" w:rsidRPr="00D12A75">
              <w:rPr>
                <w:rFonts w:ascii="Verdana" w:eastAsia="Times New Roman" w:hAnsi="Verdana" w:cs="Times New Roman"/>
                <w:color w:val="FFC000"/>
                <w:sz w:val="20"/>
                <w:szCs w:val="20"/>
              </w:rPr>
              <w:t>2</w:t>
            </w:r>
            <w:r w:rsidR="005A2750" w:rsidRPr="00D12A75">
              <w:rPr>
                <w:rFonts w:ascii="Verdana" w:eastAsia="Times New Roman" w:hAnsi="Verdana" w:cs="Times New Roman"/>
                <w:color w:val="FFC000"/>
                <w:sz w:val="20"/>
                <w:szCs w:val="20"/>
                <w:vertAlign w:val="superscript"/>
              </w:rPr>
              <w:t>1</w:t>
            </w:r>
            <w:r w:rsidRPr="00D12A75">
              <w:rPr>
                <w:rFonts w:ascii="Verdana" w:eastAsia="Times New Roman" w:hAnsi="Verdana" w:cs="Times New Roman"/>
                <w:color w:val="FFC000"/>
                <w:sz w:val="20"/>
                <w:szCs w:val="20"/>
              </w:rPr>
              <w:t xml:space="preserve"> </w:t>
            </w:r>
            <w:r w:rsidRPr="00D12A75">
              <w:rPr>
                <w:rFonts w:ascii="Verdana" w:eastAsia="Yu Mincho" w:hAnsi="Verdana" w:cs="Times New Roman"/>
                <w:color w:val="FFC000"/>
                <w:sz w:val="20"/>
                <w:szCs w:val="20"/>
              </w:rPr>
              <w:t>dalis</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1CEA" w14:textId="77777777" w:rsidR="00300B35" w:rsidRDefault="00300B35" w:rsidP="00B97C4F">
      <w:pPr>
        <w:spacing w:after="0" w:line="240" w:lineRule="auto"/>
      </w:pPr>
      <w:r>
        <w:separator/>
      </w:r>
    </w:p>
  </w:endnote>
  <w:endnote w:type="continuationSeparator" w:id="0">
    <w:p w14:paraId="4A1D8C7C" w14:textId="77777777" w:rsidR="00300B35" w:rsidRDefault="00300B35" w:rsidP="00B97C4F">
      <w:pPr>
        <w:spacing w:after="0" w:line="240" w:lineRule="auto"/>
      </w:pPr>
      <w:r>
        <w:continuationSeparator/>
      </w:r>
    </w:p>
  </w:endnote>
  <w:endnote w:type="continuationNotice" w:id="1">
    <w:p w14:paraId="175FA26A" w14:textId="77777777" w:rsidR="00300B35" w:rsidRDefault="00300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171CC" w14:textId="77777777" w:rsidR="00300B35" w:rsidRDefault="00300B35" w:rsidP="00B97C4F">
      <w:pPr>
        <w:spacing w:after="0" w:line="240" w:lineRule="auto"/>
      </w:pPr>
      <w:r>
        <w:separator/>
      </w:r>
    </w:p>
  </w:footnote>
  <w:footnote w:type="continuationSeparator" w:id="0">
    <w:p w14:paraId="23DBF932" w14:textId="77777777" w:rsidR="00300B35" w:rsidRDefault="00300B35" w:rsidP="00B97C4F">
      <w:pPr>
        <w:spacing w:after="0" w:line="240" w:lineRule="auto"/>
      </w:pPr>
      <w:r>
        <w:continuationSeparator/>
      </w:r>
    </w:p>
  </w:footnote>
  <w:footnote w:type="continuationNotice" w:id="1">
    <w:p w14:paraId="4B9F35F3" w14:textId="77777777" w:rsidR="00300B35" w:rsidRDefault="00300B3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26A9"/>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3108"/>
    <w:rsid w:val="002E2DFB"/>
    <w:rsid w:val="002E5E16"/>
    <w:rsid w:val="002E7E87"/>
    <w:rsid w:val="002F2F40"/>
    <w:rsid w:val="00300B35"/>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5CEF"/>
    <w:rsid w:val="00456B81"/>
    <w:rsid w:val="00464ACF"/>
    <w:rsid w:val="0046629D"/>
    <w:rsid w:val="00487C41"/>
    <w:rsid w:val="00497091"/>
    <w:rsid w:val="004A1922"/>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31BC"/>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15D"/>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14D0"/>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BodyA">
    <w:name w:val="Body A"/>
    <w:rsid w:val="009851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13L0034&amp;locale=lt"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F91043BA-BF8B-40C3-8C6F-AD92013E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23277</Words>
  <Characters>13268</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User700</cp:lastModifiedBy>
  <cp:revision>9</cp:revision>
  <cp:lastPrinted>2022-12-15T10:27:00Z</cp:lastPrinted>
  <dcterms:created xsi:type="dcterms:W3CDTF">2025-04-22T10:52:00Z</dcterms:created>
  <dcterms:modified xsi:type="dcterms:W3CDTF">2025-05-12T07:25:00Z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