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8436F" w14:textId="77777777" w:rsidR="0012127D" w:rsidRPr="0012127D" w:rsidRDefault="0012127D" w:rsidP="0012127D">
      <w:pPr>
        <w:tabs>
          <w:tab w:val="left" w:pos="851"/>
          <w:tab w:val="left" w:pos="993"/>
          <w:tab w:val="left" w:pos="1134"/>
          <w:tab w:val="left" w:pos="1276"/>
        </w:tabs>
        <w:ind w:firstLine="567"/>
        <w:jc w:val="both"/>
        <w:rPr>
          <w:i/>
          <w:sz w:val="22"/>
          <w:szCs w:val="22"/>
        </w:rPr>
      </w:pPr>
      <w:bookmarkStart w:id="0" w:name="_Hlk110947492"/>
      <w:r w:rsidRPr="0012127D">
        <w:rPr>
          <w:i/>
          <w:sz w:val="22"/>
          <w:szCs w:val="22"/>
        </w:rPr>
        <w:t>„</w:t>
      </w:r>
      <w:bookmarkStart w:id="1" w:name="_Hlk110947536"/>
      <w:r w:rsidRPr="0012127D">
        <w:rPr>
          <w:i/>
          <w:sz w:val="22"/>
          <w:szCs w:val="22"/>
        </w:rPr>
        <w:t>UAB „Litesko“ (toliau – Bendrovė) 2025-05-07 pirkimą dėl „</w:t>
      </w:r>
      <w:sdt>
        <w:sdtPr>
          <w:rPr>
            <w:i/>
            <w:sz w:val="22"/>
            <w:szCs w:val="22"/>
          </w:rPr>
          <w:alias w:val="Pirkimo objektas"/>
          <w:tag w:val="Pirkimo objektas"/>
          <w:id w:val="2084406771"/>
        </w:sdtPr>
        <w:sdtContent>
          <w:sdt>
            <w:sdtPr>
              <w:rPr>
                <w:b/>
                <w:i/>
                <w:sz w:val="22"/>
                <w:szCs w:val="22"/>
              </w:rPr>
              <w:alias w:val="Pirkimo objektas"/>
              <w:tag w:val="Pirkimo objektas"/>
              <w:id w:val="-661083688"/>
              <w:placeholder>
                <w:docPart w:val="C783575CD16A41D28CF2AAC9F4168B3F"/>
              </w:placeholder>
            </w:sdtPr>
            <w:sdtContent>
              <w:sdt>
                <w:sdtPr>
                  <w:rPr>
                    <w:b/>
                    <w:i/>
                    <w:sz w:val="22"/>
                    <w:szCs w:val="22"/>
                  </w:rPr>
                  <w:alias w:val="Pirkimo objektas"/>
                  <w:tag w:val="Pirkimo objektas"/>
                  <w:id w:val="1116026971"/>
                  <w:placeholder>
                    <w:docPart w:val="7FF4EEF367A94699BC839740D6B1845C"/>
                  </w:placeholder>
                </w:sdtPr>
                <w:sdtContent>
                  <w:sdt>
                    <w:sdtPr>
                      <w:rPr>
                        <w:b/>
                        <w:bCs/>
                        <w:i/>
                        <w:iCs/>
                        <w:sz w:val="22"/>
                        <w:szCs w:val="22"/>
                      </w:rPr>
                      <w:alias w:val="Pirkimo objektas"/>
                      <w:tag w:val="Pirkimo objektas"/>
                      <w:id w:val="360707653"/>
                      <w:placeholder>
                        <w:docPart w:val="47F6E7E45C1440F785B1261A56447D1C"/>
                      </w:placeholder>
                    </w:sdtPr>
                    <w:sdtContent>
                      <w:r w:rsidRPr="0012127D">
                        <w:rPr>
                          <w:b/>
                          <w:bCs/>
                          <w:i/>
                          <w:iCs/>
                          <w:sz w:val="22"/>
                          <w:szCs w:val="22"/>
                        </w:rPr>
                        <w:t>MARIJAMPOLĖS RAJONINĖS KATILINĖS GARO KATILO NR. 7 KE25-24-350C PAKUROS EKRANINIŲ VAMZDŽIŲ DALINIS KEITIMAS GAMYKLŲ G. 8 MARIJAMPOLĖJE</w:t>
                      </w:r>
                    </w:sdtContent>
                  </w:sdt>
                </w:sdtContent>
              </w:sdt>
            </w:sdtContent>
          </w:sdt>
        </w:sdtContent>
      </w:sdt>
      <w:r w:rsidRPr="0012127D">
        <w:rPr>
          <w:i/>
          <w:sz w:val="22"/>
          <w:szCs w:val="22"/>
        </w:rPr>
        <w:t>“ prekių  pirkimo (Pirkimo numeris: 2570561) atviro konkurso būdu, supaprastintas pirkimas (toliau – Pirkimas). Apie Pirkimą skelbta Centrinėje viešųjų pirkimų informacinėje sistemoje.</w:t>
      </w:r>
      <w:bookmarkEnd w:id="1"/>
    </w:p>
    <w:bookmarkEnd w:id="0"/>
    <w:p w14:paraId="7E7FE6DE"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„Informuojame, kad buvo gautas tiekėjo paklausimas „&lt;...&gt; Siunčiame pastebėjimus sutarčiai:</w:t>
      </w:r>
    </w:p>
    <w:p w14:paraId="0BC8C212"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 xml:space="preserve">1. Prašome pataisyti darbų atlikimo terminą techninėje specifikacijoje. Nurodyta, kad katilas </w:t>
      </w:r>
      <w:proofErr w:type="spellStart"/>
      <w:r w:rsidRPr="0012127D">
        <w:rPr>
          <w:i/>
          <w:color w:val="000000"/>
          <w:sz w:val="22"/>
          <w:szCs w:val="22"/>
          <w:lang w:eastAsia="en-US"/>
        </w:rPr>
        <w:t>tabdomas</w:t>
      </w:r>
      <w:proofErr w:type="spellEnd"/>
      <w:r w:rsidRPr="0012127D">
        <w:rPr>
          <w:i/>
          <w:color w:val="000000"/>
          <w:sz w:val="22"/>
          <w:szCs w:val="22"/>
          <w:lang w:eastAsia="en-US"/>
        </w:rPr>
        <w:t xml:space="preserve"> ne ilgesniam nei 15 darbo dienų laikotarpiui, o darbams skiriama atlikti tik 15 kalendorinių dienų terminas. Įvertinus darbo apimtį šiuo atveju turėtume numatyti darbus ir savaitgaliais. Prašome keisti darbų atlikimo terminą į 15 kalendorinių dienų.</w:t>
      </w:r>
    </w:p>
    <w:p w14:paraId="2FC9E3EA"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ĮGYVENDINIMO PRINCIPAS</w:t>
      </w:r>
    </w:p>
    <w:p w14:paraId="6F394466"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Pakuros šoninių ekraninių vamzdžių dalinis keitimas bus vykdomas pagal principą „iki rakto“. Techniniai reikalavimai išdėstyti žemiau šiame dokumente. Esamo garo katilo Nr.7 KE25-24-350 stabdymas vamzdžių keitimui gali būti numatomas tik vieną kartą, ir ne ilgesniam, nei 15 darbo dienų laikotarpiui. Šoninių ekraninių vamzdžių keitimo darbai atliekami pagal iš anksto suderintą grafiką, tačiau ne vėliau, nei iki 2025-08-01. Darbams atlikti katilas stabdomas ne ilgiau kaip 15 kalendorinių dienų..</w:t>
      </w:r>
    </w:p>
    <w:p w14:paraId="0301E655"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2. Patiksliname prašymą.</w:t>
      </w:r>
    </w:p>
    <w:p w14:paraId="7AEE064B"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 xml:space="preserve">Darbų atlikimo terminą prašome pakeisti į 15 darbų dienų.“  </w:t>
      </w:r>
    </w:p>
    <w:p w14:paraId="18746D07" w14:textId="77777777" w:rsidR="0012127D" w:rsidRPr="0012127D" w:rsidRDefault="0012127D" w:rsidP="0012127D">
      <w:pPr>
        <w:tabs>
          <w:tab w:val="left" w:pos="851"/>
        </w:tabs>
        <w:ind w:firstLine="567"/>
        <w:jc w:val="both"/>
        <w:rPr>
          <w:i/>
          <w:color w:val="000000"/>
          <w:sz w:val="22"/>
          <w:szCs w:val="22"/>
          <w:lang w:eastAsia="en-US"/>
        </w:rPr>
      </w:pPr>
    </w:p>
    <w:p w14:paraId="458760D0"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 xml:space="preserve">Atsakant į tiekėjo paklausimą bei vadovaujantis Pirkimo dokumentų Bendrųjų sąlygų 10.3. „10.3. Atsakydamas į kiekvieną Tiekėjo CVP IS priemonėmis pateiktą prašymą paaiškinti Pirkimo sąlygas, jeigu jis buvo pateiktas nepasibaigus šių Pirkimo sąlygų 10.1 punkte nurodytam terminui, arba aiškindamas, tikslindamas Pirkimo sąlygas savo iniciatyva, Perkantysis subjektas turi paaiškinimus, patikslinimus paskelbti CVP IS priemonėmis ne vėliau kaip likus 4 dienoms iki pirminių Pasiūlymų pateikimo termino pabaigos. Į laiku gautą Tiekėjo prašymą paaiškinti Pirkimo sąlygas Perkantysis subjektas atsako ne vėliau kaip per 3 darbo dienas nuo jo gavimo dienos.“ punktu Pirkimo komisija siūlo, informuoti tiekėjus taip: </w:t>
      </w:r>
    </w:p>
    <w:p w14:paraId="7599D909" w14:textId="77777777" w:rsidR="0012127D" w:rsidRPr="0012127D" w:rsidRDefault="0012127D" w:rsidP="0012127D">
      <w:pPr>
        <w:tabs>
          <w:tab w:val="left" w:pos="851"/>
        </w:tabs>
        <w:ind w:firstLine="567"/>
        <w:jc w:val="both"/>
        <w:rPr>
          <w:i/>
          <w:color w:val="000000"/>
          <w:sz w:val="22"/>
          <w:szCs w:val="22"/>
          <w:lang w:eastAsia="en-US"/>
        </w:rPr>
      </w:pPr>
      <w:r w:rsidRPr="0012127D">
        <w:rPr>
          <w:i/>
          <w:color w:val="000000"/>
          <w:sz w:val="22"/>
          <w:szCs w:val="22"/>
          <w:lang w:eastAsia="en-US"/>
        </w:rPr>
        <w:t>„Informuojame, kad buvo gautas tiekėjo paklausimas „&lt;...&gt; Dėl darbų termino:</w:t>
      </w:r>
    </w:p>
    <w:p w14:paraId="2A28276E" w14:textId="77777777" w:rsidR="0012127D" w:rsidRPr="0012127D" w:rsidRDefault="0012127D" w:rsidP="0012127D">
      <w:pPr>
        <w:pStyle w:val="ListParagraph"/>
        <w:tabs>
          <w:tab w:val="left" w:pos="851"/>
        </w:tabs>
        <w:spacing w:line="240" w:lineRule="auto"/>
        <w:ind w:left="0" w:firstLine="567"/>
        <w:rPr>
          <w:rFonts w:ascii="Times New Roman" w:hAnsi="Times New Roman" w:cs="Times New Roman"/>
          <w:i/>
          <w:color w:val="000000"/>
        </w:rPr>
      </w:pPr>
      <w:r w:rsidRPr="0012127D">
        <w:rPr>
          <w:rFonts w:ascii="Times New Roman" w:hAnsi="Times New Roman" w:cs="Times New Roman"/>
          <w:i/>
          <w:color w:val="000000"/>
        </w:rPr>
        <w:t xml:space="preserve">Techninių sąlygų 4 p. keičiamas iš „Darbams atlikti katilas stabdomas ne ilgiau kaip </w:t>
      </w:r>
      <w:r w:rsidRPr="0012127D">
        <w:rPr>
          <w:rFonts w:ascii="Times New Roman" w:hAnsi="Times New Roman" w:cs="Times New Roman"/>
          <w:b/>
          <w:bCs/>
          <w:i/>
          <w:color w:val="000000"/>
        </w:rPr>
        <w:t>15 kalendorinių dienų</w:t>
      </w:r>
      <w:r w:rsidRPr="0012127D">
        <w:rPr>
          <w:rFonts w:ascii="Times New Roman" w:hAnsi="Times New Roman" w:cs="Times New Roman"/>
          <w:i/>
          <w:color w:val="000000"/>
        </w:rPr>
        <w:t xml:space="preserve">“ į „Darbams atlikti katilas stabdomas ne ilgiau kaip </w:t>
      </w:r>
      <w:r w:rsidRPr="0012127D">
        <w:rPr>
          <w:rFonts w:ascii="Times New Roman" w:hAnsi="Times New Roman" w:cs="Times New Roman"/>
          <w:b/>
          <w:bCs/>
          <w:i/>
          <w:color w:val="000000"/>
        </w:rPr>
        <w:t>15 darbo dienų</w:t>
      </w:r>
      <w:r w:rsidRPr="0012127D">
        <w:rPr>
          <w:rFonts w:ascii="Times New Roman" w:hAnsi="Times New Roman" w:cs="Times New Roman"/>
          <w:i/>
          <w:color w:val="000000"/>
        </w:rPr>
        <w:t>“.</w:t>
      </w:r>
    </w:p>
    <w:p w14:paraId="08FB7C74" w14:textId="77777777" w:rsidR="00DB7286" w:rsidRPr="0012127D" w:rsidRDefault="00DB7286"/>
    <w:sectPr w:rsidR="00DB7286" w:rsidRPr="001212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5FC"/>
    <w:rsid w:val="0012127D"/>
    <w:rsid w:val="00286476"/>
    <w:rsid w:val="003D4679"/>
    <w:rsid w:val="00916B27"/>
    <w:rsid w:val="00D15137"/>
    <w:rsid w:val="00DB7286"/>
    <w:rsid w:val="00E12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98E4D0-9FE3-48F6-BAC3-F87506B2E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27D"/>
    <w:pPr>
      <w:spacing w:after="0" w:line="240" w:lineRule="auto"/>
    </w:pPr>
    <w:rPr>
      <w:rFonts w:ascii="Times New Roman" w:eastAsia="Times New Roman" w:hAnsi="Times New Roman" w:cs="Times New Roman"/>
      <w:kern w:val="0"/>
      <w:sz w:val="24"/>
      <w:szCs w:val="24"/>
      <w:lang w:eastAsia="lt-LT"/>
      <w14:ligatures w14:val="none"/>
    </w:rPr>
  </w:style>
  <w:style w:type="paragraph" w:styleId="Heading1">
    <w:name w:val="heading 1"/>
    <w:basedOn w:val="Normal"/>
    <w:next w:val="Normal"/>
    <w:link w:val="Heading1Char"/>
    <w:uiPriority w:val="9"/>
    <w:qFormat/>
    <w:rsid w:val="00E125F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125F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125F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125F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125F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125F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125F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125F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125F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5FC"/>
    <w:rPr>
      <w:rFonts w:eastAsiaTheme="majorEastAsia" w:cstheme="majorBidi"/>
      <w:color w:val="272727" w:themeColor="text1" w:themeTint="D8"/>
    </w:rPr>
  </w:style>
  <w:style w:type="paragraph" w:styleId="Title">
    <w:name w:val="Title"/>
    <w:basedOn w:val="Normal"/>
    <w:next w:val="Normal"/>
    <w:link w:val="TitleChar"/>
    <w:uiPriority w:val="10"/>
    <w:qFormat/>
    <w:rsid w:val="00E125F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12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5F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12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5F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125FC"/>
    <w:rPr>
      <w:i/>
      <w:iCs/>
      <w:color w:val="404040" w:themeColor="text1" w:themeTint="BF"/>
    </w:rPr>
  </w:style>
  <w:style w:type="paragraph" w:styleId="ListParagraph">
    <w:name w:val="List Paragraph"/>
    <w:aliases w:val="Numbering,ERP-List Paragraph,List Paragraph11,Bullet EY,List Paragraph Red,Buletai,List Paragraph21,List Paragraph1,List Paragraph2,lp1,Bullet 1,Use Case List Paragraph,List Paragraph111,Paragraph,List not in Table,Lentele,lp"/>
    <w:basedOn w:val="Normal"/>
    <w:link w:val="ListParagraphChar"/>
    <w:uiPriority w:val="34"/>
    <w:qFormat/>
    <w:rsid w:val="00E125F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125FC"/>
    <w:rPr>
      <w:i/>
      <w:iCs/>
      <w:color w:val="0F4761" w:themeColor="accent1" w:themeShade="BF"/>
    </w:rPr>
  </w:style>
  <w:style w:type="paragraph" w:styleId="IntenseQuote">
    <w:name w:val="Intense Quote"/>
    <w:basedOn w:val="Normal"/>
    <w:next w:val="Normal"/>
    <w:link w:val="IntenseQuoteChar"/>
    <w:uiPriority w:val="30"/>
    <w:qFormat/>
    <w:rsid w:val="00E125F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125FC"/>
    <w:rPr>
      <w:i/>
      <w:iCs/>
      <w:color w:val="0F4761" w:themeColor="accent1" w:themeShade="BF"/>
    </w:rPr>
  </w:style>
  <w:style w:type="character" w:styleId="IntenseReference">
    <w:name w:val="Intense Reference"/>
    <w:basedOn w:val="DefaultParagraphFont"/>
    <w:uiPriority w:val="32"/>
    <w:qFormat/>
    <w:rsid w:val="00E125FC"/>
    <w:rPr>
      <w:b/>
      <w:bCs/>
      <w:smallCaps/>
      <w:color w:val="0F4761" w:themeColor="accent1" w:themeShade="BF"/>
      <w:spacing w:val="5"/>
    </w:rPr>
  </w:style>
  <w:style w:type="character" w:customStyle="1" w:styleId="ListParagraphChar">
    <w:name w:val="List Paragraph Char"/>
    <w:aliases w:val="Numbering Char,ERP-List Paragraph Char,List Paragraph11 Char,Bullet EY Char,List Paragraph Red Char,Buletai Char,List Paragraph21 Char,List Paragraph1 Char,List Paragraph2 Char,lp1 Char,Bullet 1 Char,Use Case List Paragraph Char"/>
    <w:basedOn w:val="DefaultParagraphFont"/>
    <w:link w:val="ListParagraph"/>
    <w:uiPriority w:val="34"/>
    <w:locked/>
    <w:rsid w:val="00121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83575CD16A41D28CF2AAC9F4168B3F"/>
        <w:category>
          <w:name w:val="General"/>
          <w:gallery w:val="placeholder"/>
        </w:category>
        <w:types>
          <w:type w:val="bbPlcHdr"/>
        </w:types>
        <w:behaviors>
          <w:behavior w:val="content"/>
        </w:behaviors>
        <w:guid w:val="{3F8CDE38-8DAC-4E27-BB8E-F2038ABBCBD1}"/>
      </w:docPartPr>
      <w:docPartBody>
        <w:p w:rsidR="0066008A" w:rsidRDefault="0066008A" w:rsidP="0066008A">
          <w:pPr>
            <w:pStyle w:val="C783575CD16A41D28CF2AAC9F4168B3F"/>
          </w:pPr>
          <w:r w:rsidRPr="005659AB">
            <w:rPr>
              <w:rStyle w:val="PlaceholderText"/>
              <w:rFonts w:ascii="Palatino Linotype" w:hAnsi="Palatino Linotype" w:cs="Times New Roman"/>
              <w:color w:val="FF0000"/>
            </w:rPr>
            <w:t>Nurodykite Pirkimo objektą</w:t>
          </w:r>
        </w:p>
      </w:docPartBody>
    </w:docPart>
    <w:docPart>
      <w:docPartPr>
        <w:name w:val="7FF4EEF367A94699BC839740D6B1845C"/>
        <w:category>
          <w:name w:val="General"/>
          <w:gallery w:val="placeholder"/>
        </w:category>
        <w:types>
          <w:type w:val="bbPlcHdr"/>
        </w:types>
        <w:behaviors>
          <w:behavior w:val="content"/>
        </w:behaviors>
        <w:guid w:val="{7C57D15B-D47B-4C5F-A2F5-23A8964E900C}"/>
      </w:docPartPr>
      <w:docPartBody>
        <w:p w:rsidR="0066008A" w:rsidRDefault="0066008A" w:rsidP="0066008A">
          <w:pPr>
            <w:pStyle w:val="7FF4EEF367A94699BC839740D6B1845C"/>
          </w:pPr>
          <w:r w:rsidRPr="005659AB">
            <w:rPr>
              <w:rStyle w:val="PlaceholderText"/>
              <w:rFonts w:ascii="Palatino Linotype" w:hAnsi="Palatino Linotype" w:cs="Times New Roman"/>
              <w:color w:val="FF0000"/>
            </w:rPr>
            <w:t>Nurodykite Pirkimo objektą</w:t>
          </w:r>
        </w:p>
      </w:docPartBody>
    </w:docPart>
    <w:docPart>
      <w:docPartPr>
        <w:name w:val="47F6E7E45C1440F785B1261A56447D1C"/>
        <w:category>
          <w:name w:val="General"/>
          <w:gallery w:val="placeholder"/>
        </w:category>
        <w:types>
          <w:type w:val="bbPlcHdr"/>
        </w:types>
        <w:behaviors>
          <w:behavior w:val="content"/>
        </w:behaviors>
        <w:guid w:val="{44CDA012-A5CB-49BF-9BDD-92D433B5362E}"/>
      </w:docPartPr>
      <w:docPartBody>
        <w:p w:rsidR="0066008A" w:rsidRDefault="0066008A" w:rsidP="0066008A">
          <w:pPr>
            <w:pStyle w:val="47F6E7E45C1440F785B1261A56447D1C"/>
          </w:pPr>
          <w:r w:rsidRPr="005659AB">
            <w:rPr>
              <w:rStyle w:val="PlaceholderText"/>
              <w:rFonts w:ascii="Palatino Linotype" w:hAnsi="Palatino Linotype" w:cs="Times New Roman"/>
              <w:color w:val="FF0000"/>
            </w:rPr>
            <w:t>Nurodykite Pirkimo objektą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08A"/>
    <w:rsid w:val="0066008A"/>
    <w:rsid w:val="00916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008A"/>
    <w:rPr>
      <w:color w:val="808080"/>
    </w:rPr>
  </w:style>
  <w:style w:type="paragraph" w:customStyle="1" w:styleId="C783575CD16A41D28CF2AAC9F4168B3F">
    <w:name w:val="C783575CD16A41D28CF2AAC9F4168B3F"/>
    <w:rsid w:val="0066008A"/>
  </w:style>
  <w:style w:type="paragraph" w:customStyle="1" w:styleId="7FF4EEF367A94699BC839740D6B1845C">
    <w:name w:val="7FF4EEF367A94699BC839740D6B1845C"/>
    <w:rsid w:val="0066008A"/>
  </w:style>
  <w:style w:type="paragraph" w:customStyle="1" w:styleId="47F6E7E45C1440F785B1261A56447D1C">
    <w:name w:val="47F6E7E45C1440F785B1261A56447D1C"/>
    <w:rsid w:val="00660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1532</Words>
  <Characters>874</Characters>
  <Application>Microsoft Office Word</Application>
  <DocSecurity>0</DocSecurity>
  <Lines>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VIRVIČIENĖ</dc:creator>
  <cp:keywords/>
  <dc:description/>
  <cp:lastModifiedBy>Karolina VIRVIČIENĖ</cp:lastModifiedBy>
  <cp:revision>2</cp:revision>
  <dcterms:created xsi:type="dcterms:W3CDTF">2025-05-13T10:21:00Z</dcterms:created>
  <dcterms:modified xsi:type="dcterms:W3CDTF">2025-05-13T10:21:00Z</dcterms:modified>
</cp:coreProperties>
</file>