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1794E" w:rsidRPr="00D12491" w14:paraId="3E5BBB93" w14:textId="77777777" w:rsidTr="005B626A">
        <w:trPr>
          <w:cantSplit/>
          <w:trHeight w:val="397"/>
        </w:trPr>
        <w:tc>
          <w:tcPr>
            <w:tcW w:w="9606" w:type="dxa"/>
            <w:tcBorders>
              <w:top w:val="nil"/>
              <w:left w:val="nil"/>
              <w:bottom w:val="single" w:sz="4" w:space="0" w:color="auto"/>
              <w:right w:val="nil"/>
            </w:tcBorders>
            <w:shd w:val="clear" w:color="auto" w:fill="FFFFFF" w:themeFill="background1"/>
            <w:vAlign w:val="center"/>
          </w:tcPr>
          <w:p w14:paraId="09232C42" w14:textId="77777777" w:rsidR="005B626A" w:rsidRDefault="005B626A" w:rsidP="005B626A">
            <w:pPr>
              <w:widowControl w:val="0"/>
              <w:ind w:left="2880" w:firstLine="720"/>
              <w:jc w:val="center"/>
              <w:outlineLvl w:val="0"/>
              <w:rPr>
                <w:rFonts w:eastAsia="Calibri"/>
                <w:sz w:val="20"/>
                <w:szCs w:val="20"/>
                <w:lang w:val="lt-LT" w:eastAsia="en-US"/>
              </w:rPr>
            </w:pPr>
            <w:r>
              <w:rPr>
                <w:rFonts w:eastAsia="Calibri"/>
                <w:sz w:val="20"/>
                <w:szCs w:val="20"/>
                <w:lang w:val="lt-LT" w:eastAsia="en-US"/>
              </w:rPr>
              <w:t xml:space="preserve">                       </w:t>
            </w:r>
          </w:p>
          <w:p w14:paraId="7B41740B" w14:textId="42A4E570" w:rsidR="008E30C7" w:rsidRPr="00E75533" w:rsidRDefault="00E75533" w:rsidP="00E75533">
            <w:pPr>
              <w:widowControl w:val="0"/>
              <w:jc w:val="right"/>
              <w:outlineLvl w:val="0"/>
              <w:rPr>
                <w:rFonts w:eastAsia="Calibri"/>
                <w:b/>
                <w:bCs/>
                <w:lang w:val="lt-LT" w:eastAsia="en-US"/>
              </w:rPr>
            </w:pPr>
            <w:r w:rsidRPr="00E75533">
              <w:rPr>
                <w:rFonts w:eastAsia="Calibri"/>
                <w:b/>
                <w:bCs/>
                <w:lang w:val="lt-LT" w:eastAsia="en-US"/>
              </w:rPr>
              <w:t>Pirkimo sąlygų 2 priedas</w:t>
            </w:r>
          </w:p>
          <w:p w14:paraId="04A26DBC" w14:textId="77777777" w:rsidR="008E30C7" w:rsidRDefault="008E30C7" w:rsidP="005B626A">
            <w:pPr>
              <w:widowControl w:val="0"/>
              <w:jc w:val="center"/>
              <w:outlineLvl w:val="0"/>
              <w:rPr>
                <w:b/>
                <w:bCs/>
                <w:u w:val="single"/>
                <w:lang w:val="lt-LT"/>
              </w:rPr>
            </w:pPr>
          </w:p>
          <w:p w14:paraId="716C3CE2" w14:textId="28028B30" w:rsidR="00A3435F" w:rsidRDefault="00F77428" w:rsidP="005B626A">
            <w:pPr>
              <w:widowControl w:val="0"/>
              <w:jc w:val="center"/>
              <w:outlineLvl w:val="0"/>
              <w:rPr>
                <w:b/>
                <w:bCs/>
                <w:u w:val="single"/>
                <w:lang w:val="lt-LT"/>
              </w:rPr>
            </w:pPr>
            <w:r>
              <w:rPr>
                <w:b/>
                <w:bCs/>
                <w:u w:val="single"/>
                <w:lang w:val="lt-LT"/>
              </w:rPr>
              <w:t>STEAM laboratorijos baldai</w:t>
            </w:r>
          </w:p>
          <w:p w14:paraId="771B4A7B" w14:textId="2797462F" w:rsidR="00744C2A" w:rsidRPr="00744C2A" w:rsidRDefault="00744C2A" w:rsidP="005B626A">
            <w:pPr>
              <w:widowControl w:val="0"/>
              <w:jc w:val="center"/>
              <w:outlineLvl w:val="0"/>
              <w:rPr>
                <w:b/>
                <w:bCs/>
                <w:u w:val="single"/>
                <w:lang w:val="lt-LT"/>
              </w:rPr>
            </w:pPr>
            <w:r w:rsidRPr="00744C2A">
              <w:rPr>
                <w:b/>
                <w:bCs/>
                <w:u w:val="single"/>
                <w:lang w:val="lt-LT"/>
              </w:rPr>
              <w:t xml:space="preserve"> </w:t>
            </w:r>
          </w:p>
          <w:p w14:paraId="3FFD88F6" w14:textId="359A2F74" w:rsidR="005B626A" w:rsidRPr="00630C47" w:rsidRDefault="005B626A" w:rsidP="005B626A">
            <w:pPr>
              <w:widowControl w:val="0"/>
              <w:jc w:val="center"/>
              <w:outlineLvl w:val="0"/>
              <w:rPr>
                <w:b/>
                <w:bCs/>
                <w:lang w:val="lt-LT"/>
              </w:rPr>
            </w:pPr>
            <w:r w:rsidRPr="00630C47">
              <w:rPr>
                <w:b/>
                <w:bCs/>
                <w:lang w:val="lt-LT"/>
              </w:rPr>
              <w:t>TECHNINĖ SPECIFIKACIJA</w:t>
            </w:r>
          </w:p>
          <w:p w14:paraId="7C7C1E3B" w14:textId="77777777" w:rsidR="005B626A" w:rsidRPr="00D12491" w:rsidRDefault="005B626A" w:rsidP="005B626A">
            <w:pPr>
              <w:widowControl w:val="0"/>
              <w:jc w:val="center"/>
              <w:rPr>
                <w:lang w:val="lt-LT"/>
              </w:rPr>
            </w:pPr>
          </w:p>
          <w:p w14:paraId="4E9828A2" w14:textId="3A91A0BC" w:rsidR="00A1794E" w:rsidRPr="005B626A" w:rsidRDefault="00A1794E" w:rsidP="00E75533">
            <w:pPr>
              <w:widowControl w:val="0"/>
              <w:jc w:val="both"/>
              <w:rPr>
                <w:b/>
              </w:rPr>
            </w:pPr>
          </w:p>
        </w:tc>
      </w:tr>
      <w:tr w:rsidR="005B626A" w:rsidRPr="00D12491" w14:paraId="13891834" w14:textId="77777777" w:rsidTr="005B626A">
        <w:trPr>
          <w:cantSplit/>
          <w:trHeight w:val="397"/>
        </w:trPr>
        <w:tc>
          <w:tcPr>
            <w:tcW w:w="9606" w:type="dxa"/>
            <w:tcBorders>
              <w:top w:val="single" w:sz="4" w:space="0" w:color="auto"/>
            </w:tcBorders>
            <w:shd w:val="clear" w:color="auto" w:fill="D9D9D9" w:themeFill="background1" w:themeFillShade="D9"/>
            <w:vAlign w:val="center"/>
          </w:tcPr>
          <w:p w14:paraId="7DE69FB0" w14:textId="7FD01ECA" w:rsidR="005B626A" w:rsidRPr="005750A1" w:rsidRDefault="005B626A" w:rsidP="005B626A">
            <w:pPr>
              <w:pStyle w:val="Sraopastraipa"/>
              <w:numPr>
                <w:ilvl w:val="0"/>
                <w:numId w:val="4"/>
              </w:numPr>
              <w:tabs>
                <w:tab w:val="left" w:pos="319"/>
              </w:tabs>
              <w:contextualSpacing/>
              <w:jc w:val="both"/>
              <w:rPr>
                <w:rFonts w:ascii="Times New Roman" w:hAnsi="Times New Roman"/>
                <w:b/>
                <w:sz w:val="24"/>
                <w:szCs w:val="24"/>
              </w:rPr>
            </w:pPr>
            <w:r w:rsidRPr="005750A1">
              <w:rPr>
                <w:rFonts w:ascii="Times New Roman" w:hAnsi="Times New Roman"/>
                <w:b/>
                <w:sz w:val="24"/>
                <w:szCs w:val="24"/>
              </w:rPr>
              <w:t>Pirkimo objektas</w:t>
            </w:r>
          </w:p>
        </w:tc>
      </w:tr>
      <w:tr w:rsidR="00A1794E" w:rsidRPr="00D12491" w14:paraId="55B5E94B" w14:textId="77777777" w:rsidTr="005B626A">
        <w:trPr>
          <w:cantSplit/>
          <w:trHeight w:val="345"/>
        </w:trPr>
        <w:tc>
          <w:tcPr>
            <w:tcW w:w="9606" w:type="dxa"/>
            <w:shd w:val="clear" w:color="auto" w:fill="FFFFFF" w:themeFill="background1"/>
          </w:tcPr>
          <w:p w14:paraId="6037BF62" w14:textId="4762CC48" w:rsidR="00A1794E" w:rsidRPr="005750A1" w:rsidRDefault="00752BC4" w:rsidP="00752BC4">
            <w:pPr>
              <w:pStyle w:val="Betarp"/>
              <w:rPr>
                <w:bCs/>
              </w:rPr>
            </w:pPr>
            <w:r>
              <w:t xml:space="preserve">        </w:t>
            </w:r>
            <w:r w:rsidR="00A1794E" w:rsidRPr="00752BC4">
              <w:rPr>
                <w:lang w:val="lt-LT"/>
              </w:rPr>
              <w:t>Šiuo pirkimu Mažeikių Senamiesčio</w:t>
            </w:r>
            <w:r w:rsidR="00A1794E" w:rsidRPr="005750A1">
              <w:t xml:space="preserve"> progimnazija </w:t>
            </w:r>
            <w:r w:rsidR="00744C2A">
              <w:t xml:space="preserve">(toliau - Perkančioji organizacija) </w:t>
            </w:r>
            <w:r w:rsidR="00A1794E" w:rsidRPr="005750A1">
              <w:t xml:space="preserve">nori įsigyti </w:t>
            </w:r>
            <w:r w:rsidR="00F77428">
              <w:t>STEAM laboratorijos baldus</w:t>
            </w:r>
            <w:r w:rsidR="00744C2A">
              <w:t xml:space="preserve">. Pirkimas </w:t>
            </w:r>
            <w:r w:rsidR="00744C2A" w:rsidRPr="00BB7DF6">
              <w:rPr>
                <w:lang w:val="lt-LT"/>
              </w:rPr>
              <w:t>vykdomas įgyvendinant projektą „Tūkstantmečio</w:t>
            </w:r>
            <w:r w:rsidR="00744C2A">
              <w:t xml:space="preserve"> mokyklų </w:t>
            </w:r>
            <w:r w:rsidR="00E75533">
              <w:t>II “</w:t>
            </w:r>
            <w:r w:rsidR="00744C2A">
              <w:t>.</w:t>
            </w:r>
          </w:p>
        </w:tc>
      </w:tr>
      <w:tr w:rsidR="00A1794E" w:rsidRPr="00D12491" w14:paraId="76FC3F30" w14:textId="77777777" w:rsidTr="005B626A">
        <w:trPr>
          <w:cantSplit/>
          <w:trHeight w:val="345"/>
        </w:trPr>
        <w:tc>
          <w:tcPr>
            <w:tcW w:w="9606" w:type="dxa"/>
            <w:shd w:val="clear" w:color="auto" w:fill="E7E6E6" w:themeFill="background2"/>
          </w:tcPr>
          <w:p w14:paraId="3EC3C228" w14:textId="611D525D" w:rsidR="00A1794E" w:rsidRPr="00FA518B" w:rsidRDefault="00A1794E" w:rsidP="00FA518B">
            <w:pPr>
              <w:pStyle w:val="Sraopastraipa"/>
              <w:numPr>
                <w:ilvl w:val="0"/>
                <w:numId w:val="4"/>
              </w:numPr>
              <w:contextualSpacing/>
              <w:jc w:val="both"/>
              <w:rPr>
                <w:rFonts w:ascii="Times New Roman" w:hAnsi="Times New Roman"/>
                <w:b/>
                <w:bCs/>
                <w:sz w:val="24"/>
                <w:szCs w:val="24"/>
              </w:rPr>
            </w:pPr>
            <w:r w:rsidRPr="00FA518B">
              <w:rPr>
                <w:rFonts w:ascii="Times New Roman" w:hAnsi="Times New Roman"/>
                <w:b/>
                <w:bCs/>
                <w:sz w:val="24"/>
                <w:szCs w:val="24"/>
              </w:rPr>
              <w:t>BVPŽ kodas</w:t>
            </w:r>
          </w:p>
        </w:tc>
      </w:tr>
      <w:tr w:rsidR="00A1794E" w:rsidRPr="00D12491" w14:paraId="1438789B" w14:textId="77777777" w:rsidTr="005B626A">
        <w:trPr>
          <w:cantSplit/>
          <w:trHeight w:val="345"/>
        </w:trPr>
        <w:tc>
          <w:tcPr>
            <w:tcW w:w="9606" w:type="dxa"/>
            <w:shd w:val="clear" w:color="auto" w:fill="FFFFFF" w:themeFill="background1"/>
          </w:tcPr>
          <w:p w14:paraId="4610F94A" w14:textId="71733C38" w:rsidR="00A1794E" w:rsidRPr="003C30B9" w:rsidRDefault="00487E62" w:rsidP="00FA518B">
            <w:pPr>
              <w:contextualSpacing/>
              <w:jc w:val="both"/>
            </w:pPr>
            <w:r>
              <w:t xml:space="preserve">        </w:t>
            </w:r>
            <w:r w:rsidR="00F77428">
              <w:t>39180000-7</w:t>
            </w:r>
            <w:r w:rsidR="00A1794E" w:rsidRPr="003C30B9">
              <w:t xml:space="preserve"> </w:t>
            </w:r>
          </w:p>
        </w:tc>
      </w:tr>
      <w:tr w:rsidR="00A1794E" w:rsidRPr="00D12491" w14:paraId="688D3C93" w14:textId="77777777" w:rsidTr="005B626A">
        <w:trPr>
          <w:cantSplit/>
          <w:trHeight w:val="624"/>
        </w:trPr>
        <w:tc>
          <w:tcPr>
            <w:tcW w:w="9606" w:type="dxa"/>
            <w:shd w:val="clear" w:color="auto" w:fill="D9D9D9" w:themeFill="background1" w:themeFillShade="D9"/>
            <w:vAlign w:val="center"/>
          </w:tcPr>
          <w:p w14:paraId="55779B4A" w14:textId="701F5FE9" w:rsidR="00A1794E" w:rsidRPr="005750A1" w:rsidRDefault="00F77428" w:rsidP="005B626A">
            <w:pPr>
              <w:pStyle w:val="Sraopastraipa"/>
              <w:numPr>
                <w:ilvl w:val="0"/>
                <w:numId w:val="4"/>
              </w:numPr>
              <w:tabs>
                <w:tab w:val="left" w:pos="319"/>
              </w:tabs>
              <w:contextualSpacing/>
              <w:jc w:val="both"/>
              <w:rPr>
                <w:rFonts w:ascii="Times New Roman" w:hAnsi="Times New Roman"/>
                <w:b/>
                <w:sz w:val="24"/>
                <w:szCs w:val="24"/>
              </w:rPr>
            </w:pPr>
            <w:r>
              <w:rPr>
                <w:rFonts w:ascii="Times New Roman" w:hAnsi="Times New Roman"/>
                <w:b/>
                <w:sz w:val="24"/>
                <w:szCs w:val="24"/>
              </w:rPr>
              <w:t xml:space="preserve">Pirkimo objekto aprašymas ir pirkimo objektui keliami reikalavimai </w:t>
            </w:r>
            <w:r w:rsidRPr="00F77428">
              <w:rPr>
                <w:rFonts w:ascii="Times New Roman" w:hAnsi="Times New Roman"/>
                <w:bCs/>
                <w:sz w:val="24"/>
                <w:szCs w:val="24"/>
              </w:rPr>
              <w:t>(ketinamų pirkti prekių, paslaugų ar darbų savybės, kokybės reikalavimai)</w:t>
            </w:r>
          </w:p>
        </w:tc>
      </w:tr>
      <w:tr w:rsidR="00A1794E" w:rsidRPr="00241B1D" w14:paraId="6BB73C69" w14:textId="77777777" w:rsidTr="005B626A">
        <w:trPr>
          <w:cantSplit/>
          <w:trHeight w:val="345"/>
        </w:trPr>
        <w:tc>
          <w:tcPr>
            <w:tcW w:w="9606" w:type="dxa"/>
            <w:tcBorders>
              <w:bottom w:val="single" w:sz="4" w:space="0" w:color="auto"/>
              <w:right w:val="single" w:sz="4" w:space="0" w:color="auto"/>
            </w:tcBorders>
            <w:shd w:val="clear" w:color="auto" w:fill="FFFFFF" w:themeFill="background1"/>
          </w:tcPr>
          <w:p w14:paraId="377716FE" w14:textId="46850B86" w:rsidR="00FA518B" w:rsidRDefault="00FA7375" w:rsidP="00FA518B">
            <w:pPr>
              <w:pStyle w:val="Body2"/>
              <w:rPr>
                <w:rFonts w:eastAsia="Arial" w:cs="Times New Roman"/>
                <w:sz w:val="24"/>
                <w:szCs w:val="24"/>
                <w:lang w:val="lt-LT"/>
              </w:rPr>
            </w:pPr>
            <w:r>
              <w:rPr>
                <w:rFonts w:cs="Times New Roman"/>
                <w:color w:val="000000" w:themeColor="text1"/>
                <w:sz w:val="24"/>
                <w:szCs w:val="24"/>
                <w:lang w:val="lt-LT"/>
              </w:rPr>
              <w:t xml:space="preserve">       </w:t>
            </w:r>
            <w:r w:rsidR="00F56CBF">
              <w:rPr>
                <w:rFonts w:cs="Times New Roman"/>
                <w:color w:val="000000" w:themeColor="text1"/>
                <w:sz w:val="24"/>
                <w:szCs w:val="24"/>
                <w:lang w:val="lt-LT"/>
              </w:rPr>
              <w:t>STEAM l</w:t>
            </w:r>
            <w:r w:rsidR="00FA518B" w:rsidRPr="00977774">
              <w:rPr>
                <w:rFonts w:cs="Times New Roman"/>
                <w:color w:val="000000" w:themeColor="text1"/>
                <w:sz w:val="24"/>
                <w:szCs w:val="24"/>
                <w:lang w:val="lt-LT"/>
              </w:rPr>
              <w:t>aboratoriniai baldai turi sudaryti vieningą ir vientisą laboratorinių baldų sistemą, kurios komponentai tarpusavyje derėt</w:t>
            </w:r>
            <w:r>
              <w:rPr>
                <w:rFonts w:cs="Times New Roman"/>
                <w:color w:val="000000" w:themeColor="text1"/>
                <w:sz w:val="24"/>
                <w:szCs w:val="24"/>
                <w:lang w:val="lt-LT"/>
              </w:rPr>
              <w:t>ų</w:t>
            </w:r>
            <w:r w:rsidR="00FA518B" w:rsidRPr="00977774">
              <w:rPr>
                <w:rFonts w:cs="Times New Roman"/>
                <w:color w:val="000000" w:themeColor="text1"/>
                <w:sz w:val="24"/>
                <w:szCs w:val="24"/>
                <w:lang w:val="lt-LT"/>
              </w:rPr>
              <w:t xml:space="preserve"> </w:t>
            </w:r>
            <w:r w:rsidR="00FA518B" w:rsidRPr="00977774">
              <w:rPr>
                <w:rFonts w:eastAsia="Arial" w:cs="Times New Roman"/>
                <w:sz w:val="24"/>
                <w:szCs w:val="24"/>
                <w:lang w:val="lt-LT"/>
              </w:rPr>
              <w:t xml:space="preserve">tiek dizainu, spalvine gama, tiek konstrukcija, funkcionalumu, ergonominiais ir technologiniais sprendimais. </w:t>
            </w:r>
          </w:p>
          <w:p w14:paraId="5D1AE1A8" w14:textId="77777777" w:rsidR="00FA7375" w:rsidRPr="00752BC4" w:rsidRDefault="00FA7375" w:rsidP="00FA7375">
            <w:pPr>
              <w:tabs>
                <w:tab w:val="left" w:pos="319"/>
              </w:tabs>
              <w:ind w:firstLine="319"/>
              <w:jc w:val="both"/>
              <w:rPr>
                <w:lang w:val="lt-LT"/>
              </w:rPr>
            </w:pPr>
            <w:r w:rsidRPr="00752BC4">
              <w:rPr>
                <w:lang w:val="lt-LT"/>
              </w:rPr>
              <w:t>Kartu su pasiūlymu tiekėjas privalo pateikti gamintojo techninę dokumentacija, kuri patvirtina visus specifikacijos punktus.</w:t>
            </w:r>
          </w:p>
          <w:p w14:paraId="6B4FE210" w14:textId="77777777" w:rsidR="00FA7375" w:rsidRPr="00752BC4" w:rsidRDefault="00FA7375" w:rsidP="00FA7375">
            <w:pPr>
              <w:tabs>
                <w:tab w:val="left" w:pos="319"/>
              </w:tabs>
              <w:ind w:firstLine="319"/>
              <w:jc w:val="both"/>
              <w:rPr>
                <w:lang w:val="lt-LT"/>
              </w:rPr>
            </w:pPr>
            <w:r w:rsidRPr="00752BC4">
              <w:rPr>
                <w:lang w:val="lt-LT"/>
              </w:rPr>
              <w:t>Jei tiekėjas pateiks neišsamią techninę dokumentaciją, kurioje perkančioji organizacija negalės rasti visų parametrų, pasiūlymas bus atmestas kaip neatitinkantis.</w:t>
            </w:r>
          </w:p>
          <w:p w14:paraId="72A07F90" w14:textId="2FA4B174" w:rsidR="00FA7375" w:rsidRPr="00977774" w:rsidRDefault="00FA7375" w:rsidP="00FA7375">
            <w:pPr>
              <w:pStyle w:val="Body2"/>
              <w:rPr>
                <w:rFonts w:cs="Times New Roman"/>
                <w:color w:val="000000" w:themeColor="text1"/>
                <w:sz w:val="24"/>
                <w:szCs w:val="24"/>
                <w:lang w:val="lt-LT"/>
              </w:rPr>
            </w:pPr>
            <w:r>
              <w:rPr>
                <w:lang w:val="lt-LT"/>
              </w:rPr>
              <w:t xml:space="preserve">      </w:t>
            </w:r>
            <w:r w:rsidRPr="0017130C">
              <w:rPr>
                <w:lang w:val="lt-LT"/>
              </w:rPr>
              <w:t xml:space="preserve">Kartu su pasiūlymu tiekėjas turi patekti 3D brėžinį su išdėstyta įranga ir nuorodą, kurią atsivertus galima būtų pasivaikščioti po patalpas su tiekėjo siūloma įranga. </w:t>
            </w:r>
            <w:r w:rsidRPr="0017130C">
              <w:rPr>
                <w:b/>
                <w:kern w:val="2"/>
                <w:lang w:val="lt-LT"/>
              </w:rPr>
              <w:t xml:space="preserve"> </w:t>
            </w:r>
          </w:p>
          <w:p w14:paraId="782A4691" w14:textId="77777777" w:rsidR="00FA7375" w:rsidRPr="00752BC4" w:rsidRDefault="00FA7375" w:rsidP="00FA7375">
            <w:pPr>
              <w:tabs>
                <w:tab w:val="left" w:pos="319"/>
              </w:tabs>
              <w:ind w:firstLine="319"/>
              <w:jc w:val="both"/>
              <w:rPr>
                <w:lang w:val="lt-LT"/>
              </w:rPr>
            </w:pPr>
            <w:r w:rsidRPr="00752BC4">
              <w:rPr>
                <w:lang w:val="lt-LT"/>
              </w:rPr>
              <w:t>Tiekėjas prival</w:t>
            </w:r>
            <w:r>
              <w:rPr>
                <w:lang w:val="lt-LT"/>
              </w:rPr>
              <w:t>ės</w:t>
            </w:r>
            <w:r w:rsidRPr="00752BC4">
              <w:rPr>
                <w:lang w:val="lt-LT"/>
              </w:rPr>
              <w:t xml:space="preserve"> užnešti </w:t>
            </w:r>
            <w:r>
              <w:rPr>
                <w:lang w:val="lt-LT"/>
              </w:rPr>
              <w:t xml:space="preserve">baldus, </w:t>
            </w:r>
            <w:r w:rsidRPr="00752BC4">
              <w:rPr>
                <w:lang w:val="lt-LT"/>
              </w:rPr>
              <w:t>įranga,</w:t>
            </w:r>
            <w:r>
              <w:rPr>
                <w:lang w:val="lt-LT"/>
              </w:rPr>
              <w:t xml:space="preserve"> juos</w:t>
            </w:r>
            <w:r w:rsidRPr="00752BC4">
              <w:rPr>
                <w:lang w:val="lt-LT"/>
              </w:rPr>
              <w:t xml:space="preserve"> sumontuoti, ištestuoti ir pademonstruoti kaip įranga veikia mokyklos </w:t>
            </w:r>
            <w:r>
              <w:rPr>
                <w:lang w:val="lt-LT"/>
              </w:rPr>
              <w:t>mokytojams</w:t>
            </w:r>
            <w:r w:rsidRPr="00752BC4">
              <w:rPr>
                <w:lang w:val="lt-LT"/>
              </w:rPr>
              <w:t>.</w:t>
            </w:r>
          </w:p>
          <w:p w14:paraId="415C6084" w14:textId="4D6FCB0A" w:rsidR="00FA518B" w:rsidRDefault="00FA518B" w:rsidP="00FA518B">
            <w:pPr>
              <w:pStyle w:val="Body2"/>
              <w:rPr>
                <w:rFonts w:cs="Times New Roman"/>
                <w:color w:val="000000" w:themeColor="text1"/>
                <w:sz w:val="24"/>
                <w:szCs w:val="24"/>
                <w:lang w:val="lt-LT"/>
              </w:rPr>
            </w:pPr>
            <w:r w:rsidRPr="00977774">
              <w:rPr>
                <w:rFonts w:cs="Times New Roman"/>
                <w:color w:val="000000" w:themeColor="text1"/>
                <w:sz w:val="24"/>
                <w:szCs w:val="24"/>
                <w:lang w:val="lt-LT"/>
              </w:rPr>
              <w:t xml:space="preserve">Laboratoriniai baldai turi atitikti žemiau nurodytų standartų arba jiems lygiaverčių reikalavimus. </w:t>
            </w:r>
          </w:p>
          <w:p w14:paraId="07FE79E9" w14:textId="6A0BC4A6" w:rsidR="005E2A32" w:rsidRPr="00FD30B0" w:rsidRDefault="00241B1D" w:rsidP="00FA518B">
            <w:pPr>
              <w:pStyle w:val="Body2"/>
              <w:ind w:left="360"/>
              <w:rPr>
                <w:b/>
                <w:bCs/>
                <w:u w:val="single"/>
                <w:lang w:val="lt-LT"/>
              </w:rPr>
            </w:pPr>
            <w:r w:rsidRPr="00085F88">
              <w:rPr>
                <w:b/>
                <w:bCs/>
                <w:u w:val="single"/>
                <w:lang w:val="lt-LT"/>
              </w:rPr>
              <w:t>Keturvietis laboratorij</w:t>
            </w:r>
            <w:r w:rsidR="008E30C7">
              <w:rPr>
                <w:b/>
                <w:bCs/>
                <w:u w:val="single"/>
                <w:lang w:val="lt-LT"/>
              </w:rPr>
              <w:t>os</w:t>
            </w:r>
            <w:r w:rsidRPr="00085F88">
              <w:rPr>
                <w:b/>
                <w:bCs/>
                <w:u w:val="single"/>
                <w:lang w:val="lt-LT"/>
              </w:rPr>
              <w:t xml:space="preserve"> stalas (laboratorinė sala) – 4 vnt.</w:t>
            </w:r>
            <w:r w:rsidR="00FD30B0">
              <w:rPr>
                <w:b/>
                <w:bCs/>
                <w:u w:val="single"/>
                <w:lang w:val="lt-LT"/>
              </w:rPr>
              <w:t xml:space="preserve"> (16  darbo vietų)</w:t>
            </w:r>
          </w:p>
          <w:p w14:paraId="37052182" w14:textId="77777777" w:rsidR="00241B1D" w:rsidRPr="00241B1D" w:rsidRDefault="00241B1D" w:rsidP="00FA518B">
            <w:pPr>
              <w:contextualSpacing/>
              <w:jc w:val="both"/>
              <w:rPr>
                <w:bCs/>
                <w:iCs/>
                <w:lang w:val="lt-LT"/>
              </w:rPr>
            </w:pPr>
            <w:r w:rsidRPr="00241B1D">
              <w:rPr>
                <w:bCs/>
                <w:iCs/>
                <w:lang w:val="lt-LT"/>
              </w:rPr>
              <w:t>Stalo išmatavimai ne mažesni kaip 1200 x 1300 x 700 mm</w:t>
            </w:r>
          </w:p>
          <w:p w14:paraId="2CEB70D0" w14:textId="0C2BC927" w:rsidR="00241B1D" w:rsidRPr="00241B1D" w:rsidRDefault="00241B1D" w:rsidP="00FA518B">
            <w:pPr>
              <w:contextualSpacing/>
              <w:jc w:val="both"/>
              <w:rPr>
                <w:bCs/>
                <w:iCs/>
                <w:lang w:val="lt-LT"/>
              </w:rPr>
            </w:pPr>
            <w:r w:rsidRPr="00241B1D">
              <w:rPr>
                <w:bCs/>
                <w:iCs/>
                <w:lang w:val="lt-LT"/>
              </w:rPr>
              <w:t>Stalo šoninė konstrukcija</w:t>
            </w:r>
            <w:r w:rsidR="005635AA">
              <w:rPr>
                <w:bCs/>
                <w:iCs/>
                <w:lang w:val="lt-LT"/>
              </w:rPr>
              <w:t>, tai šoniniai metaliniai profiliai kurie sujungia apatinę dalį su viršutine dalimi ir</w:t>
            </w:r>
            <w:r w:rsidRPr="00241B1D">
              <w:rPr>
                <w:bCs/>
                <w:iCs/>
                <w:lang w:val="lt-LT"/>
              </w:rPr>
              <w:t xml:space="preserve"> su ne mažesniais kaip 60x30 mm metaliniais profiliais, kurių sienelės storis ne plonesnis kaip 2 mm</w:t>
            </w:r>
          </w:p>
          <w:p w14:paraId="773025C7" w14:textId="10B558BE" w:rsidR="00241B1D" w:rsidRPr="00241B1D" w:rsidRDefault="00241B1D" w:rsidP="00FA518B">
            <w:pPr>
              <w:contextualSpacing/>
              <w:jc w:val="both"/>
              <w:rPr>
                <w:bCs/>
                <w:iCs/>
                <w:lang w:val="lt-LT"/>
              </w:rPr>
            </w:pPr>
            <w:r w:rsidRPr="00241B1D">
              <w:rPr>
                <w:bCs/>
                <w:iCs/>
                <w:lang w:val="lt-LT"/>
              </w:rPr>
              <w:t>Apatinė konstrukcija</w:t>
            </w:r>
            <w:r w:rsidR="00D944BA">
              <w:rPr>
                <w:bCs/>
                <w:iCs/>
                <w:lang w:val="lt-LT"/>
              </w:rPr>
              <w:t xml:space="preserve"> </w:t>
            </w:r>
            <w:r w:rsidR="005635AA">
              <w:rPr>
                <w:bCs/>
                <w:iCs/>
                <w:lang w:val="lt-LT"/>
              </w:rPr>
              <w:t xml:space="preserve">tai </w:t>
            </w:r>
            <w:r w:rsidR="00D944BA">
              <w:rPr>
                <w:bCs/>
                <w:iCs/>
                <w:lang w:val="lt-LT"/>
              </w:rPr>
              <w:t>stalo kojos</w:t>
            </w:r>
            <w:r w:rsidR="005635AA">
              <w:rPr>
                <w:bCs/>
                <w:iCs/>
                <w:lang w:val="lt-LT"/>
              </w:rPr>
              <w:t xml:space="preserve"> ir </w:t>
            </w:r>
            <w:r w:rsidR="00D944BA">
              <w:rPr>
                <w:bCs/>
                <w:iCs/>
                <w:lang w:val="lt-LT"/>
              </w:rPr>
              <w:t>turi būti ne</w:t>
            </w:r>
            <w:r w:rsidRPr="00241B1D">
              <w:rPr>
                <w:bCs/>
                <w:iCs/>
                <w:lang w:val="lt-LT"/>
              </w:rPr>
              <w:t xml:space="preserve"> mažesn</w:t>
            </w:r>
            <w:r w:rsidR="00D944BA">
              <w:rPr>
                <w:bCs/>
                <w:iCs/>
                <w:lang w:val="lt-LT"/>
              </w:rPr>
              <w:t>ė</w:t>
            </w:r>
            <w:r w:rsidRPr="00241B1D">
              <w:rPr>
                <w:bCs/>
                <w:iCs/>
                <w:lang w:val="lt-LT"/>
              </w:rPr>
              <w:t xml:space="preserve"> kaip 100x20 mm metaliniais profiliais, kurių sienelės storis ne plonesnis kaip 1.5 mm</w:t>
            </w:r>
            <w:r w:rsidR="00D944BA">
              <w:rPr>
                <w:bCs/>
                <w:iCs/>
                <w:lang w:val="lt-LT"/>
              </w:rPr>
              <w:t xml:space="preserve"> Stalas turi būti stabilus, nes prie jo dirbs ne mažiau kaip 4 mokiniai.</w:t>
            </w:r>
          </w:p>
          <w:p w14:paraId="0998295E" w14:textId="649FE170" w:rsidR="00241B1D" w:rsidRPr="00241B1D" w:rsidRDefault="00D944BA" w:rsidP="00FA518B">
            <w:pPr>
              <w:contextualSpacing/>
              <w:jc w:val="both"/>
              <w:rPr>
                <w:bCs/>
                <w:iCs/>
                <w:lang w:val="lt-LT"/>
              </w:rPr>
            </w:pPr>
            <w:r>
              <w:rPr>
                <w:bCs/>
                <w:iCs/>
                <w:lang w:val="lt-LT"/>
              </w:rPr>
              <w:t>Stalo v</w:t>
            </w:r>
            <w:r w:rsidR="00241B1D" w:rsidRPr="00241B1D">
              <w:rPr>
                <w:bCs/>
                <w:iCs/>
                <w:lang w:val="lt-LT"/>
              </w:rPr>
              <w:t>iršutinė konstrukcija</w:t>
            </w:r>
            <w:r>
              <w:rPr>
                <w:bCs/>
                <w:iCs/>
                <w:lang w:val="lt-LT"/>
              </w:rPr>
              <w:t xml:space="preserve">, tai konstrukcija iš metalinių profilių, kurie laiko stalviršio konstrukciją </w:t>
            </w:r>
            <w:r w:rsidR="00241B1D" w:rsidRPr="00241B1D">
              <w:rPr>
                <w:bCs/>
                <w:iCs/>
                <w:lang w:val="lt-LT"/>
              </w:rPr>
              <w:t>su ne mažesniais kaip 60x20 mm metaliniais profiliais, kurių sienelės storis ne plonesnis kaip 1.5 mm</w:t>
            </w:r>
          </w:p>
          <w:p w14:paraId="780A882E" w14:textId="5B555C47" w:rsidR="00241B1D" w:rsidRPr="00241B1D" w:rsidRDefault="005635AA" w:rsidP="00FA518B">
            <w:pPr>
              <w:contextualSpacing/>
              <w:jc w:val="both"/>
              <w:rPr>
                <w:bCs/>
                <w:iCs/>
                <w:lang w:val="lt-LT"/>
              </w:rPr>
            </w:pPr>
            <w:r>
              <w:rPr>
                <w:bCs/>
                <w:iCs/>
                <w:lang w:val="lt-LT"/>
              </w:rPr>
              <w:t>Stalviršis turi būti stabilus ir patikimas, nes bus naudojamas esant intensyviam apkrovimui, todėl s</w:t>
            </w:r>
            <w:r w:rsidR="00241B1D" w:rsidRPr="00241B1D">
              <w:rPr>
                <w:bCs/>
                <w:iCs/>
                <w:lang w:val="lt-LT"/>
              </w:rPr>
              <w:t>talvirši</w:t>
            </w:r>
            <w:r>
              <w:rPr>
                <w:bCs/>
                <w:iCs/>
                <w:lang w:val="lt-LT"/>
              </w:rPr>
              <w:t xml:space="preserve">o storis </w:t>
            </w:r>
            <w:r w:rsidR="00241B1D" w:rsidRPr="00241B1D">
              <w:rPr>
                <w:bCs/>
                <w:iCs/>
                <w:lang w:val="lt-LT"/>
              </w:rPr>
              <w:t>turi būti fenolio kompaktinės medžiagos ne plonesnės kaip 20 mm storio</w:t>
            </w:r>
          </w:p>
          <w:p w14:paraId="71454A8B" w14:textId="51E71296" w:rsidR="00241B1D" w:rsidRPr="00241B1D" w:rsidRDefault="00241B1D" w:rsidP="00FA518B">
            <w:pPr>
              <w:contextualSpacing/>
              <w:jc w:val="both"/>
              <w:rPr>
                <w:bCs/>
                <w:iCs/>
                <w:lang w:val="lt-LT"/>
              </w:rPr>
            </w:pPr>
            <w:r w:rsidRPr="00241B1D">
              <w:rPr>
                <w:bCs/>
                <w:iCs/>
                <w:lang w:val="lt-LT"/>
              </w:rPr>
              <w:t>Stalo kojos turi būti su aukščio reguliavimu</w:t>
            </w:r>
            <w:r w:rsidR="005635AA">
              <w:rPr>
                <w:bCs/>
                <w:iCs/>
                <w:lang w:val="lt-LT"/>
              </w:rPr>
              <w:t xml:space="preserve">. </w:t>
            </w:r>
          </w:p>
          <w:p w14:paraId="5941A5C9" w14:textId="77777777" w:rsidR="00241B1D" w:rsidRPr="00241B1D" w:rsidRDefault="00241B1D" w:rsidP="00FA518B">
            <w:pPr>
              <w:contextualSpacing/>
              <w:jc w:val="both"/>
              <w:rPr>
                <w:bCs/>
                <w:iCs/>
                <w:lang w:val="lt-LT"/>
              </w:rPr>
            </w:pPr>
            <w:r w:rsidRPr="00241B1D">
              <w:rPr>
                <w:bCs/>
                <w:iCs/>
                <w:lang w:val="lt-LT"/>
              </w:rPr>
              <w:t>Šoninės apdailos turi būti melamino arba lygiavertės medžiagos</w:t>
            </w:r>
          </w:p>
          <w:p w14:paraId="3D97B18B" w14:textId="28C0EAEC" w:rsidR="00241B1D" w:rsidRDefault="00241B1D" w:rsidP="00FA518B">
            <w:pPr>
              <w:contextualSpacing/>
              <w:jc w:val="both"/>
              <w:rPr>
                <w:bCs/>
                <w:iCs/>
                <w:lang w:val="lt-LT"/>
              </w:rPr>
            </w:pPr>
            <w:r w:rsidRPr="00241B1D">
              <w:rPr>
                <w:bCs/>
                <w:iCs/>
                <w:lang w:val="lt-LT"/>
              </w:rPr>
              <w:t>Stalas turi atitikti EN 13150 „Laboratorijų darbo stalai. Matmenys, saugos reikalavimai ir bandymo metodai“ arba lygiaverčius</w:t>
            </w:r>
            <w:r w:rsidR="008E30C7">
              <w:rPr>
                <w:bCs/>
                <w:iCs/>
                <w:lang w:val="lt-LT"/>
              </w:rPr>
              <w:t>.</w:t>
            </w:r>
          </w:p>
          <w:p w14:paraId="0C011ED4" w14:textId="56BDE752" w:rsidR="005635AA" w:rsidRDefault="005635AA" w:rsidP="00FA518B">
            <w:pPr>
              <w:contextualSpacing/>
              <w:jc w:val="both"/>
              <w:rPr>
                <w:bCs/>
                <w:iCs/>
                <w:lang w:val="lt-LT"/>
              </w:rPr>
            </w:pPr>
            <w:r>
              <w:rPr>
                <w:bCs/>
                <w:iCs/>
                <w:lang w:val="lt-LT"/>
              </w:rPr>
              <w:t xml:space="preserve">Pavyzdinio pobūdžio nuotrauka: </w:t>
            </w:r>
          </w:p>
          <w:p w14:paraId="4E60299A" w14:textId="40C64B59" w:rsidR="005635AA" w:rsidRDefault="005635AA" w:rsidP="00FA518B">
            <w:pPr>
              <w:contextualSpacing/>
              <w:jc w:val="both"/>
              <w:rPr>
                <w:bCs/>
                <w:iCs/>
                <w:lang w:val="lt-LT"/>
              </w:rPr>
            </w:pPr>
            <w:r>
              <w:rPr>
                <w:noProof/>
                <w14:ligatures w14:val="standardContextual"/>
              </w:rPr>
              <w:lastRenderedPageBreak/>
              <w:drawing>
                <wp:inline distT="0" distB="0" distL="0" distR="0" wp14:anchorId="12456AD4" wp14:editId="74C77DC4">
                  <wp:extent cx="6010275" cy="3105150"/>
                  <wp:effectExtent l="0" t="0" r="9525" b="0"/>
                  <wp:docPr id="2069273977" name="Picture 1"/>
                  <wp:cNvGraphicFramePr/>
                  <a:graphic xmlns:a="http://schemas.openxmlformats.org/drawingml/2006/main">
                    <a:graphicData uri="http://schemas.openxmlformats.org/drawingml/2006/picture">
                      <pic:pic xmlns:pic="http://schemas.openxmlformats.org/drawingml/2006/picture">
                        <pic:nvPicPr>
                          <pic:cNvPr id="2069273977" name="Picture 1"/>
                          <pic:cNvPicPr/>
                        </pic:nvPicPr>
                        <pic:blipFill>
                          <a:blip r:embed="rId8"/>
                          <a:stretch>
                            <a:fillRect/>
                          </a:stretch>
                        </pic:blipFill>
                        <pic:spPr>
                          <a:xfrm>
                            <a:off x="0" y="0"/>
                            <a:ext cx="6010275" cy="3105150"/>
                          </a:xfrm>
                          <a:prstGeom prst="rect">
                            <a:avLst/>
                          </a:prstGeom>
                        </pic:spPr>
                      </pic:pic>
                    </a:graphicData>
                  </a:graphic>
                </wp:inline>
              </w:drawing>
            </w:r>
          </w:p>
          <w:p w14:paraId="666D0C27" w14:textId="46002B06" w:rsidR="008E30C7" w:rsidRPr="008E30C7" w:rsidRDefault="008E30C7" w:rsidP="00FA518B">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 xml:space="preserve">12 </w:t>
            </w:r>
            <w:r w:rsidRPr="008E30C7">
              <w:rPr>
                <w:b/>
                <w:bCs/>
                <w:sz w:val="22"/>
                <w:szCs w:val="22"/>
                <w:lang w:val="lt-LT"/>
              </w:rPr>
              <w:t>mėn.</w:t>
            </w:r>
          </w:p>
          <w:p w14:paraId="706F389F" w14:textId="77777777" w:rsidR="00241B1D" w:rsidRPr="00085F88" w:rsidRDefault="00241B1D" w:rsidP="00241B1D">
            <w:pPr>
              <w:ind w:firstLine="319"/>
              <w:contextualSpacing/>
              <w:jc w:val="both"/>
              <w:rPr>
                <w:b/>
                <w:iCs/>
                <w:u w:val="single"/>
                <w:lang w:val="lt-LT"/>
              </w:rPr>
            </w:pPr>
            <w:r w:rsidRPr="00085F88">
              <w:rPr>
                <w:b/>
                <w:iCs/>
                <w:u w:val="single"/>
                <w:lang w:val="lt-LT"/>
              </w:rPr>
              <w:t>Turi būti stale integruota lentyna</w:t>
            </w:r>
          </w:p>
          <w:p w14:paraId="359F5C3B" w14:textId="77777777" w:rsidR="00241B1D" w:rsidRPr="00241B1D" w:rsidRDefault="00241B1D" w:rsidP="00FA518B">
            <w:pPr>
              <w:contextualSpacing/>
              <w:jc w:val="both"/>
              <w:rPr>
                <w:bCs/>
                <w:iCs/>
                <w:lang w:val="lt-LT"/>
              </w:rPr>
            </w:pPr>
            <w:r w:rsidRPr="00241B1D">
              <w:rPr>
                <w:bCs/>
                <w:iCs/>
                <w:lang w:val="lt-LT"/>
              </w:rPr>
              <w:t>Lentynos išmatavimai ne mažesni nei 1200x300x420 mm</w:t>
            </w:r>
          </w:p>
          <w:p w14:paraId="2EA4A02B" w14:textId="77777777" w:rsidR="00241B1D" w:rsidRPr="00241B1D" w:rsidRDefault="00241B1D" w:rsidP="00FA518B">
            <w:pPr>
              <w:contextualSpacing/>
              <w:jc w:val="both"/>
              <w:rPr>
                <w:bCs/>
                <w:iCs/>
                <w:lang w:val="lt-LT"/>
              </w:rPr>
            </w:pPr>
            <w:r w:rsidRPr="00241B1D">
              <w:rPr>
                <w:bCs/>
                <w:iCs/>
                <w:lang w:val="lt-LT"/>
              </w:rPr>
              <w:t>Konstrukcinio vamzdžio dydis turi būti ne mažesnis kaip 60x30 mm</w:t>
            </w:r>
          </w:p>
          <w:p w14:paraId="2381640C" w14:textId="4FC0408F" w:rsidR="00241B1D" w:rsidRDefault="00241B1D" w:rsidP="00FA518B">
            <w:pPr>
              <w:contextualSpacing/>
              <w:jc w:val="both"/>
              <w:rPr>
                <w:bCs/>
                <w:iCs/>
                <w:lang w:val="lt-LT"/>
              </w:rPr>
            </w:pPr>
            <w:r w:rsidRPr="00241B1D">
              <w:rPr>
                <w:bCs/>
                <w:iCs/>
                <w:lang w:val="lt-LT"/>
              </w:rPr>
              <w:t xml:space="preserve">Lentynos turi būti su ne mažiau kaip 3 aukščių reguliavimu ir ne plonesnio kaip 20 mm fenolio </w:t>
            </w:r>
            <w:proofErr w:type="spellStart"/>
            <w:r w:rsidRPr="00532DD1">
              <w:rPr>
                <w:bCs/>
                <w:iCs/>
                <w:lang w:val="lt-LT"/>
              </w:rPr>
              <w:t>kompatinės</w:t>
            </w:r>
            <w:proofErr w:type="spellEnd"/>
            <w:r w:rsidRPr="00532DD1">
              <w:rPr>
                <w:bCs/>
                <w:iCs/>
                <w:lang w:val="lt-LT"/>
              </w:rPr>
              <w:t xml:space="preserve"> plokštės arba lygiavertės lentynomis.</w:t>
            </w:r>
          </w:p>
          <w:p w14:paraId="788C6815" w14:textId="6FAE04F6" w:rsidR="008E30C7" w:rsidRPr="008E30C7" w:rsidRDefault="008E30C7" w:rsidP="00FA518B">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721B59BC" w14:textId="77777777" w:rsidR="00241B1D" w:rsidRPr="00085F88" w:rsidRDefault="00241B1D" w:rsidP="00241B1D">
            <w:pPr>
              <w:ind w:firstLine="319"/>
              <w:contextualSpacing/>
              <w:jc w:val="both"/>
              <w:rPr>
                <w:b/>
                <w:bCs/>
                <w:u w:val="single"/>
                <w:lang w:val="lt-LT"/>
              </w:rPr>
            </w:pPr>
            <w:r w:rsidRPr="00085F88">
              <w:rPr>
                <w:b/>
                <w:bCs/>
                <w:u w:val="single"/>
                <w:lang w:val="lt-LT"/>
              </w:rPr>
              <w:t>Mokytojo stalas – 1 vnt.</w:t>
            </w:r>
          </w:p>
          <w:p w14:paraId="3CFE021A" w14:textId="77777777" w:rsidR="00241B1D" w:rsidRPr="00532DD1" w:rsidRDefault="00241B1D" w:rsidP="00FA518B">
            <w:pPr>
              <w:contextualSpacing/>
              <w:jc w:val="both"/>
              <w:rPr>
                <w:bCs/>
                <w:iCs/>
                <w:lang w:val="lt-LT"/>
              </w:rPr>
            </w:pPr>
            <w:r w:rsidRPr="00532DD1">
              <w:rPr>
                <w:bCs/>
                <w:iCs/>
                <w:lang w:val="lt-LT"/>
              </w:rPr>
              <w:t>Išmatavimai ne mažesni kaip 1200x650 mm</w:t>
            </w:r>
          </w:p>
          <w:p w14:paraId="18AC3A00" w14:textId="77777777" w:rsidR="00241B1D" w:rsidRPr="00532DD1" w:rsidRDefault="00241B1D" w:rsidP="00FA518B">
            <w:pPr>
              <w:contextualSpacing/>
              <w:jc w:val="both"/>
              <w:rPr>
                <w:bCs/>
                <w:iCs/>
                <w:lang w:val="lt-LT"/>
              </w:rPr>
            </w:pPr>
            <w:r w:rsidRPr="00532DD1">
              <w:rPr>
                <w:lang w:val="lt-LT"/>
              </w:rPr>
              <w:t xml:space="preserve">Kojų </w:t>
            </w:r>
            <w:r w:rsidRPr="00532DD1">
              <w:rPr>
                <w:bCs/>
                <w:iCs/>
                <w:lang w:val="lt-LT"/>
              </w:rPr>
              <w:t xml:space="preserve"> metaliniai vamzdeliai ne plonesni kaip 35 mm dydžio</w:t>
            </w:r>
          </w:p>
          <w:p w14:paraId="1B5A30C9" w14:textId="77777777" w:rsidR="00241B1D" w:rsidRPr="00532DD1" w:rsidRDefault="00532DD1" w:rsidP="00FA518B">
            <w:pPr>
              <w:contextualSpacing/>
              <w:jc w:val="both"/>
              <w:rPr>
                <w:bCs/>
                <w:iCs/>
                <w:lang w:val="lt-LT"/>
              </w:rPr>
            </w:pPr>
            <w:r w:rsidRPr="00532DD1">
              <w:rPr>
                <w:lang w:val="lt-LT"/>
              </w:rPr>
              <w:t xml:space="preserve">Kojos </w:t>
            </w:r>
            <w:r w:rsidRPr="00532DD1">
              <w:rPr>
                <w:bCs/>
                <w:iCs/>
                <w:lang w:val="lt-LT"/>
              </w:rPr>
              <w:t>padengtos epoksidinio poliesterio medžiaga arba lygiaverte</w:t>
            </w:r>
          </w:p>
          <w:p w14:paraId="132483ED" w14:textId="77777777" w:rsidR="00532DD1" w:rsidRPr="00532DD1" w:rsidRDefault="00532DD1" w:rsidP="00FA518B">
            <w:pPr>
              <w:contextualSpacing/>
              <w:jc w:val="both"/>
              <w:rPr>
                <w:bCs/>
                <w:iCs/>
                <w:lang w:val="lt-LT"/>
              </w:rPr>
            </w:pPr>
            <w:r w:rsidRPr="00532DD1">
              <w:rPr>
                <w:lang w:val="lt-LT"/>
              </w:rPr>
              <w:t xml:space="preserve">Kojos turi būti </w:t>
            </w:r>
            <w:r w:rsidRPr="00532DD1">
              <w:rPr>
                <w:bCs/>
                <w:iCs/>
                <w:lang w:val="lt-LT"/>
              </w:rPr>
              <w:t>reguliuojamo aukščio</w:t>
            </w:r>
          </w:p>
          <w:p w14:paraId="03DCC6F1" w14:textId="77777777" w:rsidR="00532DD1" w:rsidRPr="00532DD1" w:rsidRDefault="00532DD1" w:rsidP="00FA518B">
            <w:pPr>
              <w:contextualSpacing/>
              <w:jc w:val="both"/>
              <w:rPr>
                <w:bCs/>
                <w:iCs/>
                <w:lang w:val="lt-LT"/>
              </w:rPr>
            </w:pPr>
            <w:r w:rsidRPr="00532DD1">
              <w:rPr>
                <w:bCs/>
                <w:iCs/>
                <w:lang w:val="lt-LT"/>
              </w:rPr>
              <w:t>Stalviršis MDF arba lygiavertės medžiagos ne plonesnis kaip 20 mm su ne plonesniais kaip 1.5 mm ABS arba lygiavertės medžiagos apvadais</w:t>
            </w:r>
          </w:p>
          <w:p w14:paraId="6EB726EE" w14:textId="77777777" w:rsidR="00532DD1" w:rsidRPr="00532DD1" w:rsidRDefault="00532DD1" w:rsidP="00FA518B">
            <w:pPr>
              <w:contextualSpacing/>
              <w:jc w:val="both"/>
              <w:rPr>
                <w:bCs/>
                <w:iCs/>
                <w:lang w:val="lt-LT"/>
              </w:rPr>
            </w:pPr>
            <w:r w:rsidRPr="00532DD1">
              <w:rPr>
                <w:bCs/>
                <w:iCs/>
                <w:lang w:val="lt-LT"/>
              </w:rPr>
              <w:t>Integruotas stalčius turi būti su užraktu</w:t>
            </w:r>
          </w:p>
          <w:p w14:paraId="4E7FA04B" w14:textId="3985B8F9" w:rsidR="00532DD1" w:rsidRPr="00532DD1" w:rsidRDefault="00532DD1" w:rsidP="00FA518B">
            <w:pPr>
              <w:contextualSpacing/>
              <w:jc w:val="both"/>
              <w:rPr>
                <w:bCs/>
                <w:iCs/>
                <w:lang w:val="lt-LT"/>
              </w:rPr>
            </w:pPr>
            <w:r w:rsidRPr="00532DD1">
              <w:rPr>
                <w:lang w:val="lt-LT"/>
              </w:rPr>
              <w:t xml:space="preserve">Turi būti </w:t>
            </w:r>
            <w:r w:rsidRPr="00532DD1">
              <w:rPr>
                <w:bCs/>
                <w:iCs/>
                <w:lang w:val="lt-LT"/>
              </w:rPr>
              <w:t>metalinė priekinė panelė</w:t>
            </w:r>
            <w:r w:rsidR="00E34C18">
              <w:rPr>
                <w:bCs/>
                <w:iCs/>
                <w:lang w:val="lt-LT"/>
              </w:rPr>
              <w:t>.</w:t>
            </w:r>
          </w:p>
          <w:p w14:paraId="01232E04" w14:textId="77777777" w:rsidR="00532DD1" w:rsidRPr="00532DD1" w:rsidRDefault="00532DD1" w:rsidP="00FA518B">
            <w:pPr>
              <w:contextualSpacing/>
              <w:jc w:val="both"/>
              <w:rPr>
                <w:lang w:val="lt-LT"/>
              </w:rPr>
            </w:pPr>
            <w:r w:rsidRPr="00532DD1">
              <w:rPr>
                <w:lang w:val="lt-LT"/>
              </w:rPr>
              <w:t>Atitinkantis standartus EN 1729-1 „Baldai. Mokymo įstaigų kėdės ir stalai. 1 dalis. Funkciniai matmenys“ arba lygiavertį</w:t>
            </w:r>
          </w:p>
          <w:p w14:paraId="06D10D4E" w14:textId="51007104" w:rsidR="00532DD1" w:rsidRDefault="00532DD1" w:rsidP="00FA518B">
            <w:pPr>
              <w:contextualSpacing/>
              <w:jc w:val="both"/>
              <w:rPr>
                <w:bCs/>
                <w:iCs/>
                <w:lang w:val="lt-LT"/>
              </w:rPr>
            </w:pPr>
            <w:r w:rsidRPr="00532DD1">
              <w:rPr>
                <w:bCs/>
                <w:iCs/>
                <w:lang w:val="lt-LT"/>
              </w:rPr>
              <w:t>Atitinkantis standartus EN 1729-2 „Baldai. Mokymo įstaigų kėdės ir stalai. 2 dalis. Saugos reikalavimai ir bandymo metodai“ arba lygiavertį</w:t>
            </w:r>
            <w:r>
              <w:rPr>
                <w:bCs/>
                <w:iCs/>
                <w:lang w:val="lt-LT"/>
              </w:rPr>
              <w:t>.</w:t>
            </w:r>
          </w:p>
          <w:p w14:paraId="0D21D820" w14:textId="418F51FB" w:rsidR="008E30C7" w:rsidRPr="008E30C7" w:rsidRDefault="008E30C7" w:rsidP="00FA518B">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4A4EFC9E" w14:textId="77777777" w:rsidR="00532DD1" w:rsidRPr="00B72CA0" w:rsidRDefault="00532DD1" w:rsidP="00241B1D">
            <w:pPr>
              <w:ind w:firstLine="319"/>
              <w:contextualSpacing/>
              <w:jc w:val="both"/>
              <w:rPr>
                <w:b/>
                <w:bCs/>
                <w:u w:val="single"/>
                <w:lang w:val="it-IT"/>
              </w:rPr>
            </w:pPr>
            <w:r w:rsidRPr="00B72CA0">
              <w:rPr>
                <w:b/>
                <w:bCs/>
                <w:u w:val="single"/>
                <w:lang w:val="it-IT"/>
              </w:rPr>
              <w:t>Mobili spintelė – 1 vnt.</w:t>
            </w:r>
          </w:p>
          <w:p w14:paraId="53858A05" w14:textId="77777777" w:rsidR="00532DD1" w:rsidRPr="00532DD1" w:rsidRDefault="00532DD1" w:rsidP="00FA518B">
            <w:pPr>
              <w:contextualSpacing/>
              <w:jc w:val="both"/>
              <w:rPr>
                <w:lang w:val="lt-LT"/>
              </w:rPr>
            </w:pPr>
            <w:r w:rsidRPr="00532DD1">
              <w:rPr>
                <w:lang w:val="lt-LT"/>
              </w:rPr>
              <w:t>Išmatavimai turi būti ne mažesni nei 1100 x 450 x 600 mm (plotis x gylis x aukštis)</w:t>
            </w:r>
          </w:p>
          <w:p w14:paraId="450CD727" w14:textId="77777777" w:rsidR="00532DD1" w:rsidRPr="00532DD1" w:rsidRDefault="00532DD1" w:rsidP="00FA518B">
            <w:pPr>
              <w:contextualSpacing/>
              <w:jc w:val="both"/>
              <w:rPr>
                <w:lang w:val="lt-LT"/>
              </w:rPr>
            </w:pPr>
            <w:r w:rsidRPr="00532DD1">
              <w:rPr>
                <w:lang w:val="lt-LT"/>
              </w:rPr>
              <w:t>Konstrukcija turi būti ne mažiau kaip iš 18 mm melamino drožlių plokštės su ne mažiau kaip 2 mm PVC apvadu</w:t>
            </w:r>
          </w:p>
          <w:p w14:paraId="18A6DE3E" w14:textId="76A1D56D" w:rsidR="00532DD1" w:rsidRPr="00532DD1" w:rsidRDefault="00532DD1" w:rsidP="00FA518B">
            <w:pPr>
              <w:contextualSpacing/>
              <w:jc w:val="both"/>
              <w:rPr>
                <w:lang w:val="lt-LT"/>
              </w:rPr>
            </w:pPr>
            <w:r w:rsidRPr="00532DD1">
              <w:rPr>
                <w:lang w:val="lt-LT"/>
              </w:rPr>
              <w:t>Turi būti ne mažiau kaip 3 stalčiai</w:t>
            </w:r>
            <w:r w:rsidR="00E34C18">
              <w:rPr>
                <w:lang w:val="lt-LT"/>
              </w:rPr>
              <w:t>.</w:t>
            </w:r>
          </w:p>
          <w:p w14:paraId="54A8B9A7" w14:textId="7A5EE836" w:rsidR="00532DD1" w:rsidRPr="00532DD1" w:rsidRDefault="00532DD1" w:rsidP="00FA518B">
            <w:pPr>
              <w:contextualSpacing/>
              <w:jc w:val="both"/>
              <w:rPr>
                <w:lang w:val="lt-LT"/>
              </w:rPr>
            </w:pPr>
            <w:r w:rsidRPr="00532DD1">
              <w:rPr>
                <w:lang w:val="lt-LT"/>
              </w:rPr>
              <w:t>Turi būti ne mažiau kaip 4 ratukai</w:t>
            </w:r>
            <w:r w:rsidR="00FD30B0">
              <w:rPr>
                <w:lang w:val="lt-LT"/>
              </w:rPr>
              <w:t>.</w:t>
            </w:r>
          </w:p>
          <w:p w14:paraId="13915457" w14:textId="3D81F31D" w:rsidR="00532DD1" w:rsidRDefault="00532DD1" w:rsidP="00FA518B">
            <w:pPr>
              <w:contextualSpacing/>
              <w:jc w:val="both"/>
              <w:rPr>
                <w:lang w:val="lt-LT"/>
              </w:rPr>
            </w:pPr>
            <w:r w:rsidRPr="00532DD1">
              <w:rPr>
                <w:lang w:val="lt-LT"/>
              </w:rPr>
              <w:t>Gaminys turi atitikti laboratorijų EN 14727 ir sandėliavimo spintų EN 14056 standartus</w:t>
            </w:r>
            <w:r>
              <w:rPr>
                <w:lang w:val="lt-LT"/>
              </w:rPr>
              <w:t>.</w:t>
            </w:r>
          </w:p>
          <w:p w14:paraId="06BF2358" w14:textId="4613387B" w:rsidR="008E30C7" w:rsidRPr="008E30C7" w:rsidRDefault="008E30C7" w:rsidP="00FA518B">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33C5D092" w14:textId="0F8C46E7" w:rsidR="00532DD1" w:rsidRPr="001957E7" w:rsidRDefault="00532DD1" w:rsidP="00532DD1">
            <w:pPr>
              <w:ind w:firstLine="319"/>
              <w:contextualSpacing/>
              <w:jc w:val="both"/>
              <w:rPr>
                <w:b/>
                <w:bCs/>
                <w:u w:val="single"/>
                <w:lang w:val="lt-LT"/>
              </w:rPr>
            </w:pPr>
            <w:r w:rsidRPr="001957E7">
              <w:rPr>
                <w:b/>
                <w:bCs/>
                <w:u w:val="single"/>
                <w:lang w:val="lt-LT"/>
              </w:rPr>
              <w:t xml:space="preserve">Mobilus laboratorinis stalas </w:t>
            </w:r>
            <w:r w:rsidR="00BC5920">
              <w:rPr>
                <w:b/>
                <w:bCs/>
                <w:u w:val="single"/>
                <w:lang w:val="lt-LT"/>
              </w:rPr>
              <w:t xml:space="preserve">mokytojui </w:t>
            </w:r>
            <w:r w:rsidRPr="001957E7">
              <w:rPr>
                <w:b/>
                <w:bCs/>
                <w:u w:val="single"/>
                <w:lang w:val="lt-LT"/>
              </w:rPr>
              <w:t xml:space="preserve">– 1 vnt. </w:t>
            </w:r>
          </w:p>
          <w:p w14:paraId="46DF3A35" w14:textId="77777777" w:rsidR="00532DD1" w:rsidRPr="00532DD1" w:rsidRDefault="00532DD1" w:rsidP="00FA518B">
            <w:pPr>
              <w:contextualSpacing/>
              <w:jc w:val="both"/>
              <w:rPr>
                <w:lang w:val="lt-LT"/>
              </w:rPr>
            </w:pPr>
            <w:r w:rsidRPr="00532DD1">
              <w:rPr>
                <w:lang w:val="lt-LT"/>
              </w:rPr>
              <w:t>Stalo išmatavimai ne mažesni kaip 1200x600x700 mm</w:t>
            </w:r>
          </w:p>
          <w:p w14:paraId="7CC8D82F" w14:textId="77777777" w:rsidR="00532DD1" w:rsidRPr="00532DD1" w:rsidRDefault="00532DD1" w:rsidP="00FA518B">
            <w:pPr>
              <w:contextualSpacing/>
              <w:jc w:val="both"/>
              <w:rPr>
                <w:lang w:val="lt-LT"/>
              </w:rPr>
            </w:pPr>
            <w:r w:rsidRPr="00532DD1">
              <w:rPr>
                <w:lang w:val="lt-LT"/>
              </w:rPr>
              <w:t>Pagrindo konstrukcija:</w:t>
            </w:r>
          </w:p>
          <w:p w14:paraId="401A6BD3" w14:textId="77777777" w:rsidR="00532DD1" w:rsidRPr="00532DD1" w:rsidRDefault="00532DD1" w:rsidP="00FA518B">
            <w:pPr>
              <w:contextualSpacing/>
              <w:jc w:val="both"/>
              <w:rPr>
                <w:lang w:val="lt-LT"/>
              </w:rPr>
            </w:pPr>
            <w:r w:rsidRPr="00532DD1">
              <w:rPr>
                <w:lang w:val="lt-LT"/>
              </w:rPr>
              <w:t>Metalinė su ne mažesniais kaip 60x30 mm metaliniais profiliais</w:t>
            </w:r>
          </w:p>
          <w:p w14:paraId="50A75518" w14:textId="77777777" w:rsidR="00532DD1" w:rsidRPr="00532DD1" w:rsidRDefault="00532DD1" w:rsidP="00FA518B">
            <w:pPr>
              <w:contextualSpacing/>
              <w:jc w:val="both"/>
              <w:rPr>
                <w:lang w:val="lt-LT"/>
              </w:rPr>
            </w:pPr>
            <w:r w:rsidRPr="00532DD1">
              <w:rPr>
                <w:lang w:val="lt-LT"/>
              </w:rPr>
              <w:t>Metaliniai profiliai padengti antikorozinės epoksidinės dervos danga arba lygiaverte</w:t>
            </w:r>
          </w:p>
          <w:p w14:paraId="3E785296" w14:textId="77777777" w:rsidR="00532DD1" w:rsidRPr="00532DD1" w:rsidRDefault="00532DD1" w:rsidP="00FA518B">
            <w:pPr>
              <w:contextualSpacing/>
              <w:jc w:val="both"/>
              <w:rPr>
                <w:lang w:val="lt-LT"/>
              </w:rPr>
            </w:pPr>
            <w:r w:rsidRPr="00532DD1">
              <w:rPr>
                <w:lang w:val="lt-LT"/>
              </w:rPr>
              <w:lastRenderedPageBreak/>
              <w:t>Stalviršis turi būti fenolio kompaktinės medžiagos ne plonesnės kaip 20 mm storio</w:t>
            </w:r>
          </w:p>
          <w:p w14:paraId="2905084E" w14:textId="77777777" w:rsidR="00532DD1" w:rsidRPr="00532DD1" w:rsidRDefault="00532DD1" w:rsidP="00FA518B">
            <w:pPr>
              <w:contextualSpacing/>
              <w:jc w:val="both"/>
              <w:rPr>
                <w:lang w:val="lt-LT"/>
              </w:rPr>
            </w:pPr>
            <w:r w:rsidRPr="00532DD1">
              <w:rPr>
                <w:lang w:val="lt-LT"/>
              </w:rPr>
              <w:t>Šoninės apdailos turi būti melamino arba lygiavertės medžiagos</w:t>
            </w:r>
          </w:p>
          <w:p w14:paraId="7D1EEEC1" w14:textId="505DC2A4" w:rsidR="00532DD1" w:rsidRDefault="00532DD1" w:rsidP="00FA518B">
            <w:pPr>
              <w:contextualSpacing/>
              <w:jc w:val="both"/>
              <w:rPr>
                <w:lang w:val="lt-LT"/>
              </w:rPr>
            </w:pPr>
            <w:r w:rsidRPr="00532DD1">
              <w:rPr>
                <w:lang w:val="lt-LT"/>
              </w:rPr>
              <w:t>Stalas turi būti atitinkantis EN 13150 „Laboratorijų darbo stalai. Matmenys, saugos reikalavimai ir bandymo metodai“ arba lygiaverčius standartus</w:t>
            </w:r>
            <w:r>
              <w:rPr>
                <w:lang w:val="lt-LT"/>
              </w:rPr>
              <w:t>.</w:t>
            </w:r>
          </w:p>
          <w:p w14:paraId="6DBB9400" w14:textId="7C60DA3B" w:rsidR="008E30C7" w:rsidRPr="008E30C7" w:rsidRDefault="008E30C7" w:rsidP="00FA518B">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351B0319" w14:textId="39DFD245" w:rsidR="00532DD1" w:rsidRPr="001957E7" w:rsidRDefault="00532DD1" w:rsidP="00532DD1">
            <w:pPr>
              <w:ind w:firstLine="319"/>
              <w:contextualSpacing/>
              <w:jc w:val="both"/>
              <w:rPr>
                <w:b/>
                <w:bCs/>
                <w:u w:val="single"/>
                <w:lang w:val="lt-LT"/>
              </w:rPr>
            </w:pPr>
            <w:r w:rsidRPr="001957E7">
              <w:rPr>
                <w:b/>
                <w:bCs/>
                <w:u w:val="single"/>
                <w:lang w:val="lt-LT"/>
              </w:rPr>
              <w:t xml:space="preserve">Pagalbinis stalas – 1 vnt. </w:t>
            </w:r>
          </w:p>
          <w:p w14:paraId="513B18E7" w14:textId="2E80AA46" w:rsidR="00532DD1" w:rsidRPr="00532DD1" w:rsidRDefault="00532DD1" w:rsidP="0024108C">
            <w:pPr>
              <w:contextualSpacing/>
              <w:jc w:val="both"/>
              <w:rPr>
                <w:lang w:val="lt-LT"/>
              </w:rPr>
            </w:pPr>
            <w:r w:rsidRPr="00532DD1">
              <w:rPr>
                <w:lang w:val="lt-LT"/>
              </w:rPr>
              <w:t>Stalo struktūra sudaryta iš ne mažiau kaip 1 mm storio plieno lakštų, kurie nudažyti epoksidiniais dažais</w:t>
            </w:r>
            <w:r w:rsidR="0024108C">
              <w:rPr>
                <w:lang w:val="lt-LT"/>
              </w:rPr>
              <w:t>.</w:t>
            </w:r>
          </w:p>
          <w:p w14:paraId="63372929" w14:textId="191108CA" w:rsidR="00532DD1" w:rsidRPr="00532DD1" w:rsidRDefault="00532DD1" w:rsidP="0024108C">
            <w:pPr>
              <w:contextualSpacing/>
              <w:jc w:val="both"/>
              <w:rPr>
                <w:lang w:val="lt-LT"/>
              </w:rPr>
            </w:pPr>
            <w:r w:rsidRPr="00532DD1">
              <w:rPr>
                <w:lang w:val="lt-LT"/>
              </w:rPr>
              <w:t>Stale turi būti šoninės durys pagamintos iš ne mažiau kaip 0.6 mm storio plieno, durys turi būti sutvirtintos per visą ilgį ir su užraktais</w:t>
            </w:r>
            <w:r w:rsidR="0024108C">
              <w:rPr>
                <w:lang w:val="lt-LT"/>
              </w:rPr>
              <w:t>.</w:t>
            </w:r>
          </w:p>
          <w:p w14:paraId="56330287" w14:textId="3D8ADA31" w:rsidR="00532DD1" w:rsidRPr="00532DD1" w:rsidRDefault="00532DD1" w:rsidP="0024108C">
            <w:pPr>
              <w:contextualSpacing/>
              <w:jc w:val="both"/>
              <w:rPr>
                <w:lang w:val="lt-LT"/>
              </w:rPr>
            </w:pPr>
            <w:r w:rsidRPr="00532DD1">
              <w:rPr>
                <w:lang w:val="lt-LT"/>
              </w:rPr>
              <w:t>Turi būti ne mažiau kaip 5 stalčiai, kurie pagaminti ne iš mažiau kaip 0,6 mm storio lakštinio plieno su bėgeliais</w:t>
            </w:r>
            <w:r w:rsidR="0024108C">
              <w:rPr>
                <w:lang w:val="lt-LT"/>
              </w:rPr>
              <w:t>.</w:t>
            </w:r>
          </w:p>
          <w:p w14:paraId="7DF4DFD0" w14:textId="60BEA575" w:rsidR="00532DD1" w:rsidRPr="00532DD1" w:rsidRDefault="00532DD1" w:rsidP="0024108C">
            <w:pPr>
              <w:contextualSpacing/>
              <w:jc w:val="both"/>
              <w:rPr>
                <w:lang w:val="lt-LT"/>
              </w:rPr>
            </w:pPr>
            <w:r w:rsidRPr="00532DD1">
              <w:rPr>
                <w:lang w:val="lt-LT"/>
              </w:rPr>
              <w:t xml:space="preserve">Stalviršis turi būti </w:t>
            </w:r>
            <w:proofErr w:type="spellStart"/>
            <w:r w:rsidRPr="00532DD1">
              <w:rPr>
                <w:lang w:val="lt-LT"/>
              </w:rPr>
              <w:t>fenolinės</w:t>
            </w:r>
            <w:proofErr w:type="spellEnd"/>
            <w:r w:rsidRPr="00532DD1">
              <w:rPr>
                <w:lang w:val="lt-LT"/>
              </w:rPr>
              <w:t xml:space="preserve"> plokštės ne plonesnis nei 12 mm arba lygiavertis</w:t>
            </w:r>
            <w:r w:rsidR="007534D6">
              <w:rPr>
                <w:lang w:val="lt-LT"/>
              </w:rPr>
              <w:t>.</w:t>
            </w:r>
          </w:p>
          <w:p w14:paraId="363B288C" w14:textId="0CDE54EB" w:rsidR="00532DD1" w:rsidRPr="00532DD1" w:rsidRDefault="00532DD1" w:rsidP="007534D6">
            <w:pPr>
              <w:contextualSpacing/>
              <w:jc w:val="both"/>
              <w:rPr>
                <w:lang w:val="lt-LT"/>
              </w:rPr>
            </w:pPr>
            <w:r w:rsidRPr="00532DD1">
              <w:rPr>
                <w:lang w:val="lt-LT"/>
              </w:rPr>
              <w:t>Stalo apačioje turi būti ratukai ne mažesnio nei 70 mm diametro</w:t>
            </w:r>
            <w:r w:rsidR="007534D6">
              <w:rPr>
                <w:lang w:val="lt-LT"/>
              </w:rPr>
              <w:t>.</w:t>
            </w:r>
            <w:r w:rsidRPr="00532DD1">
              <w:rPr>
                <w:lang w:val="lt-LT"/>
              </w:rPr>
              <w:t xml:space="preserve"> </w:t>
            </w:r>
          </w:p>
          <w:p w14:paraId="168F519D" w14:textId="486C85ED" w:rsidR="00532DD1" w:rsidRPr="00532DD1" w:rsidRDefault="00532DD1" w:rsidP="007534D6">
            <w:pPr>
              <w:contextualSpacing/>
              <w:jc w:val="both"/>
              <w:rPr>
                <w:lang w:val="lt-LT"/>
              </w:rPr>
            </w:pPr>
            <w:r w:rsidRPr="00532DD1">
              <w:rPr>
                <w:lang w:val="lt-LT"/>
              </w:rPr>
              <w:t>Ne mažiau kaip 2 stalo ratukai turi būti su stabdžiais</w:t>
            </w:r>
            <w:r w:rsidR="007534D6">
              <w:rPr>
                <w:lang w:val="lt-LT"/>
              </w:rPr>
              <w:t>.</w:t>
            </w:r>
          </w:p>
          <w:p w14:paraId="133AA3D8" w14:textId="065AA4AD" w:rsidR="00532DD1" w:rsidRPr="00532DD1" w:rsidRDefault="00532DD1" w:rsidP="007534D6">
            <w:pPr>
              <w:contextualSpacing/>
              <w:jc w:val="both"/>
              <w:rPr>
                <w:lang w:val="lt-LT"/>
              </w:rPr>
            </w:pPr>
            <w:r w:rsidRPr="00532DD1">
              <w:rPr>
                <w:lang w:val="lt-LT"/>
              </w:rPr>
              <w:t>Stalo šone turi būti ne mažiau kaip 2 rankenos</w:t>
            </w:r>
            <w:r w:rsidR="007534D6">
              <w:rPr>
                <w:lang w:val="lt-LT"/>
              </w:rPr>
              <w:t>.</w:t>
            </w:r>
            <w:r w:rsidRPr="00532DD1">
              <w:rPr>
                <w:lang w:val="lt-LT"/>
              </w:rPr>
              <w:t xml:space="preserve"> </w:t>
            </w:r>
          </w:p>
          <w:p w14:paraId="4BAC4499" w14:textId="5E6C3093" w:rsidR="00532DD1" w:rsidRPr="00532DD1" w:rsidRDefault="00532DD1" w:rsidP="007534D6">
            <w:pPr>
              <w:contextualSpacing/>
              <w:jc w:val="both"/>
              <w:rPr>
                <w:lang w:val="lt-LT"/>
              </w:rPr>
            </w:pPr>
            <w:r w:rsidRPr="00532DD1">
              <w:rPr>
                <w:lang w:val="lt-LT"/>
              </w:rPr>
              <w:t>Turi būti polipropileno kriauklė arba lygiavertė</w:t>
            </w:r>
            <w:r w:rsidR="007534D6">
              <w:rPr>
                <w:lang w:val="lt-LT"/>
              </w:rPr>
              <w:t>.</w:t>
            </w:r>
          </w:p>
          <w:p w14:paraId="2AD08517" w14:textId="77906C4A" w:rsidR="00532DD1" w:rsidRPr="00532DD1" w:rsidRDefault="00532DD1" w:rsidP="007534D6">
            <w:pPr>
              <w:contextualSpacing/>
              <w:jc w:val="both"/>
              <w:rPr>
                <w:lang w:val="lt-LT"/>
              </w:rPr>
            </w:pPr>
            <w:r w:rsidRPr="00532DD1">
              <w:rPr>
                <w:lang w:val="lt-LT"/>
              </w:rPr>
              <w:t>Turi būti ne mažiau kaip 1 gesintuvas ne mažesnės kaip 1 kg talpos</w:t>
            </w:r>
            <w:r w:rsidR="007534D6">
              <w:rPr>
                <w:lang w:val="lt-LT"/>
              </w:rPr>
              <w:t>.</w:t>
            </w:r>
          </w:p>
          <w:p w14:paraId="1C8E7F3A" w14:textId="77777777" w:rsidR="00532DD1" w:rsidRPr="00532DD1" w:rsidRDefault="00532DD1" w:rsidP="00E34C18">
            <w:pPr>
              <w:contextualSpacing/>
              <w:jc w:val="both"/>
              <w:rPr>
                <w:lang w:val="lt-LT"/>
              </w:rPr>
            </w:pPr>
            <w:r w:rsidRPr="00532DD1">
              <w:rPr>
                <w:lang w:val="lt-LT"/>
              </w:rPr>
              <w:t>Turi būti pirmosios pagalbos vaistinėlė</w:t>
            </w:r>
          </w:p>
          <w:p w14:paraId="21B38C92" w14:textId="25FF4DC4" w:rsidR="00532DD1" w:rsidRPr="00532DD1" w:rsidRDefault="00532DD1" w:rsidP="00E34C18">
            <w:pPr>
              <w:contextualSpacing/>
              <w:jc w:val="both"/>
              <w:rPr>
                <w:lang w:val="lt-LT"/>
              </w:rPr>
            </w:pPr>
            <w:r w:rsidRPr="00532DD1">
              <w:rPr>
                <w:lang w:val="lt-LT"/>
              </w:rPr>
              <w:t>Turi būti LED ekranas, kuris rodo ne mažiau kaip įtampą ir srovę</w:t>
            </w:r>
            <w:r w:rsidR="00FD30B0">
              <w:rPr>
                <w:lang w:val="lt-LT"/>
              </w:rPr>
              <w:t>.</w:t>
            </w:r>
          </w:p>
          <w:p w14:paraId="00246EDF" w14:textId="77777777" w:rsidR="00532DD1" w:rsidRPr="00532DD1" w:rsidRDefault="00532DD1" w:rsidP="00E34C18">
            <w:pPr>
              <w:contextualSpacing/>
              <w:jc w:val="both"/>
              <w:rPr>
                <w:lang w:val="lt-LT"/>
              </w:rPr>
            </w:pPr>
            <w:r w:rsidRPr="00532DD1">
              <w:rPr>
                <w:lang w:val="lt-LT"/>
              </w:rPr>
              <w:t>Įtampos diapazonas ne mažiau kaip 1 mV</w:t>
            </w:r>
          </w:p>
          <w:p w14:paraId="10BE0C79" w14:textId="77777777" w:rsidR="00532DD1" w:rsidRDefault="00532DD1" w:rsidP="00E34C18">
            <w:pPr>
              <w:contextualSpacing/>
              <w:jc w:val="both"/>
              <w:rPr>
                <w:lang w:val="lt-LT"/>
              </w:rPr>
            </w:pPr>
            <w:r w:rsidRPr="00532DD1">
              <w:rPr>
                <w:lang w:val="lt-LT"/>
              </w:rPr>
              <w:t>Stale turi būti įmontuoti ne mažiau kaip 2 kanistrai vandens ne mažiau kaip 5 l</w:t>
            </w:r>
          </w:p>
          <w:p w14:paraId="1AB0B29B" w14:textId="2C9A3009" w:rsidR="00B72CA0" w:rsidRPr="00B72CA0" w:rsidRDefault="00B72CA0" w:rsidP="00E34C18">
            <w:pPr>
              <w:contextualSpacing/>
              <w:jc w:val="both"/>
              <w:rPr>
                <w:color w:val="000000" w:themeColor="text1"/>
                <w:lang w:val="lt-LT"/>
              </w:rPr>
            </w:pPr>
            <w:r w:rsidRPr="00EB704B">
              <w:rPr>
                <w:lang w:val="lt-LT"/>
              </w:rPr>
              <w:t xml:space="preserve">Turi būti integruota sistema, skirtas </w:t>
            </w:r>
            <w:r w:rsidRPr="00EB704B">
              <w:rPr>
                <w:color w:val="FF0000"/>
                <w:lang w:val="lt-LT"/>
              </w:rPr>
              <w:t xml:space="preserve"> </w:t>
            </w:r>
            <w:r w:rsidRPr="00EB704B">
              <w:rPr>
                <w:color w:val="000000" w:themeColor="text1"/>
                <w:lang w:val="lt-LT"/>
              </w:rPr>
              <w:t>biologijos arba chemijos pamokoms mokyti su nemažiau kaip 3 sudėtingumo lygiais, bei integruotu mikrofonu ir erdviniu garsu ir su galimybė mokytojui stebėti mokinių rezultatus.</w:t>
            </w:r>
          </w:p>
          <w:p w14:paraId="13D35E64" w14:textId="5EBF5654" w:rsidR="008E30C7" w:rsidRPr="008E30C7" w:rsidRDefault="008E30C7" w:rsidP="00053CF0">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081374BE" w14:textId="0469917D" w:rsidR="00532DD1" w:rsidRPr="001957E7" w:rsidRDefault="00BC5920" w:rsidP="00532DD1">
            <w:pPr>
              <w:ind w:firstLine="319"/>
              <w:contextualSpacing/>
              <w:jc w:val="both"/>
              <w:rPr>
                <w:b/>
                <w:bCs/>
                <w:u w:val="single"/>
                <w:lang w:val="lt-LT"/>
              </w:rPr>
            </w:pPr>
            <w:r>
              <w:rPr>
                <w:b/>
                <w:bCs/>
                <w:u w:val="single"/>
                <w:lang w:val="lt-LT"/>
              </w:rPr>
              <w:t>K</w:t>
            </w:r>
            <w:r w:rsidR="00532DD1" w:rsidRPr="001957E7">
              <w:rPr>
                <w:b/>
                <w:bCs/>
                <w:u w:val="single"/>
                <w:lang w:val="lt-LT"/>
              </w:rPr>
              <w:t xml:space="preserve">ėdė mokiniui ir mokytojui – 17 vnt. </w:t>
            </w:r>
          </w:p>
          <w:p w14:paraId="6D725179" w14:textId="77777777" w:rsidR="00532DD1" w:rsidRPr="00532DD1" w:rsidRDefault="00532DD1" w:rsidP="00053CF0">
            <w:pPr>
              <w:contextualSpacing/>
              <w:jc w:val="both"/>
              <w:rPr>
                <w:lang w:val="lt-LT"/>
              </w:rPr>
            </w:pPr>
            <w:r w:rsidRPr="00532DD1">
              <w:rPr>
                <w:lang w:val="lt-LT"/>
              </w:rPr>
              <w:t>Atlošo plotis ne mažesnis kaip 410 mm</w:t>
            </w:r>
          </w:p>
          <w:p w14:paraId="55AC857C" w14:textId="77777777" w:rsidR="00532DD1" w:rsidRPr="00532DD1" w:rsidRDefault="00532DD1" w:rsidP="00053CF0">
            <w:pPr>
              <w:contextualSpacing/>
              <w:jc w:val="both"/>
              <w:rPr>
                <w:lang w:val="lt-LT"/>
              </w:rPr>
            </w:pPr>
            <w:r w:rsidRPr="00532DD1">
              <w:rPr>
                <w:lang w:val="lt-LT"/>
              </w:rPr>
              <w:t>Sėdynės gylis (nuo atlošo galinės dalies iki sėdynės priekio) ne mažesnis kaip 400 mm</w:t>
            </w:r>
          </w:p>
          <w:p w14:paraId="5689BE63" w14:textId="7C9DE0AA" w:rsidR="00532DD1" w:rsidRPr="00532DD1" w:rsidRDefault="00532DD1" w:rsidP="00053CF0">
            <w:pPr>
              <w:contextualSpacing/>
              <w:jc w:val="both"/>
              <w:rPr>
                <w:lang w:val="lt-LT"/>
              </w:rPr>
            </w:pPr>
            <w:r w:rsidRPr="00532DD1">
              <w:rPr>
                <w:lang w:val="lt-LT"/>
              </w:rPr>
              <w:t>Atsižvelgiant į žaliuosius pirkimus kėdės atlošo medžiagos turi būti ne mažiau kaip 100% perdirbamos</w:t>
            </w:r>
            <w:r w:rsidR="00053CF0">
              <w:rPr>
                <w:lang w:val="lt-LT"/>
              </w:rPr>
              <w:t>.</w:t>
            </w:r>
          </w:p>
          <w:p w14:paraId="7D59BBB8" w14:textId="77777777" w:rsidR="00532DD1" w:rsidRPr="00532DD1" w:rsidRDefault="00532DD1" w:rsidP="00053CF0">
            <w:pPr>
              <w:contextualSpacing/>
              <w:jc w:val="both"/>
              <w:rPr>
                <w:lang w:val="lt-LT"/>
              </w:rPr>
            </w:pPr>
            <w:r w:rsidRPr="00532DD1">
              <w:rPr>
                <w:lang w:val="lt-LT"/>
              </w:rPr>
              <w:t>Kėdės aukščio reguliavimas nuo ne daugiau kaip 650 mm iki ne mažiau kaip 885 mm</w:t>
            </w:r>
          </w:p>
          <w:p w14:paraId="7683874A" w14:textId="77777777" w:rsidR="00532DD1" w:rsidRPr="00532DD1" w:rsidRDefault="00532DD1" w:rsidP="00053CF0">
            <w:pPr>
              <w:contextualSpacing/>
              <w:jc w:val="both"/>
              <w:rPr>
                <w:lang w:val="lt-LT"/>
              </w:rPr>
            </w:pPr>
            <w:r w:rsidRPr="00532DD1">
              <w:rPr>
                <w:lang w:val="lt-LT"/>
              </w:rPr>
              <w:t>Pakėlimo mechanizmas turi būti dujinis amortizatorius arba lygiavertis</w:t>
            </w:r>
          </w:p>
          <w:p w14:paraId="2EEA0F0E" w14:textId="77777777" w:rsidR="00532DD1" w:rsidRPr="00532DD1" w:rsidRDefault="00532DD1" w:rsidP="00053CF0">
            <w:pPr>
              <w:contextualSpacing/>
              <w:jc w:val="both"/>
              <w:rPr>
                <w:lang w:val="lt-LT"/>
              </w:rPr>
            </w:pPr>
            <w:r w:rsidRPr="00532DD1">
              <w:rPr>
                <w:lang w:val="lt-LT"/>
              </w:rPr>
              <w:t>Pagrindas su ne mažiau kaip 5 atraminiais taškais pagamintais iš nailono arba lygiavertės medžiagos</w:t>
            </w:r>
          </w:p>
          <w:p w14:paraId="64505896" w14:textId="2063DCE6" w:rsidR="00532DD1" w:rsidRDefault="00532DD1" w:rsidP="00053CF0">
            <w:pPr>
              <w:contextualSpacing/>
              <w:jc w:val="both"/>
              <w:rPr>
                <w:lang w:val="lt-LT"/>
              </w:rPr>
            </w:pPr>
            <w:r w:rsidRPr="00532DD1">
              <w:rPr>
                <w:lang w:val="lt-LT"/>
              </w:rPr>
              <w:t>Ratukų medžiaga turi būti poliamidas arba lygiavertė medžiaga</w:t>
            </w:r>
            <w:r w:rsidR="008E30C7">
              <w:rPr>
                <w:lang w:val="lt-LT"/>
              </w:rPr>
              <w:t>.</w:t>
            </w:r>
          </w:p>
          <w:p w14:paraId="321E2F3C" w14:textId="3763391C" w:rsidR="0017130C" w:rsidRDefault="0017130C" w:rsidP="00053CF0">
            <w:pPr>
              <w:contextualSpacing/>
              <w:jc w:val="both"/>
              <w:rPr>
                <w:lang w:val="lt-LT"/>
              </w:rPr>
            </w:pPr>
            <w:r>
              <w:rPr>
                <w:lang w:val="lt-LT"/>
              </w:rPr>
              <w:t xml:space="preserve">Kėdžių spalvą suderinti su Pirkėju. </w:t>
            </w:r>
          </w:p>
          <w:p w14:paraId="34C88EFA" w14:textId="78B248ED" w:rsidR="008E30C7" w:rsidRPr="008E30C7" w:rsidRDefault="008E30C7" w:rsidP="00053CF0">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7411EC6A" w14:textId="0AD2A0CF" w:rsidR="00532DD1" w:rsidRPr="001957E7" w:rsidRDefault="00532DD1" w:rsidP="00532DD1">
            <w:pPr>
              <w:ind w:firstLine="319"/>
              <w:contextualSpacing/>
              <w:jc w:val="both"/>
              <w:rPr>
                <w:b/>
                <w:bCs/>
                <w:u w:val="single"/>
                <w:lang w:val="lt-LT"/>
              </w:rPr>
            </w:pPr>
            <w:r w:rsidRPr="001957E7">
              <w:rPr>
                <w:b/>
                <w:bCs/>
                <w:u w:val="single"/>
                <w:lang w:val="lt-LT"/>
              </w:rPr>
              <w:t xml:space="preserve">Traukos spinta  – 1 vnt. </w:t>
            </w:r>
          </w:p>
          <w:p w14:paraId="6EA79D36" w14:textId="77777777" w:rsidR="00532DD1" w:rsidRPr="00532DD1" w:rsidRDefault="00532DD1" w:rsidP="00267B8C">
            <w:pPr>
              <w:contextualSpacing/>
              <w:rPr>
                <w:lang w:val="lt-LT"/>
              </w:rPr>
            </w:pPr>
            <w:r w:rsidRPr="00532DD1">
              <w:rPr>
                <w:lang w:val="lt-LT"/>
              </w:rPr>
              <w:t>Ne mažiau kaip 80 proc. traukos spintoje naudojamos medienos, medienos medžiagų ir gaminių turi būti iš miškų, sertifikuotų naudojant FSC ar PEFC miškų sertifikavimo sistemas arba lygiavertes sertifikavimo sistemas</w:t>
            </w:r>
          </w:p>
          <w:p w14:paraId="2F470074" w14:textId="77777777" w:rsidR="00532DD1" w:rsidRPr="00532DD1" w:rsidRDefault="00532DD1" w:rsidP="006868EC">
            <w:pPr>
              <w:contextualSpacing/>
              <w:rPr>
                <w:lang w:val="lt-LT"/>
              </w:rPr>
            </w:pPr>
            <w:r w:rsidRPr="00532DD1">
              <w:rPr>
                <w:lang w:val="lt-LT"/>
              </w:rPr>
              <w:t>Visos plastikinės dalys, kurių masė ne mažesnė kaip ≥ 50 g yra paženklintos kaip tinkamos perdirbti pagal LST EN ISO 11469 „Bendrasis plastikinių gaminių identifikavimas ir ženklinimas“ (toliau – LST EN ISO 11469) standartą</w:t>
            </w:r>
          </w:p>
          <w:p w14:paraId="51E921E7" w14:textId="77777777" w:rsidR="00532DD1" w:rsidRPr="00532DD1" w:rsidRDefault="00532DD1" w:rsidP="00053CF0">
            <w:pPr>
              <w:ind w:firstLine="319"/>
              <w:contextualSpacing/>
              <w:rPr>
                <w:lang w:val="lt-LT"/>
              </w:rPr>
            </w:pPr>
            <w:r w:rsidRPr="00532DD1">
              <w:rPr>
                <w:lang w:val="lt-LT"/>
              </w:rPr>
              <w:t>Paviršiams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1E5F13" w14:textId="77777777" w:rsidR="00532DD1" w:rsidRPr="00532DD1" w:rsidRDefault="00532DD1" w:rsidP="00053CF0">
            <w:pPr>
              <w:contextualSpacing/>
              <w:rPr>
                <w:lang w:val="lt-LT"/>
              </w:rPr>
            </w:pPr>
            <w:r w:rsidRPr="00532DD1">
              <w:rPr>
                <w:lang w:val="lt-LT"/>
              </w:rPr>
              <w:lastRenderedPageBreak/>
              <w:t>Traukos spintos matmenys išoriniai matmenys ne mažesni kaip 2200x1500x850 mm (aukštis x plotis x gylis)</w:t>
            </w:r>
          </w:p>
          <w:p w14:paraId="7D3246D2" w14:textId="4FC0C235" w:rsidR="00532DD1" w:rsidRPr="00532DD1" w:rsidRDefault="00532DD1" w:rsidP="00053CF0">
            <w:pPr>
              <w:contextualSpacing/>
              <w:rPr>
                <w:lang w:val="lt-LT"/>
              </w:rPr>
            </w:pPr>
            <w:r w:rsidRPr="00532DD1">
              <w:rPr>
                <w:lang w:val="lt-LT"/>
              </w:rPr>
              <w:t>Traukos spintos išoriniai matmenys turi būti keičiami pagal kliento poreikį</w:t>
            </w:r>
            <w:r w:rsidR="00053CF0">
              <w:rPr>
                <w:lang w:val="lt-LT"/>
              </w:rPr>
              <w:t>.</w:t>
            </w:r>
          </w:p>
          <w:p w14:paraId="0CD3EE36" w14:textId="0334E054" w:rsidR="00532DD1" w:rsidRPr="00532DD1" w:rsidRDefault="00532DD1" w:rsidP="00053CF0">
            <w:pPr>
              <w:contextualSpacing/>
              <w:rPr>
                <w:lang w:val="lt-LT"/>
              </w:rPr>
            </w:pPr>
            <w:r w:rsidRPr="00BC5920">
              <w:rPr>
                <w:b/>
                <w:bCs/>
                <w:lang w:val="lt-LT"/>
              </w:rPr>
              <w:t xml:space="preserve">Traukos </w:t>
            </w:r>
            <w:r w:rsidR="00BC5920" w:rsidRPr="00BC5920">
              <w:rPr>
                <w:b/>
                <w:bCs/>
                <w:lang w:val="lt-LT"/>
              </w:rPr>
              <w:t>S</w:t>
            </w:r>
            <w:r w:rsidRPr="00BC5920">
              <w:rPr>
                <w:b/>
                <w:bCs/>
                <w:lang w:val="lt-LT"/>
              </w:rPr>
              <w:t xml:space="preserve">pintoje </w:t>
            </w:r>
            <w:r w:rsidR="00BC5920" w:rsidRPr="00BC5920">
              <w:rPr>
                <w:b/>
                <w:bCs/>
                <w:lang w:val="lt-LT"/>
              </w:rPr>
              <w:t>I</w:t>
            </w:r>
            <w:r w:rsidRPr="00BC5920">
              <w:rPr>
                <w:b/>
                <w:bCs/>
                <w:lang w:val="lt-LT"/>
              </w:rPr>
              <w:t xml:space="preserve">ntegruota </w:t>
            </w:r>
            <w:r w:rsidR="00BC5920" w:rsidRPr="00BC5920">
              <w:rPr>
                <w:b/>
                <w:bCs/>
                <w:lang w:val="lt-LT"/>
              </w:rPr>
              <w:t>K</w:t>
            </w:r>
            <w:r w:rsidRPr="00BC5920">
              <w:rPr>
                <w:b/>
                <w:bCs/>
                <w:lang w:val="lt-LT"/>
              </w:rPr>
              <w:t xml:space="preserve">eramikinė </w:t>
            </w:r>
            <w:r w:rsidR="00BC5920" w:rsidRPr="00BC5920">
              <w:rPr>
                <w:b/>
                <w:bCs/>
                <w:lang w:val="lt-LT"/>
              </w:rPr>
              <w:t>K</w:t>
            </w:r>
            <w:r w:rsidRPr="00BC5920">
              <w:rPr>
                <w:b/>
                <w:bCs/>
                <w:lang w:val="lt-LT"/>
              </w:rPr>
              <w:t>riauklė (TSIKK)</w:t>
            </w:r>
            <w:r w:rsidRPr="00532DD1">
              <w:rPr>
                <w:lang w:val="lt-LT"/>
              </w:rPr>
              <w:t xml:space="preserve"> ne mažesnė kaip  250x500 mm</w:t>
            </w:r>
          </w:p>
          <w:p w14:paraId="39665446" w14:textId="77777777" w:rsidR="00532DD1" w:rsidRPr="00532DD1" w:rsidRDefault="00532DD1" w:rsidP="00267B8C">
            <w:pPr>
              <w:contextualSpacing/>
              <w:rPr>
                <w:lang w:val="lt-LT"/>
              </w:rPr>
            </w:pPr>
            <w:r w:rsidRPr="00532DD1">
              <w:rPr>
                <w:lang w:val="lt-LT"/>
              </w:rPr>
              <w:t>TSIKK vandens maišytuvas turi būti montuojamas į kriauklės korpusą</w:t>
            </w:r>
          </w:p>
          <w:p w14:paraId="25BBE649" w14:textId="6F5879A0" w:rsidR="00532DD1" w:rsidRPr="00532DD1" w:rsidRDefault="00532DD1" w:rsidP="00267B8C">
            <w:pPr>
              <w:contextualSpacing/>
              <w:rPr>
                <w:lang w:val="lt-LT"/>
              </w:rPr>
            </w:pPr>
            <w:r w:rsidRPr="00532DD1">
              <w:rPr>
                <w:lang w:val="lt-LT"/>
              </w:rPr>
              <w:t>Darbo zonos apšvietimas</w:t>
            </w:r>
            <w:r w:rsidR="00267B8C">
              <w:rPr>
                <w:lang w:val="lt-LT"/>
              </w:rPr>
              <w:t>.</w:t>
            </w:r>
            <w:r w:rsidRPr="00532DD1">
              <w:rPr>
                <w:lang w:val="lt-LT"/>
              </w:rPr>
              <w:t xml:space="preserve"> </w:t>
            </w:r>
          </w:p>
          <w:p w14:paraId="6B1F74FA" w14:textId="303EF373" w:rsidR="00532DD1" w:rsidRPr="00532DD1" w:rsidRDefault="00532DD1" w:rsidP="00267B8C">
            <w:pPr>
              <w:contextualSpacing/>
              <w:rPr>
                <w:lang w:val="lt-LT"/>
              </w:rPr>
            </w:pPr>
            <w:r w:rsidRPr="00532DD1">
              <w:rPr>
                <w:lang w:val="lt-LT"/>
              </w:rPr>
              <w:t>Integruoti ne mažiau kaip 2 elektros lizdai</w:t>
            </w:r>
            <w:r w:rsidR="00267B8C">
              <w:rPr>
                <w:lang w:val="lt-LT"/>
              </w:rPr>
              <w:t>.</w:t>
            </w:r>
          </w:p>
          <w:p w14:paraId="30D779C1" w14:textId="77777777" w:rsidR="00532DD1" w:rsidRPr="00532DD1" w:rsidRDefault="00532DD1" w:rsidP="00267B8C">
            <w:pPr>
              <w:contextualSpacing/>
              <w:rPr>
                <w:lang w:val="lt-LT"/>
              </w:rPr>
            </w:pPr>
            <w:r w:rsidRPr="00532DD1">
              <w:rPr>
                <w:lang w:val="lt-LT"/>
              </w:rPr>
              <w:t xml:space="preserve">Ventiliatorius užtikrinantis ne mažesnį kaip 800 m3/val. ištraukiamo oro tūrį ir yra užtikrintas 0,3 m/s traukos spintos </w:t>
            </w:r>
            <w:proofErr w:type="spellStart"/>
            <w:r w:rsidRPr="00532DD1">
              <w:rPr>
                <w:lang w:val="lt-LT"/>
              </w:rPr>
              <w:t>Face</w:t>
            </w:r>
            <w:proofErr w:type="spellEnd"/>
            <w:r w:rsidRPr="00532DD1">
              <w:rPr>
                <w:lang w:val="lt-LT"/>
              </w:rPr>
              <w:t xml:space="preserve"> </w:t>
            </w:r>
            <w:proofErr w:type="spellStart"/>
            <w:r w:rsidRPr="00532DD1">
              <w:rPr>
                <w:lang w:val="lt-LT"/>
              </w:rPr>
              <w:t>velocity</w:t>
            </w:r>
            <w:proofErr w:type="spellEnd"/>
            <w:r w:rsidRPr="00532DD1">
              <w:rPr>
                <w:lang w:val="lt-LT"/>
              </w:rPr>
              <w:t xml:space="preserve"> atidarius langą į darbinį aukštį (500 mm nuo stalviršio)</w:t>
            </w:r>
          </w:p>
          <w:p w14:paraId="5566C059" w14:textId="77777777" w:rsidR="00532DD1" w:rsidRPr="00532DD1" w:rsidRDefault="00532DD1" w:rsidP="00267B8C">
            <w:pPr>
              <w:contextualSpacing/>
              <w:rPr>
                <w:lang w:val="lt-LT"/>
              </w:rPr>
            </w:pPr>
            <w:r w:rsidRPr="00532DD1">
              <w:rPr>
                <w:lang w:val="lt-LT"/>
              </w:rPr>
              <w:t>Integruotas ištraukiamo oro srauto matuoklis (m3/val.)</w:t>
            </w:r>
          </w:p>
          <w:p w14:paraId="61EDEB00" w14:textId="77777777" w:rsidR="00532DD1" w:rsidRPr="00532DD1" w:rsidRDefault="00532DD1" w:rsidP="00267B8C">
            <w:pPr>
              <w:contextualSpacing/>
              <w:rPr>
                <w:lang w:val="lt-LT"/>
              </w:rPr>
            </w:pPr>
            <w:r w:rsidRPr="00532DD1">
              <w:rPr>
                <w:lang w:val="lt-LT"/>
              </w:rPr>
              <w:t>Oro srauto vertė turi būti atvaizduojama integruotame ekrane</w:t>
            </w:r>
          </w:p>
          <w:p w14:paraId="7F5D4293" w14:textId="3B53BE9C" w:rsidR="00532DD1" w:rsidRPr="00532DD1" w:rsidRDefault="00532DD1" w:rsidP="00267B8C">
            <w:pPr>
              <w:contextualSpacing/>
              <w:rPr>
                <w:lang w:val="lt-LT"/>
              </w:rPr>
            </w:pPr>
            <w:r w:rsidRPr="00532DD1">
              <w:rPr>
                <w:lang w:val="lt-LT"/>
              </w:rPr>
              <w:t xml:space="preserve">Traukos spintoje turi būti integruotas </w:t>
            </w:r>
            <w:r w:rsidR="00BC5920" w:rsidRPr="00BC5920">
              <w:rPr>
                <w:b/>
                <w:bCs/>
                <w:lang w:val="lt-LT"/>
              </w:rPr>
              <w:t>L</w:t>
            </w:r>
            <w:r w:rsidRPr="00BC5920">
              <w:rPr>
                <w:b/>
                <w:bCs/>
                <w:lang w:val="lt-LT"/>
              </w:rPr>
              <w:t xml:space="preserve">ietimui </w:t>
            </w:r>
            <w:r w:rsidR="00BC5920" w:rsidRPr="00BC5920">
              <w:rPr>
                <w:b/>
                <w:bCs/>
                <w:lang w:val="lt-LT"/>
              </w:rPr>
              <w:t>J</w:t>
            </w:r>
            <w:r w:rsidRPr="00BC5920">
              <w:rPr>
                <w:b/>
                <w:bCs/>
                <w:lang w:val="lt-LT"/>
              </w:rPr>
              <w:t xml:space="preserve">autrus </w:t>
            </w:r>
            <w:r w:rsidR="00BC5920" w:rsidRPr="00BC5920">
              <w:rPr>
                <w:b/>
                <w:bCs/>
                <w:lang w:val="lt-LT"/>
              </w:rPr>
              <w:t>V</w:t>
            </w:r>
            <w:r w:rsidRPr="00BC5920">
              <w:rPr>
                <w:b/>
                <w:bCs/>
                <w:lang w:val="lt-LT"/>
              </w:rPr>
              <w:t>aldymo/</w:t>
            </w:r>
            <w:r w:rsidR="00BC5920" w:rsidRPr="00BC5920">
              <w:rPr>
                <w:b/>
                <w:bCs/>
                <w:lang w:val="lt-LT"/>
              </w:rPr>
              <w:t>I</w:t>
            </w:r>
            <w:r w:rsidRPr="00BC5920">
              <w:rPr>
                <w:b/>
                <w:bCs/>
                <w:lang w:val="lt-LT"/>
              </w:rPr>
              <w:t xml:space="preserve">nformacinis </w:t>
            </w:r>
            <w:r w:rsidR="00BC5920" w:rsidRPr="00BC5920">
              <w:rPr>
                <w:b/>
                <w:bCs/>
                <w:lang w:val="lt-LT"/>
              </w:rPr>
              <w:t>E</w:t>
            </w:r>
            <w:r w:rsidRPr="00BC5920">
              <w:rPr>
                <w:b/>
                <w:bCs/>
                <w:lang w:val="lt-LT"/>
              </w:rPr>
              <w:t>kranas (LJVIE)</w:t>
            </w:r>
          </w:p>
          <w:p w14:paraId="4427AE78" w14:textId="77777777" w:rsidR="00532DD1" w:rsidRPr="00532DD1" w:rsidRDefault="00532DD1" w:rsidP="00267B8C">
            <w:pPr>
              <w:contextualSpacing/>
              <w:rPr>
                <w:lang w:val="lt-LT"/>
              </w:rPr>
            </w:pPr>
            <w:r w:rsidRPr="00532DD1">
              <w:rPr>
                <w:lang w:val="lt-LT"/>
              </w:rPr>
              <w:t>LJVIE turi būti garsiakalbis</w:t>
            </w:r>
          </w:p>
          <w:p w14:paraId="415D0A29" w14:textId="77777777" w:rsidR="00532DD1" w:rsidRPr="00532DD1" w:rsidRDefault="00532DD1" w:rsidP="00267B8C">
            <w:pPr>
              <w:contextualSpacing/>
              <w:rPr>
                <w:lang w:val="lt-LT"/>
              </w:rPr>
            </w:pPr>
            <w:r w:rsidRPr="00532DD1">
              <w:rPr>
                <w:lang w:val="lt-LT"/>
              </w:rPr>
              <w:t>LJVIE turi būti traukos spintos ištraukiamo oro srauto atvaizdavimas ekrane (m3/val.)</w:t>
            </w:r>
          </w:p>
          <w:p w14:paraId="295B9532" w14:textId="77777777" w:rsidR="00532DD1" w:rsidRPr="00532DD1" w:rsidRDefault="00532DD1" w:rsidP="00267B8C">
            <w:pPr>
              <w:contextualSpacing/>
              <w:jc w:val="both"/>
              <w:rPr>
                <w:lang w:val="lt-LT"/>
              </w:rPr>
            </w:pPr>
            <w:r w:rsidRPr="00532DD1">
              <w:rPr>
                <w:lang w:val="lt-LT"/>
              </w:rPr>
              <w:t>LJVIE langui esant darbiniame aukštyje (500 mm nuo stalviršio) turi būti atvaizduojamas "</w:t>
            </w:r>
            <w:proofErr w:type="spellStart"/>
            <w:r w:rsidRPr="00532DD1">
              <w:rPr>
                <w:lang w:val="lt-LT"/>
              </w:rPr>
              <w:t>Face</w:t>
            </w:r>
            <w:proofErr w:type="spellEnd"/>
            <w:r w:rsidRPr="00532DD1">
              <w:rPr>
                <w:lang w:val="lt-LT"/>
              </w:rPr>
              <w:t xml:space="preserve"> </w:t>
            </w:r>
            <w:proofErr w:type="spellStart"/>
            <w:r w:rsidRPr="00532DD1">
              <w:rPr>
                <w:lang w:val="lt-LT"/>
              </w:rPr>
              <w:t>velocity</w:t>
            </w:r>
            <w:proofErr w:type="spellEnd"/>
            <w:r w:rsidRPr="00532DD1">
              <w:rPr>
                <w:lang w:val="lt-LT"/>
              </w:rPr>
              <w:t>" (m/s)</w:t>
            </w:r>
          </w:p>
          <w:p w14:paraId="397771E3" w14:textId="36401825" w:rsidR="00532DD1" w:rsidRPr="00532DD1" w:rsidRDefault="00532DD1" w:rsidP="00267B8C">
            <w:pPr>
              <w:contextualSpacing/>
              <w:jc w:val="both"/>
              <w:rPr>
                <w:lang w:val="lt-LT"/>
              </w:rPr>
            </w:pPr>
            <w:r w:rsidRPr="00532DD1">
              <w:rPr>
                <w:lang w:val="lt-LT"/>
              </w:rPr>
              <w:t xml:space="preserve">LJVIE turi būti garsinė ir vaizdinė signalizacija, kai oro srautas per mažas langui esant darbiniame aukštyje (500 mm nuo stalviršio) </w:t>
            </w:r>
          </w:p>
          <w:p w14:paraId="3658D952" w14:textId="53EB1629" w:rsidR="00532DD1" w:rsidRPr="00532DD1" w:rsidRDefault="00532DD1" w:rsidP="00C159D5">
            <w:pPr>
              <w:contextualSpacing/>
              <w:jc w:val="both"/>
              <w:rPr>
                <w:lang w:val="lt-LT"/>
              </w:rPr>
            </w:pPr>
            <w:r w:rsidRPr="00532DD1">
              <w:rPr>
                <w:lang w:val="lt-LT"/>
              </w:rPr>
              <w:t>LJVIE turi būti galimybė įjungti ir išjungti traukos spintos apšvietimą</w:t>
            </w:r>
            <w:r w:rsidR="00267B8C">
              <w:rPr>
                <w:lang w:val="lt-LT"/>
              </w:rPr>
              <w:t>.</w:t>
            </w:r>
          </w:p>
          <w:p w14:paraId="0996000D" w14:textId="77777777" w:rsidR="00532DD1" w:rsidRPr="00532DD1" w:rsidRDefault="00532DD1" w:rsidP="00C159D5">
            <w:pPr>
              <w:contextualSpacing/>
              <w:jc w:val="both"/>
              <w:rPr>
                <w:lang w:val="lt-LT"/>
              </w:rPr>
            </w:pPr>
            <w:r w:rsidRPr="00532DD1">
              <w:rPr>
                <w:lang w:val="lt-LT"/>
              </w:rPr>
              <w:t>LJVIE turi būti galimybė pasiekti įvestą informaciją (instrukcija lietuvių kalba)</w:t>
            </w:r>
          </w:p>
          <w:p w14:paraId="5F7D9375" w14:textId="77777777" w:rsidR="00532DD1" w:rsidRPr="00532DD1" w:rsidRDefault="00532DD1" w:rsidP="00C159D5">
            <w:pPr>
              <w:contextualSpacing/>
              <w:jc w:val="both"/>
              <w:rPr>
                <w:lang w:val="lt-LT"/>
              </w:rPr>
            </w:pPr>
            <w:r w:rsidRPr="00532DD1">
              <w:rPr>
                <w:lang w:val="lt-LT"/>
              </w:rPr>
              <w:t>LJVIE mikrovaldiklio plokštės atminties dydis ne mažesnis kaip 30 kB</w:t>
            </w:r>
          </w:p>
          <w:p w14:paraId="6F8EE2D1" w14:textId="77777777" w:rsidR="00532DD1" w:rsidRPr="00532DD1" w:rsidRDefault="00532DD1" w:rsidP="00BC5920">
            <w:pPr>
              <w:contextualSpacing/>
              <w:jc w:val="both"/>
              <w:rPr>
                <w:lang w:val="lt-LT"/>
              </w:rPr>
            </w:pPr>
            <w:r w:rsidRPr="00532DD1">
              <w:rPr>
                <w:lang w:val="lt-LT"/>
              </w:rPr>
              <w:t>Traukos spintos pakeliamas langas (TSPL) turi būti pakeliamas iki darbinės pozicijos ne mažesnės kaip 500 mm virš stalviršio</w:t>
            </w:r>
          </w:p>
          <w:p w14:paraId="57A05AAB" w14:textId="77777777" w:rsidR="00532DD1" w:rsidRPr="00532DD1" w:rsidRDefault="00532DD1" w:rsidP="00BC5920">
            <w:pPr>
              <w:contextualSpacing/>
              <w:jc w:val="both"/>
              <w:rPr>
                <w:lang w:val="lt-LT"/>
              </w:rPr>
            </w:pPr>
            <w:r w:rsidRPr="00532DD1">
              <w:rPr>
                <w:lang w:val="lt-LT"/>
              </w:rPr>
              <w:t>TSPL turi būti iš  grūdinto ne plonesnio kaip 5 mm storio stiklo</w:t>
            </w:r>
          </w:p>
          <w:p w14:paraId="062C2F01" w14:textId="22A366CB" w:rsidR="00532DD1" w:rsidRPr="00532DD1" w:rsidRDefault="00532DD1" w:rsidP="00BC5920">
            <w:pPr>
              <w:contextualSpacing/>
              <w:jc w:val="both"/>
              <w:rPr>
                <w:lang w:val="lt-LT"/>
              </w:rPr>
            </w:pPr>
            <w:r w:rsidRPr="00532DD1">
              <w:rPr>
                <w:lang w:val="lt-LT"/>
              </w:rPr>
              <w:t>TSPL pakėlimas turi būti tolygus bei turi būti galimybė sustabdyti langą bet kurioje pozicijoje</w:t>
            </w:r>
            <w:r w:rsidR="00267B8C">
              <w:rPr>
                <w:lang w:val="lt-LT"/>
              </w:rPr>
              <w:t>.</w:t>
            </w:r>
            <w:r w:rsidRPr="00532DD1">
              <w:rPr>
                <w:lang w:val="lt-LT"/>
              </w:rPr>
              <w:t xml:space="preserve"> </w:t>
            </w:r>
          </w:p>
          <w:p w14:paraId="6813F4C8" w14:textId="77777777" w:rsidR="00532DD1" w:rsidRPr="00532DD1" w:rsidRDefault="00532DD1" w:rsidP="00BC5920">
            <w:pPr>
              <w:contextualSpacing/>
              <w:jc w:val="both"/>
              <w:rPr>
                <w:lang w:val="lt-LT"/>
              </w:rPr>
            </w:pPr>
            <w:r w:rsidRPr="00532DD1">
              <w:rPr>
                <w:lang w:val="lt-LT"/>
              </w:rPr>
              <w:t>TSPL turi būti suprojektuotas taip, kad apatinėje (uždarytoje) padėtyje liktų ne mažesnis kaip 30 mm tarpas minimalaus oro ištraukimo užtikrinimui</w:t>
            </w:r>
          </w:p>
          <w:p w14:paraId="53E51518" w14:textId="77777777" w:rsidR="00532DD1" w:rsidRPr="00532DD1" w:rsidRDefault="00532DD1" w:rsidP="00BC5920">
            <w:pPr>
              <w:contextualSpacing/>
              <w:jc w:val="both"/>
              <w:rPr>
                <w:lang w:val="lt-LT"/>
              </w:rPr>
            </w:pPr>
            <w:r w:rsidRPr="00532DD1">
              <w:rPr>
                <w:lang w:val="lt-LT"/>
              </w:rPr>
              <w:t>Darbo zonos stalviršio (DZS) storis ne plonesnis kaip 35 mm</w:t>
            </w:r>
          </w:p>
          <w:p w14:paraId="1667094C" w14:textId="77777777" w:rsidR="00532DD1" w:rsidRPr="00532DD1" w:rsidRDefault="00532DD1" w:rsidP="00BC5920">
            <w:pPr>
              <w:contextualSpacing/>
              <w:jc w:val="both"/>
              <w:rPr>
                <w:lang w:val="lt-LT"/>
              </w:rPr>
            </w:pPr>
            <w:r w:rsidRPr="00532DD1">
              <w:rPr>
                <w:lang w:val="lt-LT"/>
              </w:rPr>
              <w:t>DZS padengimas HPL medžiaga arba lygiaverte</w:t>
            </w:r>
          </w:p>
          <w:p w14:paraId="09DC5858" w14:textId="77777777" w:rsidR="00532DD1" w:rsidRPr="00532DD1" w:rsidRDefault="00532DD1" w:rsidP="00BC5920">
            <w:pPr>
              <w:contextualSpacing/>
              <w:jc w:val="both"/>
              <w:rPr>
                <w:lang w:val="lt-LT"/>
              </w:rPr>
            </w:pPr>
            <w:r w:rsidRPr="00532DD1">
              <w:rPr>
                <w:lang w:val="lt-LT"/>
              </w:rPr>
              <w:t>Traukos spintos korpusas (TSK) turi būti pagamintas iš laminuotos (HPL) medžio drožlių plokštės, kurios storis ne plonesnis kaip 18 mm</w:t>
            </w:r>
          </w:p>
          <w:p w14:paraId="6535D021" w14:textId="77777777" w:rsidR="00532DD1" w:rsidRPr="00532DD1" w:rsidRDefault="00532DD1" w:rsidP="00BC5920">
            <w:pPr>
              <w:contextualSpacing/>
              <w:jc w:val="both"/>
              <w:rPr>
                <w:lang w:val="lt-LT"/>
              </w:rPr>
            </w:pPr>
            <w:r w:rsidRPr="00532DD1">
              <w:rPr>
                <w:lang w:val="lt-LT"/>
              </w:rPr>
              <w:t>TSK fasadų briaunų storis neplonesnis kaip 2 mm</w:t>
            </w:r>
          </w:p>
          <w:p w14:paraId="5C7E699D" w14:textId="77777777" w:rsidR="00532DD1" w:rsidRPr="00532DD1" w:rsidRDefault="00532DD1" w:rsidP="00BC5920">
            <w:pPr>
              <w:contextualSpacing/>
              <w:jc w:val="both"/>
              <w:rPr>
                <w:lang w:val="lt-LT"/>
              </w:rPr>
            </w:pPr>
            <w:r w:rsidRPr="00532DD1">
              <w:rPr>
                <w:lang w:val="lt-LT"/>
              </w:rPr>
              <w:t>TSK oro išmetimo sistemos vamzdžio diametras ne mažesnis kaip 200 mm</w:t>
            </w:r>
          </w:p>
          <w:p w14:paraId="78A68DE3" w14:textId="77777777" w:rsidR="00532DD1" w:rsidRPr="00532DD1" w:rsidRDefault="00532DD1" w:rsidP="00BC5920">
            <w:pPr>
              <w:contextualSpacing/>
              <w:jc w:val="both"/>
              <w:rPr>
                <w:lang w:val="lt-LT"/>
              </w:rPr>
            </w:pPr>
            <w:r w:rsidRPr="00532DD1">
              <w:rPr>
                <w:lang w:val="lt-LT"/>
              </w:rPr>
              <w:t>TSK turi būti integruota metalinė rakinama spintelė su ventiliacija, kuri sujungta su traukos spintos ištraukimo ventiliacija</w:t>
            </w:r>
          </w:p>
          <w:p w14:paraId="289E4636" w14:textId="77777777" w:rsidR="00532DD1" w:rsidRPr="00532DD1" w:rsidRDefault="00532DD1" w:rsidP="00BC5920">
            <w:pPr>
              <w:contextualSpacing/>
              <w:jc w:val="both"/>
              <w:rPr>
                <w:lang w:val="lt-LT"/>
              </w:rPr>
            </w:pPr>
            <w:r w:rsidRPr="00532DD1">
              <w:rPr>
                <w:lang w:val="lt-LT"/>
              </w:rPr>
              <w:t>TSK spintelės (TSKS) matmenys ne mažesni kaip 600 x 700 x 430 mm</w:t>
            </w:r>
          </w:p>
          <w:p w14:paraId="5AF84C20" w14:textId="16A71A6B" w:rsidR="00532DD1" w:rsidRPr="00532DD1" w:rsidRDefault="00532DD1" w:rsidP="00BC5920">
            <w:pPr>
              <w:contextualSpacing/>
              <w:jc w:val="both"/>
              <w:rPr>
                <w:lang w:val="lt-LT"/>
              </w:rPr>
            </w:pPr>
            <w:r w:rsidRPr="00532DD1">
              <w:rPr>
                <w:lang w:val="lt-LT"/>
              </w:rPr>
              <w:t>TSKS turi būti metalinė, spalva turi būti suderinta su traukos spintos spalva</w:t>
            </w:r>
            <w:r w:rsidR="00BC5920">
              <w:rPr>
                <w:lang w:val="lt-LT"/>
              </w:rPr>
              <w:t>.</w:t>
            </w:r>
          </w:p>
          <w:p w14:paraId="028D3E8C" w14:textId="71AB4AE4" w:rsidR="00532DD1" w:rsidRPr="00532DD1" w:rsidRDefault="00532DD1" w:rsidP="00BC5920">
            <w:pPr>
              <w:contextualSpacing/>
              <w:jc w:val="both"/>
              <w:rPr>
                <w:lang w:val="lt-LT"/>
              </w:rPr>
            </w:pPr>
            <w:r w:rsidRPr="00532DD1">
              <w:rPr>
                <w:lang w:val="lt-LT"/>
              </w:rPr>
              <w:t>Traukos spinta (TS) turi būti sumontuota ant metalinio rėmo, dažyto milteliniu būdu, kurio spalva turi būti suderinta su traukos spintos spalva</w:t>
            </w:r>
            <w:r w:rsidR="00267B8C">
              <w:rPr>
                <w:lang w:val="lt-LT"/>
              </w:rPr>
              <w:t>.</w:t>
            </w:r>
          </w:p>
          <w:p w14:paraId="7FA528F1" w14:textId="5365022A" w:rsidR="00532DD1" w:rsidRPr="00532DD1" w:rsidRDefault="00532DD1" w:rsidP="00BC5920">
            <w:pPr>
              <w:contextualSpacing/>
              <w:jc w:val="both"/>
              <w:rPr>
                <w:lang w:val="lt-LT"/>
              </w:rPr>
            </w:pPr>
            <w:r w:rsidRPr="00532DD1">
              <w:rPr>
                <w:lang w:val="lt-LT"/>
              </w:rPr>
              <w:t>TSK turi būti su integruotomis ne mažiau kaip 4 reguliuojamo aukščio kojelėmis</w:t>
            </w:r>
            <w:r w:rsidR="00267B8C">
              <w:rPr>
                <w:lang w:val="lt-LT"/>
              </w:rPr>
              <w:t>.</w:t>
            </w:r>
          </w:p>
          <w:p w14:paraId="7E20AC92" w14:textId="6510F07A" w:rsidR="00532DD1" w:rsidRPr="00532DD1" w:rsidRDefault="00532DD1" w:rsidP="00BC5920">
            <w:pPr>
              <w:contextualSpacing/>
              <w:jc w:val="both"/>
              <w:rPr>
                <w:lang w:val="lt-LT"/>
              </w:rPr>
            </w:pPr>
            <w:r w:rsidRPr="00532DD1">
              <w:rPr>
                <w:lang w:val="lt-LT"/>
              </w:rPr>
              <w:t>TSK su integruotomis ne mažiau kaip 2 lentynomis šalia spintelės</w:t>
            </w:r>
            <w:r w:rsidR="00267B8C">
              <w:rPr>
                <w:lang w:val="lt-LT"/>
              </w:rPr>
              <w:t>.</w:t>
            </w:r>
          </w:p>
          <w:p w14:paraId="46895A18" w14:textId="701708D6" w:rsidR="00532DD1" w:rsidRPr="00532DD1" w:rsidRDefault="00532DD1" w:rsidP="00BC5920">
            <w:pPr>
              <w:contextualSpacing/>
              <w:jc w:val="both"/>
              <w:rPr>
                <w:lang w:val="lt-LT"/>
              </w:rPr>
            </w:pPr>
            <w:r w:rsidRPr="00532DD1">
              <w:rPr>
                <w:lang w:val="lt-LT"/>
              </w:rPr>
              <w:t>Turi būti galimybė užsakovui pasirinkti T</w:t>
            </w:r>
            <w:r w:rsidR="00267B8C">
              <w:rPr>
                <w:lang w:val="lt-LT"/>
              </w:rPr>
              <w:t xml:space="preserve">raukos </w:t>
            </w:r>
            <w:r w:rsidRPr="00532DD1">
              <w:rPr>
                <w:lang w:val="lt-LT"/>
              </w:rPr>
              <w:t>S</w:t>
            </w:r>
            <w:r w:rsidR="00267B8C">
              <w:rPr>
                <w:lang w:val="lt-LT"/>
              </w:rPr>
              <w:t>pintos</w:t>
            </w:r>
            <w:r w:rsidRPr="00532DD1">
              <w:rPr>
                <w:lang w:val="lt-LT"/>
              </w:rPr>
              <w:t xml:space="preserve"> spalvą</w:t>
            </w:r>
            <w:r w:rsidR="00267B8C">
              <w:rPr>
                <w:lang w:val="lt-LT"/>
              </w:rPr>
              <w:t>.</w:t>
            </w:r>
          </w:p>
          <w:p w14:paraId="1E522AB4" w14:textId="17CF9DDC" w:rsidR="00532DD1" w:rsidRPr="008E30C7" w:rsidRDefault="00532DD1" w:rsidP="00BC5920">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513D0904" w14:textId="5B769768" w:rsidR="00532DD1" w:rsidRPr="001957E7" w:rsidRDefault="00532DD1" w:rsidP="00532DD1">
            <w:pPr>
              <w:ind w:firstLine="319"/>
              <w:contextualSpacing/>
              <w:jc w:val="both"/>
              <w:rPr>
                <w:b/>
                <w:bCs/>
                <w:u w:val="single"/>
                <w:lang w:val="lt-LT"/>
              </w:rPr>
            </w:pPr>
            <w:r w:rsidRPr="001957E7">
              <w:rPr>
                <w:b/>
                <w:bCs/>
                <w:u w:val="single"/>
                <w:lang w:val="lt-LT"/>
              </w:rPr>
              <w:t xml:space="preserve">Aukšta spinta – 3 vnt. </w:t>
            </w:r>
          </w:p>
          <w:p w14:paraId="2D8FBF30" w14:textId="77777777" w:rsidR="00532DD1" w:rsidRPr="00532DD1" w:rsidRDefault="00532DD1" w:rsidP="00BC5920">
            <w:pPr>
              <w:contextualSpacing/>
              <w:jc w:val="both"/>
              <w:rPr>
                <w:lang w:val="lt-LT"/>
              </w:rPr>
            </w:pPr>
            <w:r w:rsidRPr="00532DD1">
              <w:rPr>
                <w:lang w:val="lt-LT"/>
              </w:rPr>
              <w:t>Spintos konstrukcija turi būti ne iš plonesnės kaip 18 mm melamino arba lygiavertės medžiagos su ne mažesniu kaip 2 mm PVC apvadu</w:t>
            </w:r>
          </w:p>
          <w:p w14:paraId="7EA65B04" w14:textId="77777777" w:rsidR="00532DD1" w:rsidRPr="00532DD1" w:rsidRDefault="00532DD1" w:rsidP="00BC5920">
            <w:pPr>
              <w:contextualSpacing/>
              <w:jc w:val="both"/>
              <w:rPr>
                <w:lang w:val="lt-LT"/>
              </w:rPr>
            </w:pPr>
            <w:r w:rsidRPr="00532DD1">
              <w:rPr>
                <w:lang w:val="lt-LT"/>
              </w:rPr>
              <w:t>Spintos išmatavimai ne mažesni kaip 115x65x190 cm</w:t>
            </w:r>
          </w:p>
          <w:p w14:paraId="4EFEACB3" w14:textId="77777777" w:rsidR="00532DD1" w:rsidRPr="00532DD1" w:rsidRDefault="00532DD1" w:rsidP="00BC5920">
            <w:pPr>
              <w:contextualSpacing/>
              <w:jc w:val="both"/>
              <w:rPr>
                <w:lang w:val="lt-LT"/>
              </w:rPr>
            </w:pPr>
            <w:r w:rsidRPr="00532DD1">
              <w:rPr>
                <w:lang w:val="lt-LT"/>
              </w:rPr>
              <w:t>Spinta turi sudaryti iš apatinio modulio su 2 durelėmis ir fiksuota lentyna bei viršutinio modulio su stumdomomis stiklinėmis durelėmis ir ne mažiau kaip 2 reguliuojamo aukščio lentynomis</w:t>
            </w:r>
          </w:p>
          <w:p w14:paraId="1B343FCC" w14:textId="77777777" w:rsidR="00532DD1" w:rsidRPr="00532DD1" w:rsidRDefault="00532DD1" w:rsidP="00BC5920">
            <w:pPr>
              <w:contextualSpacing/>
              <w:jc w:val="both"/>
              <w:rPr>
                <w:lang w:val="lt-LT"/>
              </w:rPr>
            </w:pPr>
            <w:r w:rsidRPr="00532DD1">
              <w:rPr>
                <w:lang w:val="lt-LT"/>
              </w:rPr>
              <w:t>Turi būti ne mažiau kaip 70 mm aukščio grindjuostė pagaminta iš fenolio arba lygiavertės medžiagos</w:t>
            </w:r>
          </w:p>
          <w:p w14:paraId="2E4F6017" w14:textId="755B1952" w:rsidR="00532DD1" w:rsidRDefault="00532DD1" w:rsidP="00BC5920">
            <w:pPr>
              <w:contextualSpacing/>
              <w:jc w:val="both"/>
              <w:rPr>
                <w:lang w:val="lt-LT"/>
              </w:rPr>
            </w:pPr>
            <w:r w:rsidRPr="00532DD1">
              <w:rPr>
                <w:lang w:val="lt-LT"/>
              </w:rPr>
              <w:lastRenderedPageBreak/>
              <w:t>Spinta turi atitikti EN 14727 laboratorinių baldų ir EN 14056 saugyklų standartų reikalavimus arba lygiaverčius</w:t>
            </w:r>
            <w:r w:rsidR="008E30C7">
              <w:rPr>
                <w:lang w:val="lt-LT"/>
              </w:rPr>
              <w:t>.</w:t>
            </w:r>
          </w:p>
          <w:p w14:paraId="66027E91" w14:textId="5980F0F0" w:rsidR="008E30C7" w:rsidRPr="008E30C7" w:rsidRDefault="008E30C7" w:rsidP="006868EC">
            <w:pPr>
              <w:contextualSpacing/>
              <w:jc w:val="both"/>
              <w:rPr>
                <w:b/>
                <w:bCs/>
                <w:sz w:val="22"/>
                <w:szCs w:val="22"/>
                <w:lang w:val="lt-LT"/>
              </w:rPr>
            </w:pPr>
            <w:r w:rsidRPr="008E30C7">
              <w:rPr>
                <w:b/>
                <w:bCs/>
                <w:sz w:val="22"/>
                <w:szCs w:val="22"/>
                <w:lang w:val="lt-LT"/>
              </w:rPr>
              <w:t xml:space="preserve">Garantinis laikotarpis ne trumpesnis kaip </w:t>
            </w:r>
            <w:r w:rsidR="00BB7DF6">
              <w:rPr>
                <w:b/>
                <w:bCs/>
                <w:color w:val="00B050"/>
                <w:sz w:val="22"/>
                <w:szCs w:val="22"/>
                <w:lang w:val="lt-LT"/>
              </w:rPr>
              <w:t>12</w:t>
            </w:r>
            <w:r w:rsidRPr="008E30C7">
              <w:rPr>
                <w:b/>
                <w:bCs/>
                <w:sz w:val="22"/>
                <w:szCs w:val="22"/>
                <w:lang w:val="lt-LT"/>
              </w:rPr>
              <w:t xml:space="preserve"> mėn.</w:t>
            </w:r>
          </w:p>
          <w:p w14:paraId="311E1FD0" w14:textId="3350B0E0" w:rsidR="00532DD1" w:rsidRPr="00241B1D" w:rsidRDefault="00532DD1" w:rsidP="008E30C7">
            <w:pPr>
              <w:ind w:firstLine="319"/>
              <w:contextualSpacing/>
              <w:jc w:val="both"/>
              <w:rPr>
                <w:lang w:val="lt-LT"/>
              </w:rPr>
            </w:pPr>
          </w:p>
        </w:tc>
      </w:tr>
      <w:tr w:rsidR="00A1794E" w:rsidRPr="00B72CA0" w14:paraId="6F80F466" w14:textId="77777777" w:rsidTr="005B626A">
        <w:trPr>
          <w:cantSplit/>
          <w:trHeight w:val="397"/>
        </w:trPr>
        <w:tc>
          <w:tcPr>
            <w:tcW w:w="9606" w:type="dxa"/>
            <w:shd w:val="clear" w:color="auto" w:fill="D9D9D9" w:themeFill="background1" w:themeFillShade="D9"/>
            <w:vAlign w:val="center"/>
          </w:tcPr>
          <w:p w14:paraId="128ABCFD" w14:textId="6D56CC72" w:rsidR="00A1794E" w:rsidRPr="00B72CA0" w:rsidRDefault="00A1794E" w:rsidP="005B626A">
            <w:pPr>
              <w:pStyle w:val="Sraopastraipa"/>
              <w:numPr>
                <w:ilvl w:val="0"/>
                <w:numId w:val="4"/>
              </w:numPr>
              <w:tabs>
                <w:tab w:val="left" w:pos="319"/>
              </w:tabs>
              <w:contextualSpacing/>
              <w:jc w:val="both"/>
              <w:rPr>
                <w:rFonts w:ascii="Times New Roman" w:hAnsi="Times New Roman"/>
                <w:b/>
                <w:sz w:val="24"/>
                <w:szCs w:val="24"/>
                <w:lang w:val="it-IT"/>
              </w:rPr>
            </w:pPr>
            <w:r w:rsidRPr="005750A1">
              <w:rPr>
                <w:rFonts w:ascii="Times New Roman" w:hAnsi="Times New Roman"/>
                <w:b/>
                <w:sz w:val="24"/>
                <w:szCs w:val="24"/>
              </w:rPr>
              <w:lastRenderedPageBreak/>
              <w:t>Prekių pristatymo, paslaugų suteikimo</w:t>
            </w:r>
            <w:r w:rsidR="00810C51">
              <w:rPr>
                <w:rFonts w:ascii="Times New Roman" w:hAnsi="Times New Roman"/>
                <w:b/>
                <w:sz w:val="24"/>
                <w:szCs w:val="24"/>
              </w:rPr>
              <w:t>, atlikimo</w:t>
            </w:r>
            <w:r w:rsidRPr="005750A1">
              <w:rPr>
                <w:rFonts w:ascii="Times New Roman" w:hAnsi="Times New Roman"/>
                <w:b/>
                <w:sz w:val="24"/>
                <w:szCs w:val="24"/>
              </w:rPr>
              <w:t xml:space="preserve"> terminai</w:t>
            </w:r>
          </w:p>
        </w:tc>
      </w:tr>
      <w:tr w:rsidR="00A1794E" w:rsidRPr="00B72CA0" w14:paraId="70A5B09B" w14:textId="77777777" w:rsidTr="005B626A">
        <w:trPr>
          <w:cantSplit/>
          <w:trHeight w:val="345"/>
        </w:trPr>
        <w:tc>
          <w:tcPr>
            <w:tcW w:w="9606" w:type="dxa"/>
          </w:tcPr>
          <w:p w14:paraId="412CD9A0" w14:textId="7A242189" w:rsidR="00A1794E" w:rsidRPr="00E75533" w:rsidRDefault="00BF3A4D" w:rsidP="00E75533">
            <w:pPr>
              <w:pStyle w:val="Sraopastraipa"/>
              <w:spacing w:line="240" w:lineRule="auto"/>
              <w:ind w:left="37"/>
              <w:contextualSpacing/>
              <w:jc w:val="both"/>
              <w:rPr>
                <w:rFonts w:ascii="Times New Roman" w:hAnsi="Times New Roman"/>
                <w:bCs/>
                <w:sz w:val="24"/>
                <w:szCs w:val="24"/>
              </w:rPr>
            </w:pPr>
            <w:r w:rsidRPr="00E75533">
              <w:rPr>
                <w:rFonts w:ascii="Times New Roman" w:hAnsi="Times New Roman"/>
                <w:bCs/>
                <w:sz w:val="24"/>
                <w:szCs w:val="24"/>
              </w:rPr>
              <w:t xml:space="preserve"> </w:t>
            </w:r>
            <w:r w:rsidR="00E75533" w:rsidRPr="00E75533">
              <w:rPr>
                <w:rFonts w:ascii="Times New Roman" w:hAnsi="Times New Roman"/>
                <w:kern w:val="2"/>
                <w:sz w:val="24"/>
                <w:szCs w:val="24"/>
              </w:rPr>
              <w:t xml:space="preserve"> Tiekėjas Prekes įsipareigoja pristatyti per Tiekėjo pasiūlyme nurodytą terminą, t.y. per </w:t>
            </w:r>
            <w:r w:rsidR="00E75533" w:rsidRPr="00E75533">
              <w:rPr>
                <w:rFonts w:ascii="Times New Roman" w:hAnsi="Times New Roman"/>
                <w:i/>
                <w:iCs/>
                <w:kern w:val="2"/>
                <w:sz w:val="24"/>
                <w:szCs w:val="24"/>
              </w:rPr>
              <w:t>– 3 mėn.</w:t>
            </w:r>
            <w:r w:rsidR="00E75533" w:rsidRPr="00E75533">
              <w:rPr>
                <w:rFonts w:ascii="Times New Roman" w:hAnsi="Times New Roman"/>
                <w:b/>
                <w:bCs/>
                <w:i/>
                <w:iCs/>
                <w:sz w:val="24"/>
                <w:szCs w:val="24"/>
              </w:rPr>
              <w:t xml:space="preserve"> </w:t>
            </w:r>
            <w:r w:rsidR="00E75533" w:rsidRPr="00E75533">
              <w:rPr>
                <w:rFonts w:ascii="Times New Roman" w:hAnsi="Times New Roman"/>
                <w:sz w:val="24"/>
                <w:szCs w:val="24"/>
              </w:rPr>
              <w:t xml:space="preserve">nuo Sutarties įsigaliojimo dienos </w:t>
            </w:r>
            <w:r w:rsidR="00E75533" w:rsidRPr="00E75533">
              <w:rPr>
                <w:rFonts w:ascii="Times New Roman" w:hAnsi="Times New Roman"/>
                <w:kern w:val="2"/>
                <w:sz w:val="24"/>
                <w:szCs w:val="24"/>
              </w:rPr>
              <w:t xml:space="preserve">šiuo adresu: </w:t>
            </w:r>
            <w:r w:rsidR="00E75533" w:rsidRPr="00E75533">
              <w:rPr>
                <w:rFonts w:ascii="Times New Roman" w:hAnsi="Times New Roman"/>
                <w:sz w:val="24"/>
                <w:szCs w:val="24"/>
              </w:rPr>
              <w:t>Vydūno g. 6, LT-89225 Mažeikiai</w:t>
            </w:r>
          </w:p>
        </w:tc>
      </w:tr>
      <w:tr w:rsidR="00A1794E" w:rsidRPr="00D12491" w14:paraId="68FBC2A7" w14:textId="77777777" w:rsidTr="005B626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51037" w14:textId="57F94DF3" w:rsidR="00A1794E" w:rsidRPr="00FA518B" w:rsidRDefault="00A1794E" w:rsidP="00FA518B">
            <w:pPr>
              <w:pStyle w:val="Sraopastraipa"/>
              <w:numPr>
                <w:ilvl w:val="0"/>
                <w:numId w:val="4"/>
              </w:numPr>
              <w:tabs>
                <w:tab w:val="left" w:pos="319"/>
              </w:tabs>
              <w:contextualSpacing/>
              <w:jc w:val="both"/>
              <w:rPr>
                <w:rFonts w:ascii="Times New Roman" w:hAnsi="Times New Roman"/>
                <w:b/>
                <w:bCs/>
                <w:i/>
                <w:iCs/>
                <w:sz w:val="24"/>
                <w:szCs w:val="24"/>
              </w:rPr>
            </w:pPr>
            <w:r w:rsidRPr="00FA518B">
              <w:rPr>
                <w:rFonts w:ascii="Times New Roman" w:hAnsi="Times New Roman"/>
                <w:b/>
                <w:bCs/>
                <w:sz w:val="24"/>
                <w:szCs w:val="24"/>
              </w:rPr>
              <w:t>Papildoma informacija</w:t>
            </w:r>
          </w:p>
        </w:tc>
      </w:tr>
      <w:tr w:rsidR="00A1794E" w:rsidRPr="00B72CA0" w14:paraId="250470FD" w14:textId="77777777" w:rsidTr="005B626A">
        <w:trPr>
          <w:cantSplit/>
          <w:trHeight w:val="380"/>
        </w:trPr>
        <w:tc>
          <w:tcPr>
            <w:tcW w:w="9606" w:type="dxa"/>
            <w:tcBorders>
              <w:right w:val="single" w:sz="4" w:space="0" w:color="auto"/>
            </w:tcBorders>
            <w:vAlign w:val="center"/>
          </w:tcPr>
          <w:p w14:paraId="5AE4B384" w14:textId="3DAD465C" w:rsidR="00752BC4" w:rsidRPr="0017130C" w:rsidRDefault="00752BC4" w:rsidP="00752BC4">
            <w:pPr>
              <w:widowControl w:val="0"/>
              <w:tabs>
                <w:tab w:val="left" w:pos="1276"/>
                <w:tab w:val="left" w:pos="1418"/>
                <w:tab w:val="left" w:pos="1701"/>
              </w:tabs>
              <w:autoSpaceDE w:val="0"/>
              <w:autoSpaceDN w:val="0"/>
              <w:ind w:right="-23"/>
              <w:contextualSpacing/>
              <w:jc w:val="both"/>
              <w:rPr>
                <w:b/>
                <w:kern w:val="2"/>
                <w:lang w:val="lt-LT"/>
              </w:rPr>
            </w:pPr>
            <w:r w:rsidRPr="0017130C">
              <w:rPr>
                <w:b/>
                <w:kern w:val="2"/>
                <w:lang w:val="lt-LT"/>
              </w:rPr>
              <w:t xml:space="preserve"> </w:t>
            </w:r>
            <w:r w:rsidRPr="0017130C">
              <w:rPr>
                <w:b/>
                <w:kern w:val="2"/>
                <w:u w:val="single"/>
                <w:lang w:val="lt-LT"/>
              </w:rPr>
              <w:t>Aplinkosauginiai reikalavimai:</w:t>
            </w:r>
            <w:r w:rsidRPr="0017130C">
              <w:rPr>
                <w:b/>
                <w:kern w:val="2"/>
                <w:lang w:val="lt-LT"/>
              </w:rPr>
              <w:t xml:space="preserve"> </w:t>
            </w:r>
          </w:p>
          <w:p w14:paraId="0CACAF0F" w14:textId="5A455D83" w:rsidR="00752BC4" w:rsidRPr="0017130C" w:rsidRDefault="00752BC4" w:rsidP="00752BC4">
            <w:pPr>
              <w:widowControl w:val="0"/>
              <w:tabs>
                <w:tab w:val="left" w:pos="1276"/>
                <w:tab w:val="left" w:pos="1418"/>
                <w:tab w:val="left" w:pos="1701"/>
              </w:tabs>
              <w:autoSpaceDE w:val="0"/>
              <w:autoSpaceDN w:val="0"/>
              <w:ind w:right="-23"/>
              <w:contextualSpacing/>
              <w:jc w:val="both"/>
              <w:rPr>
                <w:b/>
                <w:kern w:val="2"/>
                <w:lang w:val="lt-LT"/>
              </w:rPr>
            </w:pPr>
            <w:r w:rsidRPr="00752BC4">
              <w:rPr>
                <w:color w:val="000000"/>
                <w:kern w:val="2"/>
                <w:shd w:val="clear" w:color="auto" w:fill="FFFFFF"/>
                <w:lang w:val="lt-LT"/>
              </w:rPr>
              <w:t xml:space="preserve">Aplinkosauginiai kriterijai Prekėms nustatomi vadovaujantis </w:t>
            </w:r>
            <w:r w:rsidRPr="00752BC4">
              <w:rPr>
                <w:color w:val="000000"/>
                <w:kern w:val="2"/>
                <w:lang w:val="lt-LT"/>
              </w:rPr>
              <w:t>Aplinkos apsaugos kriterijų taikymo, vykdant žaliuosius pirkimus, tvarkos aprašo, patvirtinto 2011 m. birželio 28 d. įsakymu D1-508</w:t>
            </w:r>
            <w:r w:rsidRPr="00752BC4">
              <w:rPr>
                <w:color w:val="000000"/>
                <w:kern w:val="2"/>
                <w:shd w:val="clear" w:color="auto" w:fill="FFFFFF"/>
                <w:lang w:val="lt-LT"/>
              </w:rPr>
              <w:t xml:space="preserve"> „Dėl Aplinkos apsaugos kriterijų taikymo, vykdant žaliuosius pirkimus, tvarkos aprašo patvirtinimo“ </w:t>
            </w:r>
            <w:r w:rsidR="00E75533" w:rsidRPr="00263A72">
              <w:rPr>
                <w:color w:val="000000"/>
                <w:shd w:val="clear" w:color="auto" w:fill="FFFFFF"/>
                <w:lang w:eastAsia="lt-LT"/>
              </w:rPr>
              <w:t xml:space="preserve"> 2 </w:t>
            </w:r>
            <w:proofErr w:type="spellStart"/>
            <w:r w:rsidR="00E75533" w:rsidRPr="00263A72">
              <w:rPr>
                <w:color w:val="000000"/>
                <w:shd w:val="clear" w:color="auto" w:fill="FFFFFF"/>
                <w:lang w:eastAsia="lt-LT"/>
              </w:rPr>
              <w:t>pried</w:t>
            </w:r>
            <w:r w:rsidR="00E75533">
              <w:rPr>
                <w:color w:val="000000"/>
                <w:shd w:val="clear" w:color="auto" w:fill="FFFFFF"/>
                <w:lang w:eastAsia="lt-LT"/>
              </w:rPr>
              <w:t>o</w:t>
            </w:r>
            <w:proofErr w:type="spellEnd"/>
            <w:r w:rsidR="00E75533">
              <w:rPr>
                <w:color w:val="000000"/>
                <w:shd w:val="clear" w:color="auto" w:fill="FFFFFF"/>
                <w:lang w:eastAsia="lt-LT"/>
              </w:rPr>
              <w:t xml:space="preserve"> VII </w:t>
            </w:r>
            <w:proofErr w:type="spellStart"/>
            <w:r w:rsidR="00E75533">
              <w:rPr>
                <w:color w:val="000000"/>
                <w:shd w:val="clear" w:color="auto" w:fill="FFFFFF"/>
                <w:lang w:eastAsia="lt-LT"/>
              </w:rPr>
              <w:t>skyriumi</w:t>
            </w:r>
            <w:proofErr w:type="spellEnd"/>
            <w:r w:rsidR="00E75533">
              <w:rPr>
                <w:color w:val="000000"/>
                <w:shd w:val="clear" w:color="auto" w:fill="FFFFFF"/>
                <w:lang w:eastAsia="lt-LT"/>
              </w:rPr>
              <w:t xml:space="preserve"> „Baldai“</w:t>
            </w:r>
            <w:r w:rsidRPr="0017130C">
              <w:rPr>
                <w:kern w:val="2"/>
                <w:shd w:val="clear" w:color="auto" w:fill="FFFFFF"/>
                <w:lang w:val="lt-LT"/>
              </w:rPr>
              <w:t>:</w:t>
            </w:r>
          </w:p>
          <w:p w14:paraId="4D107C6A" w14:textId="439B26FE" w:rsidR="00222DFC" w:rsidRPr="00222DFC" w:rsidRDefault="00222DFC" w:rsidP="00222DFC">
            <w:pPr>
              <w:ind w:firstLine="851"/>
              <w:jc w:val="both"/>
              <w:rPr>
                <w:color w:val="000000"/>
                <w:lang w:val="lt-LT"/>
              </w:rPr>
            </w:pPr>
            <w:bookmarkStart w:id="0" w:name="part_12844d4d817a4071868d088ce2805b55"/>
            <w:bookmarkEnd w:id="0"/>
            <w:r w:rsidRPr="00222DFC">
              <w:rPr>
                <w:color w:val="000000"/>
                <w:lang w:val="lt-LT"/>
              </w:rPr>
              <w:t>1.</w:t>
            </w:r>
            <w:r w:rsidRPr="00222DFC">
              <w:rPr>
                <w:b/>
                <w:bCs/>
                <w:color w:val="000000"/>
                <w:lang w:val="lt-LT"/>
              </w:rPr>
              <w:t> </w:t>
            </w:r>
            <w:r w:rsidRPr="00222DFC">
              <w:rPr>
                <w:color w:val="000000"/>
                <w:lang w:val="lt-LT"/>
              </w:rPr>
              <w:t>ne mažiau kaip 80 proc. balduose naudojamos medienos, medienos medžiagų ir gaminių turi būti iš miškų, sertifikuotų naudojant FSC ar PEFC miškų sertifikavimo sistemas arba lygiavertes sertifikavimo sistemas;</w:t>
            </w:r>
          </w:p>
          <w:p w14:paraId="0C81C115" w14:textId="3233B2B8" w:rsidR="00222DFC" w:rsidRPr="00222DFC" w:rsidRDefault="00222DFC" w:rsidP="00222DFC">
            <w:pPr>
              <w:ind w:firstLine="851"/>
              <w:jc w:val="both"/>
              <w:rPr>
                <w:color w:val="000000"/>
                <w:lang w:val="lt-LT"/>
              </w:rPr>
            </w:pPr>
            <w:bookmarkStart w:id="1" w:name="part_c5677ef203384a5a94183864cda9eb41"/>
            <w:bookmarkEnd w:id="1"/>
            <w:r w:rsidRPr="00222DFC">
              <w:rPr>
                <w:color w:val="000000"/>
                <w:lang w:val="lt-LT"/>
              </w:rPr>
              <w:t>2. visos plastikinės dalys, kurių masė ≥ 50 g, turi būti paženklintos kaip tinkamos perdirbti pagal LST EN ISO 11469 „Bendrasis plastikinių gaminių identifikavimas ir ženklinimas“ (toliau – LST EN ISO 11469) ar lygiavertį standartą;</w:t>
            </w:r>
          </w:p>
          <w:p w14:paraId="68D8FC8C" w14:textId="045C0B86" w:rsidR="00222DFC" w:rsidRPr="00222DFC" w:rsidRDefault="00222DFC" w:rsidP="00222DFC">
            <w:pPr>
              <w:ind w:firstLine="851"/>
              <w:jc w:val="both"/>
              <w:rPr>
                <w:color w:val="000000"/>
                <w:lang w:val="lt-LT"/>
              </w:rPr>
            </w:pPr>
            <w:bookmarkStart w:id="2" w:name="part_66bcf0a698404cc6ba1b52491462548b"/>
            <w:bookmarkEnd w:id="2"/>
            <w:r w:rsidRPr="00222DFC">
              <w:rPr>
                <w:color w:val="000000"/>
                <w:lang w:val="lt-LT"/>
              </w:rPr>
              <w:t>3. jei baldo kamšalo sudėtyje naudojamos sintetinės poliesterio medžiagos, jų sudėtyje turi būti dalis perdirbtų medžiagų;</w:t>
            </w:r>
          </w:p>
          <w:p w14:paraId="675D705B" w14:textId="5A32BC84" w:rsidR="00222DFC" w:rsidRPr="00222DFC" w:rsidRDefault="00222DFC" w:rsidP="00222DFC">
            <w:pPr>
              <w:ind w:firstLine="851"/>
              <w:jc w:val="both"/>
              <w:rPr>
                <w:color w:val="000000"/>
                <w:lang w:val="lt-LT"/>
              </w:rPr>
            </w:pPr>
            <w:bookmarkStart w:id="3" w:name="part_160084c4ec784703be1e3464fdf386ff"/>
            <w:bookmarkEnd w:id="3"/>
            <w:r w:rsidRPr="00222DFC">
              <w:rPr>
                <w:color w:val="000000"/>
                <w:lang w:val="lt-LT"/>
              </w:rPr>
              <w:t>4. paviršiams dengti naudojamuose produktuose:</w:t>
            </w:r>
          </w:p>
          <w:p w14:paraId="06AC49AD" w14:textId="6776ED91" w:rsidR="00222DFC" w:rsidRPr="00222DFC" w:rsidRDefault="00222DFC" w:rsidP="00222DFC">
            <w:pPr>
              <w:ind w:firstLine="851"/>
              <w:jc w:val="both"/>
              <w:rPr>
                <w:color w:val="000000"/>
                <w:lang w:val="lt-LT"/>
              </w:rPr>
            </w:pPr>
            <w:bookmarkStart w:id="4" w:name="part_a197a28a8c254b7ba798c21f34450fb3"/>
            <w:bookmarkEnd w:id="4"/>
            <w:r w:rsidRPr="00222DFC">
              <w:rPr>
                <w:color w:val="000000"/>
                <w:lang w:val="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A931391" w14:textId="5884B6CE" w:rsidR="00222DFC" w:rsidRPr="00222DFC" w:rsidRDefault="00222DFC" w:rsidP="00222DFC">
            <w:pPr>
              <w:ind w:firstLine="851"/>
              <w:jc w:val="both"/>
              <w:rPr>
                <w:color w:val="000000"/>
                <w:lang w:val="lt-LT"/>
              </w:rPr>
            </w:pPr>
            <w:bookmarkStart w:id="5" w:name="part_8b4a56a19d3c4fe99a7642bc2034b992"/>
            <w:bookmarkEnd w:id="5"/>
            <w:r w:rsidRPr="00222DFC">
              <w:rPr>
                <w:color w:val="000000"/>
                <w:lang w:val="lt-LT"/>
              </w:rPr>
              <w:t>4.2. neturi būti daugiau kaip 5 proc. masės lakiųjų organinių junginių (LOJ);</w:t>
            </w:r>
          </w:p>
          <w:p w14:paraId="1762717A" w14:textId="7665E296" w:rsidR="00222DFC" w:rsidRPr="00222DFC" w:rsidRDefault="00222DFC" w:rsidP="00222DFC">
            <w:pPr>
              <w:ind w:firstLine="851"/>
              <w:jc w:val="both"/>
              <w:rPr>
                <w:color w:val="000000"/>
                <w:lang w:val="lt-LT"/>
              </w:rPr>
            </w:pPr>
            <w:bookmarkStart w:id="6" w:name="part_c97d10d104044eb1898e5891708d5ecf"/>
            <w:bookmarkEnd w:id="6"/>
            <w:r w:rsidRPr="00B72CA0">
              <w:rPr>
                <w:color w:val="000000"/>
                <w:lang w:val="it-IT"/>
              </w:rPr>
              <w:t xml:space="preserve">4.3. </w:t>
            </w:r>
            <w:r w:rsidRPr="00222DFC">
              <w:rPr>
                <w:color w:val="000000"/>
                <w:lang w:val="lt-LT"/>
              </w:rPr>
              <w:t>neturi būti chromo (VI) junginių;</w:t>
            </w:r>
          </w:p>
          <w:p w14:paraId="1D67751C" w14:textId="05169866" w:rsidR="00A1794E" w:rsidRPr="00E75533" w:rsidRDefault="00222DFC" w:rsidP="00E75533">
            <w:pPr>
              <w:ind w:firstLine="851"/>
              <w:jc w:val="both"/>
              <w:rPr>
                <w:color w:val="000000"/>
                <w:lang w:val="it-IT"/>
              </w:rPr>
            </w:pPr>
            <w:bookmarkStart w:id="7" w:name="part_7f6c8fc1f7d249fba87140a2d5fd13d7"/>
            <w:bookmarkEnd w:id="7"/>
            <w:r w:rsidRPr="00222DFC">
              <w:rPr>
                <w:color w:val="000000"/>
                <w:lang w:val="lt-LT"/>
              </w:rPr>
              <w:t xml:space="preserve">4.4. formaldehido išmetamieji teršalai neturi viršyti 0,05 </w:t>
            </w:r>
            <w:proofErr w:type="spellStart"/>
            <w:r w:rsidRPr="00222DFC">
              <w:rPr>
                <w:color w:val="000000"/>
                <w:lang w:val="lt-LT"/>
              </w:rPr>
              <w:t>ppm</w:t>
            </w:r>
            <w:proofErr w:type="spellEnd"/>
            <w:r w:rsidRPr="00B72CA0">
              <w:rPr>
                <w:color w:val="000000"/>
                <w:lang w:val="it-IT"/>
              </w:rPr>
              <w:t>.</w:t>
            </w:r>
          </w:p>
        </w:tc>
      </w:tr>
    </w:tbl>
    <w:p w14:paraId="365DF023" w14:textId="77777777" w:rsidR="005B626A" w:rsidRDefault="005B626A" w:rsidP="00D12491">
      <w:pPr>
        <w:widowControl w:val="0"/>
        <w:jc w:val="both"/>
        <w:rPr>
          <w:lang w:val="lt-LT"/>
        </w:rPr>
      </w:pPr>
    </w:p>
    <w:sectPr w:rsidR="005B626A" w:rsidSect="005B626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DB5E" w14:textId="77777777" w:rsidR="000778A3" w:rsidRDefault="000778A3" w:rsidP="00D12491">
      <w:r>
        <w:separator/>
      </w:r>
    </w:p>
  </w:endnote>
  <w:endnote w:type="continuationSeparator" w:id="0">
    <w:p w14:paraId="331F9B90" w14:textId="77777777" w:rsidR="000778A3" w:rsidRDefault="000778A3"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A230" w14:textId="77777777" w:rsidR="000778A3" w:rsidRDefault="000778A3" w:rsidP="00D12491">
      <w:r>
        <w:separator/>
      </w:r>
    </w:p>
  </w:footnote>
  <w:footnote w:type="continuationSeparator" w:id="0">
    <w:p w14:paraId="40165DEE" w14:textId="77777777" w:rsidR="000778A3" w:rsidRDefault="000778A3"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E5EB" w14:textId="21DAB195" w:rsidR="005B626A" w:rsidRDefault="005B626A">
    <w:pPr>
      <w:pStyle w:val="Antrats"/>
    </w:pPr>
  </w:p>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C1A8F"/>
    <w:multiLevelType w:val="multilevel"/>
    <w:tmpl w:val="A5949D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77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3" w15:restartNumberingAfterBreak="0">
    <w:nsid w:val="376728DF"/>
    <w:multiLevelType w:val="hybridMultilevel"/>
    <w:tmpl w:val="C7EAFBAA"/>
    <w:lvl w:ilvl="0" w:tplc="F31C076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4" w15:restartNumberingAfterBreak="0">
    <w:nsid w:val="582419FE"/>
    <w:multiLevelType w:val="hybridMultilevel"/>
    <w:tmpl w:val="066A8F24"/>
    <w:lvl w:ilvl="0" w:tplc="29A02C0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5" w15:restartNumberingAfterBreak="0">
    <w:nsid w:val="65606485"/>
    <w:multiLevelType w:val="multilevel"/>
    <w:tmpl w:val="674C4558"/>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ascii="Times New Roman" w:hAnsi="Times New Roman" w:cs="Times New Roman" w:hint="default"/>
        <w:sz w:val="24"/>
        <w:szCs w:val="24"/>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num w:numId="1" w16cid:durableId="399988746">
    <w:abstractNumId w:val="1"/>
  </w:num>
  <w:num w:numId="2" w16cid:durableId="440220757">
    <w:abstractNumId w:val="4"/>
  </w:num>
  <w:num w:numId="3" w16cid:durableId="1672365083">
    <w:abstractNumId w:val="3"/>
  </w:num>
  <w:num w:numId="4" w16cid:durableId="1701592819">
    <w:abstractNumId w:val="5"/>
  </w:num>
  <w:num w:numId="5" w16cid:durableId="2028290061">
    <w:abstractNumId w:val="2"/>
  </w:num>
  <w:num w:numId="6" w16cid:durableId="129651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0106F"/>
    <w:rsid w:val="00016D4B"/>
    <w:rsid w:val="00046D4D"/>
    <w:rsid w:val="00053CF0"/>
    <w:rsid w:val="000778A3"/>
    <w:rsid w:val="00081490"/>
    <w:rsid w:val="000853BC"/>
    <w:rsid w:val="00085F88"/>
    <w:rsid w:val="000B76DB"/>
    <w:rsid w:val="00106AFF"/>
    <w:rsid w:val="0017130C"/>
    <w:rsid w:val="001957E7"/>
    <w:rsid w:val="001A440D"/>
    <w:rsid w:val="001B42FF"/>
    <w:rsid w:val="001F1552"/>
    <w:rsid w:val="001F5B8A"/>
    <w:rsid w:val="001F67F1"/>
    <w:rsid w:val="00203272"/>
    <w:rsid w:val="0021391F"/>
    <w:rsid w:val="00222DFC"/>
    <w:rsid w:val="0024108C"/>
    <w:rsid w:val="00241B1D"/>
    <w:rsid w:val="00257929"/>
    <w:rsid w:val="00261838"/>
    <w:rsid w:val="00267B8C"/>
    <w:rsid w:val="00280DBC"/>
    <w:rsid w:val="00297A68"/>
    <w:rsid w:val="002A14FD"/>
    <w:rsid w:val="002B3730"/>
    <w:rsid w:val="002B69FC"/>
    <w:rsid w:val="002C3EDA"/>
    <w:rsid w:val="002C5A10"/>
    <w:rsid w:val="002D7D63"/>
    <w:rsid w:val="0034075A"/>
    <w:rsid w:val="003407BB"/>
    <w:rsid w:val="0035137A"/>
    <w:rsid w:val="00380112"/>
    <w:rsid w:val="003B0CBC"/>
    <w:rsid w:val="003C30B9"/>
    <w:rsid w:val="003C736F"/>
    <w:rsid w:val="003E3B1C"/>
    <w:rsid w:val="003E6ECC"/>
    <w:rsid w:val="00487E62"/>
    <w:rsid w:val="0050087A"/>
    <w:rsid w:val="00521174"/>
    <w:rsid w:val="00532DD1"/>
    <w:rsid w:val="005635AA"/>
    <w:rsid w:val="005750A1"/>
    <w:rsid w:val="00585D49"/>
    <w:rsid w:val="005A0F30"/>
    <w:rsid w:val="005B051D"/>
    <w:rsid w:val="005B2A90"/>
    <w:rsid w:val="005B626A"/>
    <w:rsid w:val="005D6551"/>
    <w:rsid w:val="005E2A32"/>
    <w:rsid w:val="005F1E37"/>
    <w:rsid w:val="0060528A"/>
    <w:rsid w:val="00613343"/>
    <w:rsid w:val="00630C47"/>
    <w:rsid w:val="00640D49"/>
    <w:rsid w:val="00640E7B"/>
    <w:rsid w:val="0064273C"/>
    <w:rsid w:val="006868EC"/>
    <w:rsid w:val="006958DB"/>
    <w:rsid w:val="006A0809"/>
    <w:rsid w:val="006A71D8"/>
    <w:rsid w:val="006A757D"/>
    <w:rsid w:val="006E11D6"/>
    <w:rsid w:val="006F3A7F"/>
    <w:rsid w:val="00700936"/>
    <w:rsid w:val="00744C2A"/>
    <w:rsid w:val="00752BC4"/>
    <w:rsid w:val="007534D6"/>
    <w:rsid w:val="00753A3A"/>
    <w:rsid w:val="007B6E02"/>
    <w:rsid w:val="007D28FF"/>
    <w:rsid w:val="00806344"/>
    <w:rsid w:val="00810C51"/>
    <w:rsid w:val="00817149"/>
    <w:rsid w:val="00834CF1"/>
    <w:rsid w:val="00897717"/>
    <w:rsid w:val="008B5381"/>
    <w:rsid w:val="008D7BED"/>
    <w:rsid w:val="008E30C7"/>
    <w:rsid w:val="0091288B"/>
    <w:rsid w:val="0092583D"/>
    <w:rsid w:val="00941C4C"/>
    <w:rsid w:val="00963B60"/>
    <w:rsid w:val="00975410"/>
    <w:rsid w:val="009B067C"/>
    <w:rsid w:val="00A06E66"/>
    <w:rsid w:val="00A1794E"/>
    <w:rsid w:val="00A3435F"/>
    <w:rsid w:val="00A47E42"/>
    <w:rsid w:val="00A87F3A"/>
    <w:rsid w:val="00AA0E46"/>
    <w:rsid w:val="00B26132"/>
    <w:rsid w:val="00B72CA0"/>
    <w:rsid w:val="00B91DFF"/>
    <w:rsid w:val="00BB7DF6"/>
    <w:rsid w:val="00BC5920"/>
    <w:rsid w:val="00BF3A4D"/>
    <w:rsid w:val="00C117EE"/>
    <w:rsid w:val="00C159D5"/>
    <w:rsid w:val="00C30E9F"/>
    <w:rsid w:val="00C76325"/>
    <w:rsid w:val="00C915A4"/>
    <w:rsid w:val="00C978BE"/>
    <w:rsid w:val="00CE4385"/>
    <w:rsid w:val="00CF2C8D"/>
    <w:rsid w:val="00D12491"/>
    <w:rsid w:val="00D23809"/>
    <w:rsid w:val="00D45505"/>
    <w:rsid w:val="00D92A1E"/>
    <w:rsid w:val="00D944BA"/>
    <w:rsid w:val="00DD7EAE"/>
    <w:rsid w:val="00E3273D"/>
    <w:rsid w:val="00E34C18"/>
    <w:rsid w:val="00E40C61"/>
    <w:rsid w:val="00E7501A"/>
    <w:rsid w:val="00E75533"/>
    <w:rsid w:val="00EB704B"/>
    <w:rsid w:val="00EC2D88"/>
    <w:rsid w:val="00EC7E60"/>
    <w:rsid w:val="00F05E41"/>
    <w:rsid w:val="00F06D45"/>
    <w:rsid w:val="00F53471"/>
    <w:rsid w:val="00F56CBF"/>
    <w:rsid w:val="00F655D3"/>
    <w:rsid w:val="00F77428"/>
    <w:rsid w:val="00F8121E"/>
    <w:rsid w:val="00F872D8"/>
    <w:rsid w:val="00F97DDD"/>
    <w:rsid w:val="00FA518B"/>
    <w:rsid w:val="00FA7375"/>
    <w:rsid w:val="00FC60E3"/>
    <w:rsid w:val="00FD1E2A"/>
    <w:rsid w:val="00FD3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uiPriority w:val="99"/>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52BC4"/>
    <w:rPr>
      <w:rFonts w:ascii="Times New Roman" w:eastAsia="Times New Roman" w:hAnsi="Times New Roman" w:cs="Times New Roman"/>
      <w:kern w:val="0"/>
      <w:lang w:val="en-US" w:eastAsia="en-GB"/>
      <w14:ligatures w14:val="none"/>
    </w:rPr>
  </w:style>
  <w:style w:type="paragraph" w:customStyle="1" w:styleId="Body2">
    <w:name w:val="Body 2"/>
    <w:rsid w:val="00FA51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kern w:val="0"/>
      <w:sz w:val="22"/>
      <w:szCs w:val="22"/>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9395">
      <w:bodyDiv w:val="1"/>
      <w:marLeft w:val="0"/>
      <w:marRight w:val="0"/>
      <w:marTop w:val="0"/>
      <w:marBottom w:val="0"/>
      <w:divBdr>
        <w:top w:val="none" w:sz="0" w:space="0" w:color="auto"/>
        <w:left w:val="none" w:sz="0" w:space="0" w:color="auto"/>
        <w:bottom w:val="none" w:sz="0" w:space="0" w:color="auto"/>
        <w:right w:val="none" w:sz="0" w:space="0" w:color="auto"/>
      </w:divBdr>
      <w:divsChild>
        <w:div w:id="791754093">
          <w:marLeft w:val="0"/>
          <w:marRight w:val="0"/>
          <w:marTop w:val="0"/>
          <w:marBottom w:val="0"/>
          <w:divBdr>
            <w:top w:val="none" w:sz="0" w:space="0" w:color="auto"/>
            <w:left w:val="none" w:sz="0" w:space="0" w:color="auto"/>
            <w:bottom w:val="none" w:sz="0" w:space="0" w:color="auto"/>
            <w:right w:val="none" w:sz="0" w:space="0" w:color="auto"/>
          </w:divBdr>
        </w:div>
        <w:div w:id="503281280">
          <w:marLeft w:val="0"/>
          <w:marRight w:val="0"/>
          <w:marTop w:val="0"/>
          <w:marBottom w:val="0"/>
          <w:divBdr>
            <w:top w:val="none" w:sz="0" w:space="0" w:color="auto"/>
            <w:left w:val="none" w:sz="0" w:space="0" w:color="auto"/>
            <w:bottom w:val="none" w:sz="0" w:space="0" w:color="auto"/>
            <w:right w:val="none" w:sz="0" w:space="0" w:color="auto"/>
          </w:divBdr>
        </w:div>
        <w:div w:id="723993024">
          <w:marLeft w:val="0"/>
          <w:marRight w:val="0"/>
          <w:marTop w:val="0"/>
          <w:marBottom w:val="0"/>
          <w:divBdr>
            <w:top w:val="none" w:sz="0" w:space="0" w:color="auto"/>
            <w:left w:val="none" w:sz="0" w:space="0" w:color="auto"/>
            <w:bottom w:val="none" w:sz="0" w:space="0" w:color="auto"/>
            <w:right w:val="none" w:sz="0" w:space="0" w:color="auto"/>
          </w:divBdr>
        </w:div>
        <w:div w:id="31997182">
          <w:marLeft w:val="0"/>
          <w:marRight w:val="0"/>
          <w:marTop w:val="0"/>
          <w:marBottom w:val="0"/>
          <w:divBdr>
            <w:top w:val="none" w:sz="0" w:space="0" w:color="auto"/>
            <w:left w:val="none" w:sz="0" w:space="0" w:color="auto"/>
            <w:bottom w:val="none" w:sz="0" w:space="0" w:color="auto"/>
            <w:right w:val="none" w:sz="0" w:space="0" w:color="auto"/>
          </w:divBdr>
        </w:div>
        <w:div w:id="1800494864">
          <w:marLeft w:val="0"/>
          <w:marRight w:val="0"/>
          <w:marTop w:val="0"/>
          <w:marBottom w:val="0"/>
          <w:divBdr>
            <w:top w:val="none" w:sz="0" w:space="0" w:color="auto"/>
            <w:left w:val="none" w:sz="0" w:space="0" w:color="auto"/>
            <w:bottom w:val="none" w:sz="0" w:space="0" w:color="auto"/>
            <w:right w:val="none" w:sz="0" w:space="0" w:color="auto"/>
          </w:divBdr>
        </w:div>
      </w:divsChild>
    </w:div>
    <w:div w:id="849024705">
      <w:bodyDiv w:val="1"/>
      <w:marLeft w:val="0"/>
      <w:marRight w:val="0"/>
      <w:marTop w:val="0"/>
      <w:marBottom w:val="0"/>
      <w:divBdr>
        <w:top w:val="none" w:sz="0" w:space="0" w:color="auto"/>
        <w:left w:val="none" w:sz="0" w:space="0" w:color="auto"/>
        <w:bottom w:val="none" w:sz="0" w:space="0" w:color="auto"/>
        <w:right w:val="none" w:sz="0" w:space="0" w:color="auto"/>
      </w:divBdr>
      <w:divsChild>
        <w:div w:id="725958764">
          <w:marLeft w:val="0"/>
          <w:marRight w:val="0"/>
          <w:marTop w:val="0"/>
          <w:marBottom w:val="0"/>
          <w:divBdr>
            <w:top w:val="none" w:sz="0" w:space="0" w:color="auto"/>
            <w:left w:val="none" w:sz="0" w:space="0" w:color="auto"/>
            <w:bottom w:val="none" w:sz="0" w:space="0" w:color="auto"/>
            <w:right w:val="none" w:sz="0" w:space="0" w:color="auto"/>
          </w:divBdr>
        </w:div>
        <w:div w:id="430511706">
          <w:marLeft w:val="0"/>
          <w:marRight w:val="0"/>
          <w:marTop w:val="0"/>
          <w:marBottom w:val="0"/>
          <w:divBdr>
            <w:top w:val="none" w:sz="0" w:space="0" w:color="auto"/>
            <w:left w:val="none" w:sz="0" w:space="0" w:color="auto"/>
            <w:bottom w:val="none" w:sz="0" w:space="0" w:color="auto"/>
            <w:right w:val="none" w:sz="0" w:space="0" w:color="auto"/>
          </w:divBdr>
        </w:div>
        <w:div w:id="200554635">
          <w:marLeft w:val="0"/>
          <w:marRight w:val="0"/>
          <w:marTop w:val="0"/>
          <w:marBottom w:val="0"/>
          <w:divBdr>
            <w:top w:val="none" w:sz="0" w:space="0" w:color="auto"/>
            <w:left w:val="none" w:sz="0" w:space="0" w:color="auto"/>
            <w:bottom w:val="none" w:sz="0" w:space="0" w:color="auto"/>
            <w:right w:val="none" w:sz="0" w:space="0" w:color="auto"/>
          </w:divBdr>
        </w:div>
        <w:div w:id="1623465270">
          <w:marLeft w:val="0"/>
          <w:marRight w:val="0"/>
          <w:marTop w:val="0"/>
          <w:marBottom w:val="0"/>
          <w:divBdr>
            <w:top w:val="none" w:sz="0" w:space="0" w:color="auto"/>
            <w:left w:val="none" w:sz="0" w:space="0" w:color="auto"/>
            <w:bottom w:val="none" w:sz="0" w:space="0" w:color="auto"/>
            <w:right w:val="none" w:sz="0" w:space="0" w:color="auto"/>
          </w:divBdr>
          <w:divsChild>
            <w:div w:id="1399749217">
              <w:marLeft w:val="0"/>
              <w:marRight w:val="0"/>
              <w:marTop w:val="0"/>
              <w:marBottom w:val="0"/>
              <w:divBdr>
                <w:top w:val="none" w:sz="0" w:space="0" w:color="auto"/>
                <w:left w:val="none" w:sz="0" w:space="0" w:color="auto"/>
                <w:bottom w:val="none" w:sz="0" w:space="0" w:color="auto"/>
                <w:right w:val="none" w:sz="0" w:space="0" w:color="auto"/>
              </w:divBdr>
            </w:div>
            <w:div w:id="106782347">
              <w:marLeft w:val="0"/>
              <w:marRight w:val="0"/>
              <w:marTop w:val="0"/>
              <w:marBottom w:val="0"/>
              <w:divBdr>
                <w:top w:val="none" w:sz="0" w:space="0" w:color="auto"/>
                <w:left w:val="none" w:sz="0" w:space="0" w:color="auto"/>
                <w:bottom w:val="none" w:sz="0" w:space="0" w:color="auto"/>
                <w:right w:val="none" w:sz="0" w:space="0" w:color="auto"/>
              </w:divBdr>
            </w:div>
            <w:div w:id="487595196">
              <w:marLeft w:val="0"/>
              <w:marRight w:val="0"/>
              <w:marTop w:val="0"/>
              <w:marBottom w:val="0"/>
              <w:divBdr>
                <w:top w:val="none" w:sz="0" w:space="0" w:color="auto"/>
                <w:left w:val="none" w:sz="0" w:space="0" w:color="auto"/>
                <w:bottom w:val="none" w:sz="0" w:space="0" w:color="auto"/>
                <w:right w:val="none" w:sz="0" w:space="0" w:color="auto"/>
              </w:divBdr>
            </w:div>
            <w:div w:id="18217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AD6FE-150E-4AA4-A8BC-782CD698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8396</Words>
  <Characters>4787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Indrė Lapė</cp:lastModifiedBy>
  <cp:revision>2</cp:revision>
  <cp:lastPrinted>2025-05-05T08:26:00Z</cp:lastPrinted>
  <dcterms:created xsi:type="dcterms:W3CDTF">2025-05-13T11:33:00Z</dcterms:created>
  <dcterms:modified xsi:type="dcterms:W3CDTF">2025-05-13T11:33:00Z</dcterms:modified>
</cp:coreProperties>
</file>