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4459" w14:textId="646BCC37" w:rsidR="00C9136D" w:rsidRPr="00D62D8E" w:rsidRDefault="00E76BDC">
      <w:r w:rsidRPr="00D62D8E">
        <w:t>Lietuvos agrarinių</w:t>
      </w:r>
      <w:r w:rsidR="00C3187E" w:rsidRPr="00D62D8E">
        <w:t xml:space="preserve"> ir miškų mokslų centras</w:t>
      </w:r>
      <w:r w:rsidR="00305DB1" w:rsidRPr="00D62D8E">
        <w:t xml:space="preserve"> (toliau – Perkančioji organizacija) vykdo </w:t>
      </w:r>
      <w:r w:rsidR="00A37F80" w:rsidRPr="00D62D8E">
        <w:t xml:space="preserve">mažos vertės viešąjį pirkimą </w:t>
      </w:r>
      <w:r w:rsidR="000A1842" w:rsidRPr="00D62D8E">
        <w:t>„</w:t>
      </w:r>
      <w:r w:rsidR="00A37F80" w:rsidRPr="00D62D8E">
        <w:t>PROGRAMINĖS ĮRANGOS APTARNAVIMAS</w:t>
      </w:r>
      <w:r w:rsidR="000A1842" w:rsidRPr="00D62D8E">
        <w:t>“</w:t>
      </w:r>
      <w:r w:rsidR="00B15DE0">
        <w:t xml:space="preserve">, CVP IS Nr. </w:t>
      </w:r>
      <w:r w:rsidR="00B15DE0" w:rsidRPr="00B15DE0">
        <w:t>2540482</w:t>
      </w:r>
      <w:r w:rsidR="000A1842" w:rsidRPr="00D62D8E">
        <w:t xml:space="preserve"> </w:t>
      </w:r>
      <w:r w:rsidR="0092305A" w:rsidRPr="00D62D8E">
        <w:t>(toliau – Pirkimas).</w:t>
      </w:r>
    </w:p>
    <w:p w14:paraId="59118E62" w14:textId="54BD110A" w:rsidR="00305DB1" w:rsidRDefault="00305DB1">
      <w:r w:rsidRPr="00D62D8E">
        <w:t xml:space="preserve">Teikiame </w:t>
      </w:r>
      <w:r w:rsidR="00CE6E00">
        <w:t xml:space="preserve">atsakymus į gautus </w:t>
      </w:r>
      <w:r w:rsidRPr="00D62D8E">
        <w:t>klausimus:</w:t>
      </w:r>
    </w:p>
    <w:p w14:paraId="35E77F3C" w14:textId="15C30D97" w:rsidR="00472A58" w:rsidRPr="00D62D8E" w:rsidRDefault="00472A58">
      <w:r>
        <w:t xml:space="preserve">I užklausa. </w:t>
      </w:r>
    </w:p>
    <w:tbl>
      <w:tblPr>
        <w:tblStyle w:val="Lentelstinklelis"/>
        <w:tblW w:w="0" w:type="auto"/>
        <w:tblLook w:val="04A0" w:firstRow="1" w:lastRow="0" w:firstColumn="1" w:lastColumn="0" w:noHBand="0" w:noVBand="1"/>
      </w:tblPr>
      <w:tblGrid>
        <w:gridCol w:w="4149"/>
        <w:gridCol w:w="4970"/>
        <w:gridCol w:w="4874"/>
      </w:tblGrid>
      <w:tr w:rsidR="00FD2BA1" w:rsidRPr="00D62D8E" w14:paraId="26E9B72C" w14:textId="3D6849F3" w:rsidTr="00FD2BA1">
        <w:tc>
          <w:tcPr>
            <w:tcW w:w="4149" w:type="dxa"/>
          </w:tcPr>
          <w:p w14:paraId="69E2BA59" w14:textId="622C435C" w:rsidR="00FD2BA1" w:rsidRPr="00D62D8E" w:rsidRDefault="00FD2BA1">
            <w:pPr>
              <w:rPr>
                <w:b/>
                <w:bCs/>
              </w:rPr>
            </w:pPr>
            <w:r w:rsidRPr="00D62D8E">
              <w:rPr>
                <w:b/>
                <w:bCs/>
              </w:rPr>
              <w:t>Pirkimo dokumentų reikalavimas</w:t>
            </w:r>
          </w:p>
        </w:tc>
        <w:tc>
          <w:tcPr>
            <w:tcW w:w="4970" w:type="dxa"/>
          </w:tcPr>
          <w:p w14:paraId="3A13DBF2" w14:textId="18688AA8" w:rsidR="00FD2BA1" w:rsidRPr="00D62D8E" w:rsidRDefault="00FD2BA1">
            <w:pPr>
              <w:rPr>
                <w:b/>
                <w:bCs/>
              </w:rPr>
            </w:pPr>
            <w:r w:rsidRPr="00D62D8E">
              <w:rPr>
                <w:b/>
                <w:bCs/>
              </w:rPr>
              <w:t>Tiekėjo klausimas</w:t>
            </w:r>
            <w:r w:rsidR="00D46E8F">
              <w:rPr>
                <w:b/>
                <w:bCs/>
              </w:rPr>
              <w:t xml:space="preserve"> (tekstas ner</w:t>
            </w:r>
            <w:r w:rsidR="00030D67">
              <w:rPr>
                <w:b/>
                <w:bCs/>
              </w:rPr>
              <w:t>edaguotas)</w:t>
            </w:r>
          </w:p>
        </w:tc>
        <w:tc>
          <w:tcPr>
            <w:tcW w:w="4874" w:type="dxa"/>
          </w:tcPr>
          <w:p w14:paraId="64E9CCA3" w14:textId="113013F2" w:rsidR="00FD2BA1" w:rsidRPr="00D62D8E" w:rsidRDefault="00472A58">
            <w:pPr>
              <w:rPr>
                <w:b/>
                <w:bCs/>
              </w:rPr>
            </w:pPr>
            <w:r>
              <w:rPr>
                <w:b/>
                <w:bCs/>
              </w:rPr>
              <w:t xml:space="preserve">Perkančiosios organizacijos </w:t>
            </w:r>
            <w:r w:rsidR="00253215" w:rsidRPr="00D62D8E">
              <w:rPr>
                <w:b/>
                <w:bCs/>
              </w:rPr>
              <w:t>atsakymai:</w:t>
            </w:r>
          </w:p>
        </w:tc>
      </w:tr>
      <w:tr w:rsidR="00FD2BA1" w:rsidRPr="00D62D8E" w14:paraId="3FEDDF12" w14:textId="785C6F7D" w:rsidTr="00FD2BA1">
        <w:tc>
          <w:tcPr>
            <w:tcW w:w="9119" w:type="dxa"/>
            <w:gridSpan w:val="2"/>
          </w:tcPr>
          <w:p w14:paraId="35BA1CC1" w14:textId="2C328B6E" w:rsidR="00FD2BA1" w:rsidRPr="00D62D8E" w:rsidRDefault="00FD2BA1">
            <w:pPr>
              <w:rPr>
                <w:b/>
                <w:bCs/>
                <w:i/>
                <w:iCs/>
              </w:rPr>
            </w:pPr>
            <w:r w:rsidRPr="00D62D8E">
              <w:rPr>
                <w:b/>
                <w:bCs/>
                <w:i/>
                <w:iCs/>
              </w:rPr>
              <w:t>Dėl techninės specifikacijos</w:t>
            </w:r>
          </w:p>
        </w:tc>
        <w:tc>
          <w:tcPr>
            <w:tcW w:w="4874" w:type="dxa"/>
          </w:tcPr>
          <w:p w14:paraId="0D2E0C4B" w14:textId="77777777" w:rsidR="00FD2BA1" w:rsidRPr="00D62D8E" w:rsidRDefault="00FD2BA1">
            <w:pPr>
              <w:rPr>
                <w:b/>
                <w:bCs/>
                <w:i/>
                <w:iCs/>
              </w:rPr>
            </w:pPr>
          </w:p>
        </w:tc>
      </w:tr>
      <w:tr w:rsidR="00FD2BA1" w:rsidRPr="00D62D8E" w14:paraId="28562978" w14:textId="3A9A52B7" w:rsidTr="00FD2BA1">
        <w:tc>
          <w:tcPr>
            <w:tcW w:w="4149" w:type="dxa"/>
          </w:tcPr>
          <w:p w14:paraId="736FD152" w14:textId="77777777" w:rsidR="00FD2BA1" w:rsidRPr="00D62D8E" w:rsidRDefault="00FD2BA1" w:rsidP="006D761B">
            <w:r w:rsidRPr="00D62D8E">
              <w:t>3. Už Kliento mokamą mėnesinį aptarnavimo mokestį tiekėjas turi teikti šias</w:t>
            </w:r>
          </w:p>
          <w:p w14:paraId="50B5AF19" w14:textId="77777777" w:rsidR="00FD2BA1" w:rsidRPr="00D62D8E" w:rsidRDefault="00FD2BA1" w:rsidP="006D761B">
            <w:r w:rsidRPr="00D62D8E">
              <w:t>aptarnavimo paslaugas Bonus60 sistemai: &lt;...&gt;.</w:t>
            </w:r>
          </w:p>
          <w:p w14:paraId="7841F2AC" w14:textId="77777777" w:rsidR="00FD2BA1" w:rsidRPr="00D62D8E" w:rsidRDefault="00FD2BA1" w:rsidP="006D761B"/>
          <w:p w14:paraId="6527585A" w14:textId="77777777" w:rsidR="00FD2BA1" w:rsidRPr="00D62D8E" w:rsidRDefault="00FD2BA1" w:rsidP="006D761B">
            <w:r w:rsidRPr="00D62D8E">
              <w:t>4. Aptarnavimo paslaugos, kurios yra mokamos, perkamos pagal papildomų</w:t>
            </w:r>
          </w:p>
          <w:p w14:paraId="2A808E31" w14:textId="31756158" w:rsidR="00FD2BA1" w:rsidRPr="00D62D8E" w:rsidRDefault="00FD2BA1" w:rsidP="006D761B">
            <w:r w:rsidRPr="00D62D8E">
              <w:t>paslaugų valandinį įkainį.</w:t>
            </w:r>
          </w:p>
        </w:tc>
        <w:tc>
          <w:tcPr>
            <w:tcW w:w="4970" w:type="dxa"/>
          </w:tcPr>
          <w:p w14:paraId="20DBB908" w14:textId="546C2AAC" w:rsidR="00FD2BA1" w:rsidRPr="00D62D8E" w:rsidRDefault="00FD2BA1" w:rsidP="00321EAC">
            <w:r w:rsidRPr="00D62D8E">
              <w:t>Ar teisingai suprantame, kad aptarnavimo paslaugos: konsultavimas nuotoliniu būdu, konsultavimas telefonu, sistemos naujinimas (instaliavimas), duomenų tikrinimas, tvarkymas ir konfigūravimas dėl LR įstatymų pasikeitimų, bus perkama už jas apmokant papildomai pagal papildomų paslaugų valandinį įkainį?</w:t>
            </w:r>
          </w:p>
        </w:tc>
        <w:tc>
          <w:tcPr>
            <w:tcW w:w="4874" w:type="dxa"/>
          </w:tcPr>
          <w:p w14:paraId="4D641C88" w14:textId="65808590" w:rsidR="00FD2BA1" w:rsidRPr="00D62D8E" w:rsidRDefault="00253215" w:rsidP="00321EAC">
            <w:r w:rsidRPr="00D62D8E">
              <w:t>TAIP - teisingai</w:t>
            </w:r>
          </w:p>
        </w:tc>
      </w:tr>
      <w:tr w:rsidR="00FD2BA1" w:rsidRPr="00D62D8E" w14:paraId="2BABAB8F" w14:textId="14A77662" w:rsidTr="00FD2BA1">
        <w:tc>
          <w:tcPr>
            <w:tcW w:w="4149" w:type="dxa"/>
          </w:tcPr>
          <w:p w14:paraId="4D644AE1" w14:textId="3900D7E5" w:rsidR="00FD2BA1" w:rsidRPr="00D62D8E" w:rsidRDefault="00FD2BA1" w:rsidP="00CB584B">
            <w:pPr>
              <w:pStyle w:val="Sraopastraipa"/>
              <w:numPr>
                <w:ilvl w:val="0"/>
                <w:numId w:val="3"/>
              </w:numPr>
              <w:ind w:left="157" w:hanging="180"/>
            </w:pPr>
            <w:r w:rsidRPr="00D62D8E">
              <w:t xml:space="preserve">Pirminė/Preliminari analizė - preliminari Kliento poreikio ar esamos situacijos analizės paslauga, skirta pasiūlymui pateikti turi būti </w:t>
            </w:r>
            <w:r w:rsidRPr="00D62D8E">
              <w:rPr>
                <w:b/>
                <w:bCs/>
              </w:rPr>
              <w:t>nemokama</w:t>
            </w:r>
            <w:r w:rsidRPr="00D62D8E">
              <w:t>.</w:t>
            </w:r>
          </w:p>
          <w:p w14:paraId="29837476" w14:textId="5A15D2CA" w:rsidR="00FD2BA1" w:rsidRPr="00D62D8E" w:rsidRDefault="00FD2BA1" w:rsidP="009B53BF">
            <w:pPr>
              <w:pStyle w:val="Sraopastraipa"/>
              <w:numPr>
                <w:ilvl w:val="0"/>
                <w:numId w:val="3"/>
              </w:numPr>
              <w:ind w:left="157" w:hanging="180"/>
            </w:pPr>
            <w:r w:rsidRPr="00D62D8E">
              <w:t xml:space="preserve">Pasiūlymų rengimas - parengiamas ir Klientui pateikiamas komercinis pasiūlymas taip pat už šią paslaugą </w:t>
            </w:r>
            <w:r w:rsidRPr="00D62D8E">
              <w:rPr>
                <w:b/>
                <w:bCs/>
              </w:rPr>
              <w:t>nemokant.</w:t>
            </w:r>
          </w:p>
        </w:tc>
        <w:tc>
          <w:tcPr>
            <w:tcW w:w="4970" w:type="dxa"/>
          </w:tcPr>
          <w:p w14:paraId="33179B40" w14:textId="777719CD" w:rsidR="00FD2BA1" w:rsidRPr="00D62D8E" w:rsidRDefault="00FD2BA1" w:rsidP="00321EAC">
            <w:r w:rsidRPr="00D62D8E">
              <w:t>Visos paslaugos teikiamos atlygintinai. Pirminės/preliminarios analizės ir pasiūlymo rengimo paslaugos būtų teikiamos už Jūsų mokamą mėnesinį aptarnavimo mokestį. Prašome išbraukti "tūri būti nemokama" ir  "taip pat už šią paslaugą nemokant".</w:t>
            </w:r>
          </w:p>
        </w:tc>
        <w:tc>
          <w:tcPr>
            <w:tcW w:w="4874" w:type="dxa"/>
          </w:tcPr>
          <w:p w14:paraId="7909598D" w14:textId="7CF3C866" w:rsidR="00FD2BA1" w:rsidRPr="00D62D8E" w:rsidRDefault="00253215" w:rsidP="00321EAC">
            <w:r w:rsidRPr="00D62D8E">
              <w:t>Keičiam į:</w:t>
            </w:r>
            <w:r w:rsidRPr="00D62D8E">
              <w:br/>
              <w:t xml:space="preserve">* Pirminės/preliminarios analizės ir pasiūlymo rengimo paslaugos būtų teikiamos už mokamą mėnesinį aptarnavimo mokestį </w:t>
            </w:r>
            <w:proofErr w:type="spellStart"/>
            <w:r w:rsidRPr="00D62D8E">
              <w:t>t.y</w:t>
            </w:r>
            <w:proofErr w:type="spellEnd"/>
            <w:r w:rsidRPr="00D62D8E">
              <w:t>. papildomai nekainuotų.</w:t>
            </w:r>
          </w:p>
          <w:p w14:paraId="4FA390C9" w14:textId="79AD447E" w:rsidR="00253215" w:rsidRPr="00D62D8E" w:rsidRDefault="00253215" w:rsidP="00253215">
            <w:pPr>
              <w:pStyle w:val="Sraopastraipa"/>
              <w:numPr>
                <w:ilvl w:val="0"/>
                <w:numId w:val="3"/>
              </w:numPr>
            </w:pPr>
            <w:r w:rsidRPr="00D62D8E">
              <w:t xml:space="preserve">Pasiūlymų rengimas - parengiamas ir Klientui pateikiamas komercinis pasiūlymas už mokamą mėnesinį aptarnavimo mokestį </w:t>
            </w:r>
            <w:proofErr w:type="spellStart"/>
            <w:r w:rsidRPr="00D62D8E">
              <w:t>t.y</w:t>
            </w:r>
            <w:proofErr w:type="spellEnd"/>
            <w:r w:rsidRPr="00D62D8E">
              <w:t>. papildomai nekainuotų.</w:t>
            </w:r>
          </w:p>
          <w:p w14:paraId="7775536F" w14:textId="50F64017" w:rsidR="00253215" w:rsidRPr="00D62D8E" w:rsidRDefault="00253215" w:rsidP="00321EAC"/>
        </w:tc>
      </w:tr>
      <w:tr w:rsidR="00FD2BA1" w:rsidRPr="00D62D8E" w14:paraId="1C943060" w14:textId="6B0EAE40" w:rsidTr="00FD2BA1">
        <w:tc>
          <w:tcPr>
            <w:tcW w:w="4149" w:type="dxa"/>
          </w:tcPr>
          <w:p w14:paraId="54D7E067" w14:textId="77777777" w:rsidR="00FD2BA1" w:rsidRPr="00D62D8E" w:rsidRDefault="00FD2BA1" w:rsidP="002F4206">
            <w:r w:rsidRPr="00D62D8E">
              <w:t xml:space="preserve">Paslaugų teikėjas privalo laikytis visų </w:t>
            </w:r>
            <w:r w:rsidRPr="00D62D8E">
              <w:rPr>
                <w:b/>
                <w:bCs/>
              </w:rPr>
              <w:t>kibernetinio saugumo įstatymo</w:t>
            </w:r>
          </w:p>
          <w:p w14:paraId="3CB1B997" w14:textId="78C8B34B" w:rsidR="00FD2BA1" w:rsidRPr="00D62D8E" w:rsidRDefault="00FD2BA1" w:rsidP="002F4206">
            <w:r w:rsidRPr="00D62D8E">
              <w:t>reikalavimų ir duomenų saugumo užtikrinimo.</w:t>
            </w:r>
          </w:p>
        </w:tc>
        <w:tc>
          <w:tcPr>
            <w:tcW w:w="4970" w:type="dxa"/>
          </w:tcPr>
          <w:p w14:paraId="1E5D1B4E" w14:textId="5B655A34" w:rsidR="00FD2BA1" w:rsidRPr="00D62D8E" w:rsidRDefault="00FD2BA1" w:rsidP="00705CD5">
            <w:r w:rsidRPr="00D62D8E">
              <w:t>Klausimas pateiktas po šia lentele.</w:t>
            </w:r>
          </w:p>
          <w:p w14:paraId="09299DB7" w14:textId="5781036D" w:rsidR="00FD2BA1" w:rsidRPr="00D62D8E" w:rsidRDefault="00FD2BA1" w:rsidP="00321EAC"/>
        </w:tc>
        <w:tc>
          <w:tcPr>
            <w:tcW w:w="4874" w:type="dxa"/>
          </w:tcPr>
          <w:p w14:paraId="2D3FC0DE" w14:textId="6E7E9D78" w:rsidR="00FD2BA1" w:rsidRPr="00D62D8E" w:rsidRDefault="00253215" w:rsidP="00705CD5">
            <w:r w:rsidRPr="00D62D8E">
              <w:t>TAIP</w:t>
            </w:r>
          </w:p>
        </w:tc>
      </w:tr>
      <w:tr w:rsidR="00FD2BA1" w:rsidRPr="00D62D8E" w14:paraId="59BB484C" w14:textId="01D6C29E" w:rsidTr="00FD2BA1">
        <w:tc>
          <w:tcPr>
            <w:tcW w:w="4149" w:type="dxa"/>
          </w:tcPr>
          <w:p w14:paraId="4E6A0208" w14:textId="77777777" w:rsidR="00FD2BA1" w:rsidRPr="00D62D8E" w:rsidRDefault="00FD2BA1"/>
        </w:tc>
        <w:tc>
          <w:tcPr>
            <w:tcW w:w="4970" w:type="dxa"/>
          </w:tcPr>
          <w:p w14:paraId="53DCD3EF" w14:textId="77777777" w:rsidR="00FD2BA1" w:rsidRPr="00D62D8E" w:rsidRDefault="00FD2BA1" w:rsidP="00321EAC"/>
        </w:tc>
        <w:tc>
          <w:tcPr>
            <w:tcW w:w="4874" w:type="dxa"/>
          </w:tcPr>
          <w:p w14:paraId="26F4E331" w14:textId="77777777" w:rsidR="00FD2BA1" w:rsidRPr="00D62D8E" w:rsidRDefault="00FD2BA1" w:rsidP="00321EAC"/>
        </w:tc>
      </w:tr>
      <w:tr w:rsidR="00FD2BA1" w:rsidRPr="00D62D8E" w14:paraId="3F194129" w14:textId="1BBCA6B2" w:rsidTr="00FD2BA1">
        <w:tc>
          <w:tcPr>
            <w:tcW w:w="9119" w:type="dxa"/>
            <w:gridSpan w:val="2"/>
          </w:tcPr>
          <w:p w14:paraId="1D1EBBD9" w14:textId="1BA3497E" w:rsidR="00FD2BA1" w:rsidRPr="00D62D8E" w:rsidRDefault="00FD2BA1" w:rsidP="00DC30E8">
            <w:pPr>
              <w:rPr>
                <w:b/>
                <w:bCs/>
                <w:i/>
                <w:iCs/>
              </w:rPr>
            </w:pPr>
            <w:r w:rsidRPr="00D62D8E">
              <w:rPr>
                <w:b/>
                <w:bCs/>
                <w:i/>
                <w:iCs/>
              </w:rPr>
              <w:t>Dėl paslaugų pirkimo-pardavimo sutarties specialiųjų sąlygų</w:t>
            </w:r>
          </w:p>
        </w:tc>
        <w:tc>
          <w:tcPr>
            <w:tcW w:w="4874" w:type="dxa"/>
          </w:tcPr>
          <w:p w14:paraId="2F53C79E" w14:textId="77777777" w:rsidR="00FD2BA1" w:rsidRPr="00D62D8E" w:rsidRDefault="00FD2BA1" w:rsidP="00DC30E8">
            <w:pPr>
              <w:rPr>
                <w:b/>
                <w:bCs/>
                <w:i/>
                <w:iCs/>
              </w:rPr>
            </w:pPr>
          </w:p>
        </w:tc>
      </w:tr>
      <w:tr w:rsidR="00FD2BA1" w:rsidRPr="00D62D8E" w14:paraId="201C01EB" w14:textId="3C1DC0C8" w:rsidTr="00FD2BA1">
        <w:tc>
          <w:tcPr>
            <w:tcW w:w="4149" w:type="dxa"/>
          </w:tcPr>
          <w:p w14:paraId="60B91477" w14:textId="3752F624" w:rsidR="00FD2BA1" w:rsidRPr="00D62D8E" w:rsidRDefault="00FD2BA1" w:rsidP="00DC30E8">
            <w:r w:rsidRPr="00D62D8E">
              <w:rPr>
                <w:b/>
                <w:kern w:val="2"/>
                <w:szCs w:val="24"/>
              </w:rPr>
              <w:t>4.3. Užsakymų teikimo tvarka</w:t>
            </w:r>
          </w:p>
          <w:p w14:paraId="6F046D01" w14:textId="5DA36726" w:rsidR="00FD2BA1" w:rsidRPr="00D62D8E" w:rsidRDefault="00FD2BA1" w:rsidP="00DC30E8">
            <w:r w:rsidRPr="00D62D8E">
              <w:t xml:space="preserve">Užsakymai teikiami elektroninėje užsakymų sistemoje / Tiekėjo nurodytu elektroniniu </w:t>
            </w:r>
            <w:r w:rsidRPr="00D62D8E">
              <w:lastRenderedPageBreak/>
              <w:t>paštu ir laikomi gautais nedelsiant nuo Užsakymo pateikimo.</w:t>
            </w:r>
          </w:p>
        </w:tc>
        <w:tc>
          <w:tcPr>
            <w:tcW w:w="4970" w:type="dxa"/>
          </w:tcPr>
          <w:p w14:paraId="184B75EE" w14:textId="77777777" w:rsidR="00FD2BA1" w:rsidRPr="00D62D8E" w:rsidRDefault="00FD2BA1" w:rsidP="002E60F5">
            <w:r w:rsidRPr="00D62D8E">
              <w:lastRenderedPageBreak/>
              <w:t xml:space="preserve">Ar teisingai suprantame, kad </w:t>
            </w:r>
            <w:proofErr w:type="spellStart"/>
            <w:r w:rsidRPr="00D62D8E">
              <w:t>el.paštu</w:t>
            </w:r>
            <w:proofErr w:type="spellEnd"/>
            <w:r w:rsidRPr="00D62D8E">
              <w:t xml:space="preserve"> būtų teikiama tik tuo atveju jei nebūtų galimybės pateikti elektroninėje klientų aptarnavimo</w:t>
            </w:r>
          </w:p>
          <w:p w14:paraId="21F7DB31" w14:textId="77777777" w:rsidR="00FD2BA1" w:rsidRPr="00D62D8E" w:rsidRDefault="00FD2BA1" w:rsidP="002E60F5">
            <w:r w:rsidRPr="00D62D8E">
              <w:lastRenderedPageBreak/>
              <w:t>sistemą (HelpDesk)?</w:t>
            </w:r>
          </w:p>
          <w:p w14:paraId="17D6A245" w14:textId="4D6AA11F" w:rsidR="00FD2BA1" w:rsidRPr="00D62D8E" w:rsidRDefault="00FD2BA1" w:rsidP="00817CA1"/>
        </w:tc>
        <w:tc>
          <w:tcPr>
            <w:tcW w:w="4874" w:type="dxa"/>
          </w:tcPr>
          <w:p w14:paraId="5C797DF7" w14:textId="0B9A0041" w:rsidR="00FD2BA1" w:rsidRPr="00D62D8E" w:rsidRDefault="00253215" w:rsidP="002E60F5">
            <w:r w:rsidRPr="00D62D8E">
              <w:lastRenderedPageBreak/>
              <w:t>TAIP teisingai</w:t>
            </w:r>
          </w:p>
        </w:tc>
      </w:tr>
      <w:tr w:rsidR="00FD2BA1" w:rsidRPr="00D62D8E" w14:paraId="0B6F2DBC" w14:textId="3BE2473F" w:rsidTr="00FD2BA1">
        <w:tc>
          <w:tcPr>
            <w:tcW w:w="4149" w:type="dxa"/>
          </w:tcPr>
          <w:p w14:paraId="0F323D9F" w14:textId="1572BF74" w:rsidR="00FD2BA1" w:rsidRPr="00D62D8E" w:rsidRDefault="00FD2BA1" w:rsidP="00DC30E8">
            <w:r w:rsidRPr="00D62D8E">
              <w:rPr>
                <w:b/>
                <w:kern w:val="2"/>
                <w:szCs w:val="24"/>
              </w:rPr>
              <w:t>4.5. Pateikiami dokumentai</w:t>
            </w:r>
          </w:p>
          <w:p w14:paraId="2CF31339" w14:textId="109ADC6C" w:rsidR="00FD2BA1" w:rsidRPr="00D62D8E" w:rsidRDefault="00FD2BA1" w:rsidP="00DC30E8">
            <w:r w:rsidRPr="00D62D8E">
              <w:t>&lt;...&gt; Tiekėjui nepateikus nurodytų dokumentų, laikoma, kad Paslaugos neatitinka Sutartyje nustatytų reikalavimų.</w:t>
            </w:r>
          </w:p>
        </w:tc>
        <w:tc>
          <w:tcPr>
            <w:tcW w:w="4970" w:type="dxa"/>
          </w:tcPr>
          <w:p w14:paraId="04354A47" w14:textId="28CA1CDF" w:rsidR="00FD2BA1" w:rsidRPr="00D62D8E" w:rsidRDefault="00FD2BA1" w:rsidP="00817CA1">
            <w:r w:rsidRPr="00D62D8E">
              <w:t>Prašytume patikslinti, ką reiškia ši nuostata? Ar paslaugų tinkamumas bus susietas su akto ir sąskaitos pateikimu? Ir nepateikus akto ar sąskaitos bus laikoma, kad paslauga suteikta netinkamai?</w:t>
            </w:r>
          </w:p>
        </w:tc>
        <w:tc>
          <w:tcPr>
            <w:tcW w:w="4874" w:type="dxa"/>
          </w:tcPr>
          <w:p w14:paraId="72D3FF8B" w14:textId="0FE78F87" w:rsidR="00FD2BA1" w:rsidRPr="00D62D8E" w:rsidRDefault="00253215" w:rsidP="00817CA1">
            <w:r w:rsidRPr="00D62D8E">
              <w:t xml:space="preserve">Ne – čia tik tiems atvejams jei prašytume pagrįsti </w:t>
            </w:r>
            <w:r w:rsidR="00D62D8E" w:rsidRPr="00D62D8E">
              <w:t xml:space="preserve">sąskaitą ar aktą, </w:t>
            </w:r>
            <w:r w:rsidRPr="00D62D8E">
              <w:t>o tiekėjas nepateikia jokių dokumentų.</w:t>
            </w:r>
          </w:p>
        </w:tc>
      </w:tr>
      <w:tr w:rsidR="00FD2BA1" w:rsidRPr="00D62D8E" w14:paraId="0459B3C1" w14:textId="49FF7886" w:rsidTr="00FD2BA1">
        <w:tc>
          <w:tcPr>
            <w:tcW w:w="4149" w:type="dxa"/>
          </w:tcPr>
          <w:p w14:paraId="76934F8D" w14:textId="66D3279E" w:rsidR="00FD2BA1" w:rsidRPr="00D62D8E" w:rsidRDefault="00FD2BA1" w:rsidP="00DC30E8">
            <w:pPr>
              <w:rPr>
                <w:b/>
                <w:bCs/>
              </w:rPr>
            </w:pPr>
            <w:r w:rsidRPr="00D62D8E">
              <w:rPr>
                <w:b/>
                <w:bCs/>
              </w:rPr>
              <w:t>6.1. Garantinis terminas</w:t>
            </w:r>
          </w:p>
          <w:p w14:paraId="20E1C752" w14:textId="77777777" w:rsidR="00FD2BA1" w:rsidRPr="00D62D8E" w:rsidRDefault="00FD2BA1" w:rsidP="00DC30E8">
            <w:r w:rsidRPr="00D62D8E">
              <w:t xml:space="preserve">Paslaugoms taikomas teisės aktuose nustatytas </w:t>
            </w:r>
            <w:r w:rsidRPr="00D62D8E">
              <w:rPr>
                <w:b/>
                <w:bCs/>
              </w:rPr>
              <w:t>garantinis terminas</w:t>
            </w:r>
            <w:r w:rsidRPr="00D62D8E">
              <w:t>. Garantinis terminas skaičiuojamas nuo Paslaugų perdavimo–priėmimo akto ar Sąskaitos (kai Paslaugų perdavimo–priėmimo aktas nėra pasirašomas) pasirašymo dienos.</w:t>
            </w:r>
          </w:p>
          <w:p w14:paraId="0906E3C0" w14:textId="77777777" w:rsidR="00FD2BA1" w:rsidRPr="00D62D8E" w:rsidRDefault="00FD2BA1" w:rsidP="00DC30E8"/>
          <w:p w14:paraId="232B4767" w14:textId="34868808" w:rsidR="00FD2BA1" w:rsidRPr="00D62D8E" w:rsidRDefault="00FD2BA1" w:rsidP="00DC30E8">
            <w:pPr>
              <w:rPr>
                <w:b/>
                <w:bCs/>
              </w:rPr>
            </w:pPr>
            <w:r w:rsidRPr="00D62D8E">
              <w:rPr>
                <w:b/>
                <w:bCs/>
              </w:rPr>
              <w:t>6.2. Terminas Paslaugų trūkumams pašalinti</w:t>
            </w:r>
          </w:p>
          <w:p w14:paraId="51EEA0DB" w14:textId="4A9DE4B9" w:rsidR="00FD2BA1" w:rsidRPr="00D62D8E" w:rsidRDefault="00FD2BA1" w:rsidP="00DC30E8">
            <w:r w:rsidRPr="00D62D8E">
              <w:rPr>
                <w:kern w:val="2"/>
                <w:szCs w:val="24"/>
              </w:rPr>
              <w:t xml:space="preserve">Sutartyje nurodytu </w:t>
            </w:r>
            <w:r w:rsidRPr="00D62D8E">
              <w:rPr>
                <w:b/>
                <w:bCs/>
                <w:kern w:val="2"/>
                <w:szCs w:val="24"/>
              </w:rPr>
              <w:t>garantinio</w:t>
            </w:r>
            <w:r w:rsidRPr="00D62D8E">
              <w:rPr>
                <w:kern w:val="2"/>
                <w:szCs w:val="24"/>
              </w:rPr>
              <w:t xml:space="preserve"> termino laikotarpiu nustačius Paslaugų trūkumų, Tiekėjas turi ne vėliau kaip per 5 (penkias) d. d. nuo rašytinės pretenzijos gavimo dienos pašalinti Paslaugų trūkumus.</w:t>
            </w:r>
          </w:p>
          <w:p w14:paraId="0F3DBA11" w14:textId="43B44A4D" w:rsidR="00FD2BA1" w:rsidRPr="00D62D8E" w:rsidRDefault="00FD2BA1" w:rsidP="00DC30E8"/>
        </w:tc>
        <w:tc>
          <w:tcPr>
            <w:tcW w:w="4970" w:type="dxa"/>
          </w:tcPr>
          <w:p w14:paraId="3C8F2A7A" w14:textId="1FDD5CC3" w:rsidR="00FD2BA1" w:rsidRPr="00D62D8E" w:rsidRDefault="00FD2BA1" w:rsidP="00CF3BC3">
            <w:pPr>
              <w:pStyle w:val="Sraopastraipa"/>
              <w:numPr>
                <w:ilvl w:val="0"/>
                <w:numId w:val="5"/>
              </w:numPr>
              <w:ind w:left="53" w:firstLine="0"/>
            </w:pPr>
            <w:r w:rsidRPr="00D62D8E">
              <w:t>Norime atkreipti dėmesį, kad pati palaikymo paslauga iš dalies yra garantija, nes yra taisomos sistemos klaidos ir ji yra perkama sutarties galiojimo laikotarpiui. Palaikymo paslauga, tame tarpe ir sistemos klaidų taisymas, yra teikiama tik sutarties galiojimo laikotarpiu palaikymo paslaugos apimtyje.</w:t>
            </w:r>
          </w:p>
          <w:p w14:paraId="51B8FB5D" w14:textId="30BE194A" w:rsidR="00FD2BA1" w:rsidRPr="00D62D8E" w:rsidRDefault="00FD2BA1" w:rsidP="00817CA1">
            <w:r w:rsidRPr="00D62D8E">
              <w:t>Prašytume panaikinti/patikslinti nuostatas dėl garantinio termino, jį panaikinant.</w:t>
            </w:r>
          </w:p>
          <w:p w14:paraId="7080C9EE" w14:textId="77777777" w:rsidR="00FD2BA1" w:rsidRPr="00D62D8E" w:rsidRDefault="00FD2BA1" w:rsidP="00817CA1"/>
          <w:p w14:paraId="4E17DBD7" w14:textId="04B0AC8B" w:rsidR="00FD2BA1" w:rsidRPr="00D62D8E" w:rsidRDefault="00FD2BA1" w:rsidP="00CF3BC3">
            <w:pPr>
              <w:pStyle w:val="Sraopastraipa"/>
              <w:numPr>
                <w:ilvl w:val="0"/>
                <w:numId w:val="5"/>
              </w:numPr>
              <w:ind w:left="53" w:firstLine="0"/>
            </w:pPr>
            <w:r w:rsidRPr="00472A58">
              <w:t xml:space="preserve">6.2. </w:t>
            </w:r>
            <w:r w:rsidRPr="00D62D8E">
              <w:t xml:space="preserve">punkte kalbama apie Paslaugų trūkumų šalinimą ir nustatomas 5 </w:t>
            </w:r>
            <w:proofErr w:type="spellStart"/>
            <w:r w:rsidRPr="00D62D8E">
              <w:t>d.d</w:t>
            </w:r>
            <w:proofErr w:type="spellEnd"/>
            <w:r w:rsidRPr="00D62D8E">
              <w:t>. terminas juos pašalinti. Trūkumų pobūdis gali būti nevienodas ir reikalauti skirtingo laiko trūkumams ištaisyti. Siūlytina sąlygą papildyti "&lt;...&gt;Sutarties galiojimo laikotarpiu nustačius Paslaugų trūkumų, Tiekėjas turi ne vėliau kaip per 5 (penkias) d. d. arba per kitą Šalių suderintą terminą nuo rašytinės pretenzijos gavimo dienos &lt;...&gt;".</w:t>
            </w:r>
          </w:p>
        </w:tc>
        <w:tc>
          <w:tcPr>
            <w:tcW w:w="4874" w:type="dxa"/>
          </w:tcPr>
          <w:p w14:paraId="68BF7E6D" w14:textId="099F594B" w:rsidR="00253215" w:rsidRPr="00D62D8E" w:rsidRDefault="00253215" w:rsidP="00D62D8E">
            <w:pPr>
              <w:pStyle w:val="Sraopastraipa"/>
              <w:numPr>
                <w:ilvl w:val="1"/>
                <w:numId w:val="6"/>
              </w:numPr>
            </w:pPr>
            <w:r w:rsidRPr="00D62D8E">
              <w:t>Panaikinam</w:t>
            </w:r>
            <w:r w:rsidR="00D62D8E" w:rsidRPr="00D62D8E">
              <w:t xml:space="preserve">, </w:t>
            </w:r>
            <w:r w:rsidR="00D62D8E" w:rsidRPr="00D62D8E">
              <w:br/>
              <w:t xml:space="preserve">6. 2. </w:t>
            </w:r>
            <w:r w:rsidRPr="00D62D8E">
              <w:t>Patikslinam: Sutarties galiojimo laikotarpiu nustačius Paslaugų trūkumų, Tiekėjas turi ne vėliau kaip per 5 (penkias) d. d. arba per kitą Šalių suderintą terminą nuo rašytinės pretenzijos gavimo dienos</w:t>
            </w:r>
            <w:r w:rsidR="00D62D8E" w:rsidRPr="00D62D8E">
              <w:t xml:space="preserve"> </w:t>
            </w:r>
            <w:r w:rsidR="00D62D8E" w:rsidRPr="00D62D8E">
              <w:rPr>
                <w:kern w:val="2"/>
                <w:szCs w:val="24"/>
              </w:rPr>
              <w:t>pašalinti Paslaugų trūkumus.</w:t>
            </w:r>
          </w:p>
        </w:tc>
      </w:tr>
      <w:tr w:rsidR="00FD2BA1" w:rsidRPr="00D62D8E" w14:paraId="7EE39BBF" w14:textId="1561FBF5" w:rsidTr="00FD2BA1">
        <w:tc>
          <w:tcPr>
            <w:tcW w:w="4149" w:type="dxa"/>
          </w:tcPr>
          <w:p w14:paraId="350DA53E" w14:textId="6789155C" w:rsidR="00FD2BA1" w:rsidRPr="00D62D8E" w:rsidRDefault="00FD2BA1" w:rsidP="00DC30E8">
            <w:r w:rsidRPr="00D62D8E">
              <w:rPr>
                <w:b/>
                <w:bCs/>
              </w:rPr>
              <w:t>10.2. Dideli arba nuolatiniai esminės Sutarties sąlygos vykdymo trūkumai</w:t>
            </w:r>
          </w:p>
          <w:p w14:paraId="0BDB5787" w14:textId="6F694875" w:rsidR="00FD2BA1" w:rsidRPr="00D62D8E" w:rsidRDefault="00FD2BA1" w:rsidP="00DC30E8">
            <w:r w:rsidRPr="00D62D8E">
              <w:t>Dideliu ar nuolatiniu esminės Sutarties sąlygos vykdymo trūkumu laikomas Tiekėjo uždelsimas, trunkantis daugiau nei 3 darbo valandas suteikti paslaugas Sutarties 1 priedo II d. 5 p. nurodytais pranešimų reakcijos ir sprendimo laikais.</w:t>
            </w:r>
          </w:p>
        </w:tc>
        <w:tc>
          <w:tcPr>
            <w:tcW w:w="4970" w:type="dxa"/>
          </w:tcPr>
          <w:p w14:paraId="78B97C54" w14:textId="758B6EEF" w:rsidR="00FD2BA1" w:rsidRPr="00D62D8E" w:rsidRDefault="00FD2BA1" w:rsidP="00817CA1">
            <w:r w:rsidRPr="00D62D8E">
              <w:t>Minimalaus, Nominalaus tipo atveju, manytina, kad 3 val. nebūtų esminis nukrypimas. Siūlytume numatyti ilgesnį nei 3 val. uždelsimą.</w:t>
            </w:r>
          </w:p>
        </w:tc>
        <w:tc>
          <w:tcPr>
            <w:tcW w:w="4874" w:type="dxa"/>
          </w:tcPr>
          <w:p w14:paraId="6B0BB01B" w14:textId="4E31FF87" w:rsidR="00FD2BA1" w:rsidRPr="00D62D8E" w:rsidRDefault="00253215" w:rsidP="00817CA1">
            <w:r w:rsidRPr="00D62D8E">
              <w:t>Sutinkame</w:t>
            </w:r>
            <w:r w:rsidR="00D62D8E" w:rsidRPr="00D62D8E">
              <w:t xml:space="preserve"> padidinti</w:t>
            </w:r>
            <w:r w:rsidRPr="00D62D8E">
              <w:t xml:space="preserve"> iki </w:t>
            </w:r>
            <w:r w:rsidR="00D62D8E" w:rsidRPr="00D62D8E">
              <w:t>4 val.</w:t>
            </w:r>
          </w:p>
        </w:tc>
      </w:tr>
      <w:tr w:rsidR="00FD2BA1" w:rsidRPr="00D62D8E" w14:paraId="1C0654D4" w14:textId="3A6FEE4D" w:rsidTr="00FD2BA1">
        <w:tc>
          <w:tcPr>
            <w:tcW w:w="4149" w:type="dxa"/>
          </w:tcPr>
          <w:p w14:paraId="1F4EF880" w14:textId="69E8F10E" w:rsidR="00FD2BA1" w:rsidRPr="00D62D8E" w:rsidRDefault="00FD2BA1" w:rsidP="00DC30E8">
            <w:r w:rsidRPr="00D62D8E">
              <w:rPr>
                <w:b/>
                <w:kern w:val="2"/>
                <w:szCs w:val="24"/>
              </w:rPr>
              <w:t xml:space="preserve">12.2. Esminiai Sutarties </w:t>
            </w:r>
            <w:r w:rsidRPr="00D62D8E">
              <w:rPr>
                <w:b/>
                <w:szCs w:val="24"/>
              </w:rPr>
              <w:t>pažeidimai</w:t>
            </w:r>
          </w:p>
        </w:tc>
        <w:tc>
          <w:tcPr>
            <w:tcW w:w="4970" w:type="dxa"/>
          </w:tcPr>
          <w:p w14:paraId="339FFEFF" w14:textId="6975DC36" w:rsidR="00FD2BA1" w:rsidRPr="00D62D8E" w:rsidRDefault="00FD2BA1" w:rsidP="00817CA1">
            <w:r w:rsidRPr="00D62D8E">
              <w:t xml:space="preserve">Ar teisingai suprantame, kad pažeidimai esminiais bus laikomi atsižvelgiant į pažeidimo apimtį? </w:t>
            </w:r>
            <w:r w:rsidRPr="00D62D8E">
              <w:lastRenderedPageBreak/>
              <w:t>Pavyzdžiui, tik formalus pažeidimas nebus laikomas esminiu?</w:t>
            </w:r>
          </w:p>
        </w:tc>
        <w:tc>
          <w:tcPr>
            <w:tcW w:w="4874" w:type="dxa"/>
          </w:tcPr>
          <w:p w14:paraId="7315C86D" w14:textId="5E125FF6" w:rsidR="00FD2BA1" w:rsidRPr="00D62D8E" w:rsidRDefault="00253215" w:rsidP="00817CA1">
            <w:r w:rsidRPr="00D62D8E">
              <w:lastRenderedPageBreak/>
              <w:t>Taip</w:t>
            </w:r>
            <w:r w:rsidR="00D62D8E" w:rsidRPr="00D62D8E">
              <w:t xml:space="preserve"> - formalūs pažeidimai nebus laikomi esminiais</w:t>
            </w:r>
          </w:p>
        </w:tc>
      </w:tr>
      <w:tr w:rsidR="00FD2BA1" w:rsidRPr="00D62D8E" w14:paraId="66343DF8" w14:textId="25B6F03D" w:rsidTr="00FD2BA1">
        <w:tc>
          <w:tcPr>
            <w:tcW w:w="4149" w:type="dxa"/>
          </w:tcPr>
          <w:p w14:paraId="5EDD85EC" w14:textId="77777777" w:rsidR="00FD2BA1" w:rsidRPr="00D62D8E" w:rsidRDefault="00FD2BA1" w:rsidP="00DC30E8"/>
        </w:tc>
        <w:tc>
          <w:tcPr>
            <w:tcW w:w="4970" w:type="dxa"/>
          </w:tcPr>
          <w:p w14:paraId="73678A5E" w14:textId="77777777" w:rsidR="00FD2BA1" w:rsidRPr="00D62D8E" w:rsidRDefault="00FD2BA1" w:rsidP="00817CA1"/>
        </w:tc>
        <w:tc>
          <w:tcPr>
            <w:tcW w:w="4874" w:type="dxa"/>
          </w:tcPr>
          <w:p w14:paraId="762B2AB3" w14:textId="77777777" w:rsidR="00FD2BA1" w:rsidRPr="00D62D8E" w:rsidRDefault="00FD2BA1" w:rsidP="00817CA1"/>
        </w:tc>
      </w:tr>
    </w:tbl>
    <w:p w14:paraId="03B9D376" w14:textId="77777777" w:rsidR="00D83A1A" w:rsidRPr="00D62D8E" w:rsidRDefault="00D83A1A"/>
    <w:p w14:paraId="667FBFD6" w14:textId="1B110ABE" w:rsidR="00223855" w:rsidRPr="00472A58" w:rsidRDefault="00223855" w:rsidP="00B938EB">
      <w:pPr>
        <w:spacing w:after="0" w:line="240" w:lineRule="auto"/>
      </w:pPr>
      <w:r w:rsidRPr="00D62D8E">
        <w:t xml:space="preserve">Pirkimo dokumentų Techninės specifikacijos </w:t>
      </w:r>
      <w:r w:rsidRPr="00472A58">
        <w:t>8.</w:t>
      </w:r>
      <w:r w:rsidR="0099358E" w:rsidRPr="00472A58">
        <w:t xml:space="preserve"> </w:t>
      </w:r>
      <w:r w:rsidRPr="00472A58">
        <w:t>p. nustatyta,</w:t>
      </w:r>
      <w:r w:rsidR="00B938EB" w:rsidRPr="00472A58">
        <w:t xml:space="preserve"> kad</w:t>
      </w:r>
      <w:r w:rsidRPr="00472A58">
        <w:t xml:space="preserve"> </w:t>
      </w:r>
      <w:r w:rsidR="00B938EB" w:rsidRPr="00472A58">
        <w:t>p</w:t>
      </w:r>
      <w:r w:rsidR="00B938EB" w:rsidRPr="00D62D8E">
        <w:t xml:space="preserve">aslaugų teikėjas privalo laikytis visų </w:t>
      </w:r>
      <w:r w:rsidR="00B938EB" w:rsidRPr="00D62D8E">
        <w:rPr>
          <w:b/>
          <w:bCs/>
        </w:rPr>
        <w:t xml:space="preserve">kibernetinio saugumo įstatymo </w:t>
      </w:r>
      <w:r w:rsidR="00B938EB" w:rsidRPr="00D62D8E">
        <w:t xml:space="preserve">reikalavimų. Iš to seka, kad </w:t>
      </w:r>
      <w:r w:rsidRPr="00D62D8E">
        <w:rPr>
          <w:b/>
          <w:bCs/>
        </w:rPr>
        <w:t>Tiekėjas</w:t>
      </w:r>
      <w:r w:rsidRPr="00D62D8E">
        <w:t xml:space="preserve"> turi atitikti Kibernetinio saugumo reikalavimų apraše, patvirtintame Lietuvos Respublikos Vyriausybės 2018 m. rugpjūčio 13 d. nutarimu Nr. 818 (Lietuvos Respublikos Vyriausybės 2024 m. lapkričio 6 d. nutarimo Nr. 945 redakcija), (toliau – „</w:t>
      </w:r>
      <w:r w:rsidRPr="00D62D8E">
        <w:rPr>
          <w:b/>
          <w:bCs/>
        </w:rPr>
        <w:t>Aprašas</w:t>
      </w:r>
      <w:r w:rsidRPr="00D62D8E">
        <w:t>“) nustatytus reikalavimus.</w:t>
      </w:r>
    </w:p>
    <w:p w14:paraId="4DEF7120" w14:textId="7C61BC44" w:rsidR="00223855" w:rsidRPr="00472A58" w:rsidRDefault="00223855" w:rsidP="00223855">
      <w:r w:rsidRPr="00D62D8E">
        <w:t xml:space="preserve">Atsižvelgdami į Aprašo šešto skyriaus nuostatas, </w:t>
      </w:r>
      <w:proofErr w:type="spellStart"/>
      <w:r w:rsidRPr="00D62D8E">
        <w:t>t.y</w:t>
      </w:r>
      <w:proofErr w:type="spellEnd"/>
      <w:r w:rsidRPr="00D62D8E">
        <w:t xml:space="preserve">. į kibernetinio saugumo subjektams keliamus reikalavimus </w:t>
      </w:r>
      <w:r w:rsidRPr="00D62D8E">
        <w:rPr>
          <w:b/>
          <w:bCs/>
        </w:rPr>
        <w:t>dėl tiekimo grandinės saugumo</w:t>
      </w:r>
      <w:r w:rsidRPr="00D62D8E">
        <w:t xml:space="preserve">, </w:t>
      </w:r>
      <w:r w:rsidRPr="00D62D8E">
        <w:rPr>
          <w:b/>
          <w:bCs/>
        </w:rPr>
        <w:t>bei</w:t>
      </w:r>
      <w:r w:rsidRPr="00D62D8E">
        <w:t xml:space="preserve"> </w:t>
      </w:r>
      <w:r w:rsidRPr="00D62D8E">
        <w:rPr>
          <w:b/>
          <w:bCs/>
        </w:rPr>
        <w:t>atsižvelgiant į Perkančiosios organizacijos šiuo pirkimu įsigyjamas paslaugas</w:t>
      </w:r>
      <w:r w:rsidRPr="00D62D8E">
        <w:t xml:space="preserve">, prašytume patikslinti, </w:t>
      </w:r>
      <w:r w:rsidRPr="00D62D8E">
        <w:rPr>
          <w:i/>
          <w:iCs/>
        </w:rPr>
        <w:t xml:space="preserve">ar tiekėjas, kuris atitiks žemiau lentelėje įvardintus reikalavimus, bus laikomas atitinkančiu Pirkimo dokumentų Techninės specifikacijos </w:t>
      </w:r>
      <w:r w:rsidRPr="00472A58">
        <w:rPr>
          <w:i/>
          <w:iCs/>
        </w:rPr>
        <w:t>8. p.</w:t>
      </w:r>
      <w:r w:rsidRPr="00472A58">
        <w:t>?</w:t>
      </w:r>
      <w:r w:rsidR="00253215" w:rsidRPr="00472A58">
        <w:t xml:space="preserve"> -</w:t>
      </w:r>
      <w:r w:rsidR="00253215" w:rsidRPr="00472A58">
        <w:rPr>
          <w:b/>
          <w:bCs/>
        </w:rPr>
        <w:t xml:space="preserve"> TAIP</w:t>
      </w:r>
    </w:p>
    <w:tbl>
      <w:tblPr>
        <w:tblW w:w="8925" w:type="dxa"/>
        <w:tblInd w:w="-5" w:type="dxa"/>
        <w:tblCellMar>
          <w:left w:w="0" w:type="dxa"/>
          <w:right w:w="0" w:type="dxa"/>
        </w:tblCellMar>
        <w:tblLook w:val="04A0" w:firstRow="1" w:lastRow="0" w:firstColumn="1" w:lastColumn="0" w:noHBand="0" w:noVBand="1"/>
      </w:tblPr>
      <w:tblGrid>
        <w:gridCol w:w="1589"/>
        <w:gridCol w:w="7336"/>
      </w:tblGrid>
      <w:tr w:rsidR="00223855" w:rsidRPr="00D62D8E" w14:paraId="029C4C93" w14:textId="77777777" w:rsidTr="00867726">
        <w:trPr>
          <w:trHeight w:val="531"/>
          <w:tblHeader/>
        </w:trPr>
        <w:tc>
          <w:tcPr>
            <w:tcW w:w="1589" w:type="dxa"/>
            <w:tcBorders>
              <w:top w:val="single" w:sz="8" w:space="0" w:color="auto"/>
              <w:left w:val="single" w:sz="8" w:space="0" w:color="auto"/>
              <w:bottom w:val="single" w:sz="8" w:space="0" w:color="auto"/>
              <w:right w:val="single" w:sz="8" w:space="0" w:color="auto"/>
            </w:tcBorders>
            <w:tcMar>
              <w:top w:w="57" w:type="dxa"/>
              <w:left w:w="108" w:type="dxa"/>
              <w:bottom w:w="57" w:type="dxa"/>
              <w:right w:w="108" w:type="dxa"/>
            </w:tcMar>
            <w:vAlign w:val="center"/>
            <w:hideMark/>
          </w:tcPr>
          <w:p w14:paraId="562768C1" w14:textId="77777777" w:rsidR="00223855" w:rsidRPr="00D62D8E" w:rsidRDefault="00223855" w:rsidP="00C21CC3">
            <w:pPr>
              <w:rPr>
                <w:b/>
                <w:bCs/>
              </w:rPr>
            </w:pPr>
            <w:r w:rsidRPr="00D62D8E">
              <w:rPr>
                <w:b/>
                <w:bCs/>
              </w:rPr>
              <w:t>Nr.</w:t>
            </w:r>
          </w:p>
        </w:tc>
        <w:tc>
          <w:tcPr>
            <w:tcW w:w="7336" w:type="dxa"/>
            <w:tcBorders>
              <w:top w:val="single" w:sz="8" w:space="0" w:color="auto"/>
              <w:left w:val="nil"/>
              <w:bottom w:val="single" w:sz="8" w:space="0" w:color="auto"/>
              <w:right w:val="single" w:sz="8" w:space="0" w:color="auto"/>
            </w:tcBorders>
            <w:tcMar>
              <w:top w:w="57" w:type="dxa"/>
              <w:left w:w="108" w:type="dxa"/>
              <w:bottom w:w="57" w:type="dxa"/>
              <w:right w:w="108" w:type="dxa"/>
            </w:tcMar>
            <w:vAlign w:val="center"/>
            <w:hideMark/>
          </w:tcPr>
          <w:p w14:paraId="40EA967F" w14:textId="77777777" w:rsidR="00223855" w:rsidRPr="00D62D8E" w:rsidRDefault="00223855" w:rsidP="00C21CC3">
            <w:pPr>
              <w:rPr>
                <w:b/>
                <w:bCs/>
              </w:rPr>
            </w:pPr>
            <w:r w:rsidRPr="00D62D8E">
              <w:rPr>
                <w:b/>
                <w:bCs/>
              </w:rPr>
              <w:t>Techniniai reikalavimai</w:t>
            </w:r>
          </w:p>
        </w:tc>
      </w:tr>
      <w:tr w:rsidR="00223855" w:rsidRPr="00D62D8E" w14:paraId="0B0F5DF9" w14:textId="77777777" w:rsidTr="00867726">
        <w:trPr>
          <w:trHeight w:val="384"/>
        </w:trPr>
        <w:tc>
          <w:tcPr>
            <w:tcW w:w="1589"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41324CFD" w14:textId="77777777" w:rsidR="00223855" w:rsidRPr="00D62D8E" w:rsidRDefault="00223855" w:rsidP="00C21CC3">
            <w:r w:rsidRPr="00D62D8E">
              <w:t>1.</w:t>
            </w:r>
          </w:p>
        </w:tc>
        <w:tc>
          <w:tcPr>
            <w:tcW w:w="7336" w:type="dxa"/>
            <w:tcBorders>
              <w:top w:val="nil"/>
              <w:left w:val="nil"/>
              <w:bottom w:val="single" w:sz="8" w:space="0" w:color="auto"/>
              <w:right w:val="single" w:sz="8" w:space="0" w:color="auto"/>
            </w:tcBorders>
            <w:tcMar>
              <w:top w:w="57" w:type="dxa"/>
              <w:left w:w="108" w:type="dxa"/>
              <w:bottom w:w="57" w:type="dxa"/>
              <w:right w:w="108" w:type="dxa"/>
            </w:tcMar>
            <w:hideMark/>
          </w:tcPr>
          <w:p w14:paraId="41C0587C" w14:textId="77777777" w:rsidR="00223855" w:rsidRPr="00D62D8E" w:rsidRDefault="00223855" w:rsidP="00C21CC3">
            <w:r w:rsidRPr="00D62D8E">
              <w:t>turi būti naudojamas TLS standartas (1.3 versija arba naujesnė);</w:t>
            </w:r>
          </w:p>
        </w:tc>
      </w:tr>
      <w:tr w:rsidR="00223855" w:rsidRPr="00D62D8E" w14:paraId="7E7B4DE7" w14:textId="77777777" w:rsidTr="00867726">
        <w:trPr>
          <w:trHeight w:val="384"/>
        </w:trPr>
        <w:tc>
          <w:tcPr>
            <w:tcW w:w="1589"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6794D386" w14:textId="77777777" w:rsidR="00223855" w:rsidRPr="00D62D8E" w:rsidRDefault="00223855" w:rsidP="00C21CC3">
            <w:r w:rsidRPr="00D62D8E">
              <w:t xml:space="preserve">2.                       </w:t>
            </w:r>
          </w:p>
        </w:tc>
        <w:tc>
          <w:tcPr>
            <w:tcW w:w="7336" w:type="dxa"/>
            <w:tcBorders>
              <w:top w:val="nil"/>
              <w:left w:val="nil"/>
              <w:bottom w:val="single" w:sz="8" w:space="0" w:color="auto"/>
              <w:right w:val="single" w:sz="8" w:space="0" w:color="auto"/>
            </w:tcBorders>
            <w:tcMar>
              <w:top w:w="57" w:type="dxa"/>
              <w:left w:w="108" w:type="dxa"/>
              <w:bottom w:w="57" w:type="dxa"/>
              <w:right w:w="108" w:type="dxa"/>
            </w:tcMar>
            <w:hideMark/>
          </w:tcPr>
          <w:p w14:paraId="5383B31D" w14:textId="77777777" w:rsidR="00223855" w:rsidRPr="00D62D8E" w:rsidRDefault="00223855" w:rsidP="00C21CC3">
            <w:r w:rsidRPr="00D62D8E">
              <w:t>Administratoriaus funkcijos turi būti atliekamos naudojant atskirą tam skirtą paskyrą, kuri negali būti naudojama kasdienėms naudotojo funkcijoms atlikti. </w:t>
            </w:r>
          </w:p>
        </w:tc>
      </w:tr>
      <w:tr w:rsidR="00223855" w:rsidRPr="00D62D8E" w14:paraId="65363208" w14:textId="77777777" w:rsidTr="00867726">
        <w:trPr>
          <w:trHeight w:val="384"/>
        </w:trPr>
        <w:tc>
          <w:tcPr>
            <w:tcW w:w="1589"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5B68861C" w14:textId="77777777" w:rsidR="00223855" w:rsidRPr="00D62D8E" w:rsidRDefault="00223855" w:rsidP="00C21CC3">
            <w:r w:rsidRPr="00D62D8E">
              <w:t xml:space="preserve">3.                       </w:t>
            </w:r>
          </w:p>
        </w:tc>
        <w:tc>
          <w:tcPr>
            <w:tcW w:w="7336" w:type="dxa"/>
            <w:tcBorders>
              <w:top w:val="nil"/>
              <w:left w:val="nil"/>
              <w:bottom w:val="single" w:sz="8" w:space="0" w:color="auto"/>
              <w:right w:val="single" w:sz="8" w:space="0" w:color="auto"/>
            </w:tcBorders>
            <w:tcMar>
              <w:top w:w="57" w:type="dxa"/>
              <w:left w:w="108" w:type="dxa"/>
              <w:bottom w:w="57" w:type="dxa"/>
              <w:right w:w="108" w:type="dxa"/>
            </w:tcMar>
            <w:hideMark/>
          </w:tcPr>
          <w:p w14:paraId="53EDCF4A" w14:textId="77777777" w:rsidR="00223855" w:rsidRPr="00D62D8E" w:rsidRDefault="00223855" w:rsidP="00C21CC3">
            <w:r w:rsidRPr="00D62D8E">
              <w:t>Naudotojams negali būti suteikiamos administratoriaus teisės. </w:t>
            </w:r>
          </w:p>
        </w:tc>
      </w:tr>
      <w:tr w:rsidR="00223855" w:rsidRPr="00D62D8E" w14:paraId="2F8F4CF1" w14:textId="77777777" w:rsidTr="00867726">
        <w:trPr>
          <w:trHeight w:val="384"/>
        </w:trPr>
        <w:tc>
          <w:tcPr>
            <w:tcW w:w="1589"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6B2A492D" w14:textId="77777777" w:rsidR="00223855" w:rsidRPr="00D62D8E" w:rsidRDefault="00223855" w:rsidP="00C21CC3">
            <w:r w:rsidRPr="00D62D8E">
              <w:t xml:space="preserve">4.                       </w:t>
            </w:r>
          </w:p>
        </w:tc>
        <w:tc>
          <w:tcPr>
            <w:tcW w:w="7336" w:type="dxa"/>
            <w:tcBorders>
              <w:top w:val="nil"/>
              <w:left w:val="nil"/>
              <w:bottom w:val="single" w:sz="8" w:space="0" w:color="auto"/>
              <w:right w:val="single" w:sz="8" w:space="0" w:color="auto"/>
            </w:tcBorders>
            <w:tcMar>
              <w:top w:w="57" w:type="dxa"/>
              <w:left w:w="108" w:type="dxa"/>
              <w:bottom w:w="57" w:type="dxa"/>
              <w:right w:w="108" w:type="dxa"/>
            </w:tcMar>
            <w:hideMark/>
          </w:tcPr>
          <w:p w14:paraId="50462F3E" w14:textId="77777777" w:rsidR="00223855" w:rsidRPr="00D62D8E" w:rsidRDefault="00223855" w:rsidP="00C21CC3">
            <w:r w:rsidRPr="00D62D8E">
              <w:t>Kiekvienas naudotojas turi būti unikaliai atpažįstamas.</w:t>
            </w:r>
          </w:p>
        </w:tc>
      </w:tr>
      <w:tr w:rsidR="00223855" w:rsidRPr="00D62D8E" w14:paraId="5ABB32D0" w14:textId="77777777" w:rsidTr="00867726">
        <w:trPr>
          <w:trHeight w:val="384"/>
        </w:trPr>
        <w:tc>
          <w:tcPr>
            <w:tcW w:w="1589"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27879737" w14:textId="77777777" w:rsidR="00223855" w:rsidRPr="00D62D8E" w:rsidRDefault="00223855" w:rsidP="00C21CC3">
            <w:r w:rsidRPr="00D62D8E">
              <w:t xml:space="preserve">5.                       </w:t>
            </w:r>
          </w:p>
        </w:tc>
        <w:tc>
          <w:tcPr>
            <w:tcW w:w="7336" w:type="dxa"/>
            <w:tcBorders>
              <w:top w:val="nil"/>
              <w:left w:val="nil"/>
              <w:bottom w:val="single" w:sz="8" w:space="0" w:color="auto"/>
              <w:right w:val="single" w:sz="8" w:space="0" w:color="auto"/>
            </w:tcBorders>
            <w:tcMar>
              <w:top w:w="57" w:type="dxa"/>
              <w:left w:w="108" w:type="dxa"/>
              <w:bottom w:w="57" w:type="dxa"/>
              <w:right w:w="108" w:type="dxa"/>
            </w:tcMar>
            <w:hideMark/>
          </w:tcPr>
          <w:p w14:paraId="17C0CE68" w14:textId="77777777" w:rsidR="00223855" w:rsidRPr="00D62D8E" w:rsidRDefault="00223855" w:rsidP="00C21CC3">
            <w:r w:rsidRPr="00D62D8E">
              <w:t xml:space="preserve">Naudotojas ir administratorius turi patvirtinti savo tapatybę slaptažodžiu ir papildoma tapatumo nustatymo priemone (kelių veiksnių tapatumo nustatymo priemonės). </w:t>
            </w:r>
          </w:p>
        </w:tc>
      </w:tr>
      <w:tr w:rsidR="00223855" w:rsidRPr="00D62D8E" w14:paraId="04742CD1" w14:textId="77777777" w:rsidTr="00867726">
        <w:trPr>
          <w:trHeight w:val="384"/>
        </w:trPr>
        <w:tc>
          <w:tcPr>
            <w:tcW w:w="1589"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5A9936E5" w14:textId="77777777" w:rsidR="00223855" w:rsidRPr="00D62D8E" w:rsidRDefault="00223855" w:rsidP="00C21CC3">
            <w:r w:rsidRPr="00D62D8E">
              <w:t xml:space="preserve">6.                       </w:t>
            </w:r>
          </w:p>
        </w:tc>
        <w:tc>
          <w:tcPr>
            <w:tcW w:w="7336" w:type="dxa"/>
            <w:tcBorders>
              <w:top w:val="nil"/>
              <w:left w:val="nil"/>
              <w:bottom w:val="single" w:sz="8" w:space="0" w:color="auto"/>
              <w:right w:val="single" w:sz="8" w:space="0" w:color="auto"/>
            </w:tcBorders>
            <w:tcMar>
              <w:top w:w="57" w:type="dxa"/>
              <w:left w:w="108" w:type="dxa"/>
              <w:bottom w:w="57" w:type="dxa"/>
              <w:right w:w="108" w:type="dxa"/>
            </w:tcMar>
            <w:hideMark/>
          </w:tcPr>
          <w:p w14:paraId="42DBC728" w14:textId="77777777" w:rsidR="00223855" w:rsidRPr="00D62D8E" w:rsidRDefault="00223855" w:rsidP="00C21CC3">
            <w:r w:rsidRPr="00D62D8E">
              <w:t>Naudotojo teisė dirbti su konkrečia tinklų ir informacine sistema turi būti sustabdoma, kai naudotojas nesinaudoja tinklų ir informacine sistema ilgiau kaip 3 mėnesius.</w:t>
            </w:r>
          </w:p>
        </w:tc>
      </w:tr>
      <w:tr w:rsidR="00223855" w:rsidRPr="00D62D8E" w14:paraId="62F09E14" w14:textId="77777777" w:rsidTr="00867726">
        <w:trPr>
          <w:trHeight w:val="384"/>
        </w:trPr>
        <w:tc>
          <w:tcPr>
            <w:tcW w:w="1589"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77E7F4E3" w14:textId="77777777" w:rsidR="00223855" w:rsidRPr="00D62D8E" w:rsidRDefault="00223855" w:rsidP="00C21CC3">
            <w:r w:rsidRPr="00D62D8E">
              <w:t xml:space="preserve">7.                       </w:t>
            </w:r>
          </w:p>
        </w:tc>
        <w:tc>
          <w:tcPr>
            <w:tcW w:w="7336" w:type="dxa"/>
            <w:tcBorders>
              <w:top w:val="nil"/>
              <w:left w:val="nil"/>
              <w:bottom w:val="single" w:sz="8" w:space="0" w:color="auto"/>
              <w:right w:val="single" w:sz="8" w:space="0" w:color="auto"/>
            </w:tcBorders>
            <w:tcMar>
              <w:top w:w="57" w:type="dxa"/>
              <w:left w:w="108" w:type="dxa"/>
              <w:bottom w:w="57" w:type="dxa"/>
              <w:right w:w="108" w:type="dxa"/>
            </w:tcMar>
            <w:hideMark/>
          </w:tcPr>
          <w:p w14:paraId="18AA93B1" w14:textId="77777777" w:rsidR="00223855" w:rsidRPr="00D62D8E" w:rsidRDefault="00223855" w:rsidP="00C21CC3">
            <w:r w:rsidRPr="00D62D8E">
              <w:t>Slaptažodis turi būti sudarytas iš didžiųjų ir mažųjų raidžių, skaičių ir specialiųjų simbolių.</w:t>
            </w:r>
          </w:p>
        </w:tc>
      </w:tr>
      <w:tr w:rsidR="00223855" w:rsidRPr="00D62D8E" w14:paraId="23C59030" w14:textId="77777777" w:rsidTr="00867726">
        <w:trPr>
          <w:trHeight w:val="384"/>
        </w:trPr>
        <w:tc>
          <w:tcPr>
            <w:tcW w:w="1589"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43ED489F" w14:textId="77777777" w:rsidR="00223855" w:rsidRPr="00D62D8E" w:rsidRDefault="00223855" w:rsidP="00C21CC3">
            <w:r w:rsidRPr="00D62D8E">
              <w:lastRenderedPageBreak/>
              <w:t xml:space="preserve">8.                       </w:t>
            </w:r>
          </w:p>
        </w:tc>
        <w:tc>
          <w:tcPr>
            <w:tcW w:w="7336" w:type="dxa"/>
            <w:tcBorders>
              <w:top w:val="nil"/>
              <w:left w:val="nil"/>
              <w:bottom w:val="single" w:sz="8" w:space="0" w:color="auto"/>
              <w:right w:val="single" w:sz="8" w:space="0" w:color="auto"/>
            </w:tcBorders>
            <w:tcMar>
              <w:top w:w="57" w:type="dxa"/>
              <w:left w:w="108" w:type="dxa"/>
              <w:bottom w:w="57" w:type="dxa"/>
              <w:right w:w="108" w:type="dxa"/>
            </w:tcMar>
            <w:hideMark/>
          </w:tcPr>
          <w:p w14:paraId="0107D00F" w14:textId="77777777" w:rsidR="00223855" w:rsidRPr="00D62D8E" w:rsidRDefault="00223855" w:rsidP="00C21CC3">
            <w:r w:rsidRPr="00D62D8E">
              <w:t>Turi būti nustatytas maksimalus leistinas naudotojų mėginimų prisijungti prie tinklų ir informacinių sistemų skaičius – ne daugiau negu 5 kartai iš eilės. Po numatyto bandymų skaičiaus prisijungti prie tinklų ir informacinių sistemų paskyra turi užsiblokuoti. Atblokuoti gali tik įgalioti asmenys.</w:t>
            </w:r>
          </w:p>
        </w:tc>
      </w:tr>
      <w:tr w:rsidR="00223855" w:rsidRPr="00D62D8E" w14:paraId="2625A24E" w14:textId="77777777" w:rsidTr="00867726">
        <w:tc>
          <w:tcPr>
            <w:tcW w:w="1589"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6D3958E1" w14:textId="77777777" w:rsidR="00223855" w:rsidRPr="00D62D8E" w:rsidRDefault="00223855" w:rsidP="00C21CC3">
            <w:r w:rsidRPr="00D62D8E">
              <w:t xml:space="preserve">9.                       </w:t>
            </w:r>
          </w:p>
        </w:tc>
        <w:tc>
          <w:tcPr>
            <w:tcW w:w="7336" w:type="dxa"/>
            <w:tcBorders>
              <w:top w:val="nil"/>
              <w:left w:val="nil"/>
              <w:bottom w:val="single" w:sz="8" w:space="0" w:color="auto"/>
              <w:right w:val="single" w:sz="8" w:space="0" w:color="auto"/>
            </w:tcBorders>
            <w:tcMar>
              <w:top w:w="57" w:type="dxa"/>
              <w:left w:w="108" w:type="dxa"/>
              <w:bottom w:w="57" w:type="dxa"/>
              <w:right w:w="108" w:type="dxa"/>
            </w:tcMar>
            <w:hideMark/>
          </w:tcPr>
          <w:p w14:paraId="4C13941B" w14:textId="77777777" w:rsidR="00223855" w:rsidRPr="00D62D8E" w:rsidRDefault="00223855" w:rsidP="00C21CC3">
            <w:r w:rsidRPr="00D62D8E">
              <w:t>Naudotojo slaptažodžio reikalavimai:</w:t>
            </w:r>
          </w:p>
        </w:tc>
      </w:tr>
      <w:tr w:rsidR="00223855" w:rsidRPr="00D62D8E" w14:paraId="5A0E87F8" w14:textId="77777777" w:rsidTr="00867726">
        <w:tc>
          <w:tcPr>
            <w:tcW w:w="1589"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0CD063A7" w14:textId="77777777" w:rsidR="00223855" w:rsidRPr="00D62D8E" w:rsidRDefault="00223855" w:rsidP="00C21CC3">
            <w:r w:rsidRPr="00D62D8E">
              <w:t>9.1.</w:t>
            </w:r>
          </w:p>
        </w:tc>
        <w:tc>
          <w:tcPr>
            <w:tcW w:w="7336" w:type="dxa"/>
            <w:tcBorders>
              <w:top w:val="nil"/>
              <w:left w:val="nil"/>
              <w:bottom w:val="single" w:sz="8" w:space="0" w:color="auto"/>
              <w:right w:val="single" w:sz="8" w:space="0" w:color="auto"/>
            </w:tcBorders>
            <w:tcMar>
              <w:top w:w="57" w:type="dxa"/>
              <w:left w:w="108" w:type="dxa"/>
              <w:bottom w:w="57" w:type="dxa"/>
              <w:right w:w="108" w:type="dxa"/>
            </w:tcMar>
            <w:hideMark/>
          </w:tcPr>
          <w:p w14:paraId="318BC4ED" w14:textId="77777777" w:rsidR="00223855" w:rsidRPr="00D62D8E" w:rsidRDefault="00223855" w:rsidP="00C21CC3">
            <w:r w:rsidRPr="00D62D8E">
              <w:t>slaptažodis turi būti keičiamas ne rečiau kaip kas 6 mėnesius;</w:t>
            </w:r>
          </w:p>
        </w:tc>
      </w:tr>
      <w:tr w:rsidR="00223855" w:rsidRPr="00D62D8E" w14:paraId="4CA3EA52" w14:textId="77777777" w:rsidTr="00867726">
        <w:tc>
          <w:tcPr>
            <w:tcW w:w="1589"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7A83270E" w14:textId="77777777" w:rsidR="00223855" w:rsidRPr="00D62D8E" w:rsidRDefault="00223855" w:rsidP="00C21CC3">
            <w:r w:rsidRPr="00D62D8E">
              <w:t>9.2.</w:t>
            </w:r>
          </w:p>
        </w:tc>
        <w:tc>
          <w:tcPr>
            <w:tcW w:w="7336" w:type="dxa"/>
            <w:tcBorders>
              <w:top w:val="nil"/>
              <w:left w:val="nil"/>
              <w:bottom w:val="single" w:sz="8" w:space="0" w:color="auto"/>
              <w:right w:val="single" w:sz="8" w:space="0" w:color="auto"/>
            </w:tcBorders>
            <w:tcMar>
              <w:top w:w="57" w:type="dxa"/>
              <w:left w:w="108" w:type="dxa"/>
              <w:bottom w:w="57" w:type="dxa"/>
              <w:right w:w="108" w:type="dxa"/>
            </w:tcMar>
            <w:hideMark/>
          </w:tcPr>
          <w:p w14:paraId="147E4EDB" w14:textId="77777777" w:rsidR="00223855" w:rsidRPr="00D62D8E" w:rsidRDefault="00223855" w:rsidP="00C21CC3">
            <w:r w:rsidRPr="00D62D8E">
              <w:t>slaptažodį turi sudaryti ne mažiau kaip 10 simbolių; </w:t>
            </w:r>
          </w:p>
        </w:tc>
      </w:tr>
      <w:tr w:rsidR="00223855" w:rsidRPr="00D62D8E" w14:paraId="6DBA7423" w14:textId="77777777" w:rsidTr="00867726">
        <w:tc>
          <w:tcPr>
            <w:tcW w:w="1589"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47611F8F" w14:textId="77777777" w:rsidR="00223855" w:rsidRPr="00D62D8E" w:rsidRDefault="00223855" w:rsidP="00C21CC3">
            <w:r w:rsidRPr="00D62D8E">
              <w:t>9.3.</w:t>
            </w:r>
          </w:p>
        </w:tc>
        <w:tc>
          <w:tcPr>
            <w:tcW w:w="7336" w:type="dxa"/>
            <w:tcBorders>
              <w:top w:val="nil"/>
              <w:left w:val="nil"/>
              <w:bottom w:val="single" w:sz="8" w:space="0" w:color="auto"/>
              <w:right w:val="single" w:sz="8" w:space="0" w:color="auto"/>
            </w:tcBorders>
            <w:tcMar>
              <w:top w:w="57" w:type="dxa"/>
              <w:left w:w="108" w:type="dxa"/>
              <w:bottom w:w="57" w:type="dxa"/>
              <w:right w:w="108" w:type="dxa"/>
            </w:tcMar>
            <w:hideMark/>
          </w:tcPr>
          <w:p w14:paraId="74048DA2" w14:textId="77777777" w:rsidR="00223855" w:rsidRPr="00D62D8E" w:rsidRDefault="00223855" w:rsidP="00C21CC3">
            <w:r w:rsidRPr="00D62D8E">
              <w:t>pirmąkart jungiantis prie tinklų ir informacinių sistemų, turi būti reikalaujama, kad naudotojas pakeistų slaptažodį; </w:t>
            </w:r>
          </w:p>
        </w:tc>
      </w:tr>
      <w:tr w:rsidR="00223855" w:rsidRPr="00D62D8E" w14:paraId="5603BB81" w14:textId="77777777" w:rsidTr="00867726">
        <w:tc>
          <w:tcPr>
            <w:tcW w:w="1589"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25065F53" w14:textId="77777777" w:rsidR="00223855" w:rsidRPr="00D62D8E" w:rsidRDefault="00223855" w:rsidP="00C21CC3">
            <w:r w:rsidRPr="00D62D8E">
              <w:t>9.</w:t>
            </w:r>
            <w:r w:rsidRPr="00D62D8E">
              <w:rPr>
                <w:lang w:val="en-US"/>
              </w:rPr>
              <w:t>4</w:t>
            </w:r>
            <w:r w:rsidRPr="00D62D8E">
              <w:t>.</w:t>
            </w:r>
          </w:p>
        </w:tc>
        <w:tc>
          <w:tcPr>
            <w:tcW w:w="7336" w:type="dxa"/>
            <w:tcBorders>
              <w:top w:val="nil"/>
              <w:left w:val="nil"/>
              <w:bottom w:val="single" w:sz="8" w:space="0" w:color="auto"/>
              <w:right w:val="single" w:sz="8" w:space="0" w:color="auto"/>
            </w:tcBorders>
            <w:tcMar>
              <w:top w:w="57" w:type="dxa"/>
              <w:left w:w="108" w:type="dxa"/>
              <w:bottom w:w="57" w:type="dxa"/>
              <w:right w:w="108" w:type="dxa"/>
            </w:tcMar>
            <w:hideMark/>
          </w:tcPr>
          <w:p w14:paraId="0083A954" w14:textId="77777777" w:rsidR="00223855" w:rsidRPr="00D62D8E" w:rsidRDefault="00223855" w:rsidP="00C21CC3">
            <w:r w:rsidRPr="00D62D8E">
              <w:t>naudotojas turi turėti galimybę bet kuriuo metu pasikeisti slaptažodį.</w:t>
            </w:r>
          </w:p>
        </w:tc>
      </w:tr>
      <w:tr w:rsidR="00223855" w:rsidRPr="00D62D8E" w14:paraId="30D034A3" w14:textId="77777777" w:rsidTr="00867726">
        <w:trPr>
          <w:trHeight w:val="300"/>
        </w:trPr>
        <w:tc>
          <w:tcPr>
            <w:tcW w:w="1589"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683D2259" w14:textId="77777777" w:rsidR="00223855" w:rsidRPr="00D62D8E" w:rsidRDefault="00223855" w:rsidP="00C21CC3">
            <w:r w:rsidRPr="00D62D8E">
              <w:t xml:space="preserve">10.                       </w:t>
            </w:r>
          </w:p>
        </w:tc>
        <w:tc>
          <w:tcPr>
            <w:tcW w:w="7336" w:type="dxa"/>
            <w:tcBorders>
              <w:top w:val="nil"/>
              <w:left w:val="nil"/>
              <w:bottom w:val="single" w:sz="8" w:space="0" w:color="auto"/>
              <w:right w:val="single" w:sz="8" w:space="0" w:color="auto"/>
            </w:tcBorders>
            <w:tcMar>
              <w:top w:w="57" w:type="dxa"/>
              <w:left w:w="108" w:type="dxa"/>
              <w:bottom w:w="57" w:type="dxa"/>
              <w:right w:w="108" w:type="dxa"/>
            </w:tcMar>
            <w:hideMark/>
          </w:tcPr>
          <w:p w14:paraId="0C5B9783" w14:textId="77777777" w:rsidR="00223855" w:rsidRPr="00D62D8E" w:rsidRDefault="00223855" w:rsidP="00C21CC3">
            <w:r w:rsidRPr="00D62D8E">
              <w:t>Papildomi atpažinties, tapatumo patvirtinimo ir naudojimosi kontrolės reikalavimai (kibernetinio saugumo subjekto svetainėms, pasiekiamoms iš viešųjų elektroninių ryšių tinklų): </w:t>
            </w:r>
          </w:p>
        </w:tc>
      </w:tr>
      <w:tr w:rsidR="00223855" w:rsidRPr="00D62D8E" w14:paraId="22FD904E" w14:textId="77777777" w:rsidTr="00867726">
        <w:trPr>
          <w:trHeight w:val="300"/>
        </w:trPr>
        <w:tc>
          <w:tcPr>
            <w:tcW w:w="1589" w:type="dxa"/>
            <w:tcBorders>
              <w:top w:val="nil"/>
              <w:left w:val="single" w:sz="8" w:space="0" w:color="auto"/>
              <w:bottom w:val="single" w:sz="8" w:space="0" w:color="auto"/>
              <w:right w:val="single" w:sz="8" w:space="0" w:color="auto"/>
            </w:tcBorders>
            <w:tcMar>
              <w:top w:w="57" w:type="dxa"/>
              <w:left w:w="108" w:type="dxa"/>
              <w:bottom w:w="57" w:type="dxa"/>
              <w:right w:w="108" w:type="dxa"/>
            </w:tcMar>
            <w:hideMark/>
          </w:tcPr>
          <w:p w14:paraId="3E8025F6" w14:textId="77777777" w:rsidR="00223855" w:rsidRPr="00D62D8E" w:rsidRDefault="00223855" w:rsidP="00C21CC3">
            <w:r w:rsidRPr="00D62D8E">
              <w:t>10.1.</w:t>
            </w:r>
          </w:p>
        </w:tc>
        <w:tc>
          <w:tcPr>
            <w:tcW w:w="7336" w:type="dxa"/>
            <w:tcBorders>
              <w:top w:val="nil"/>
              <w:left w:val="nil"/>
              <w:bottom w:val="single" w:sz="8" w:space="0" w:color="auto"/>
              <w:right w:val="single" w:sz="8" w:space="0" w:color="auto"/>
            </w:tcBorders>
            <w:tcMar>
              <w:top w:w="57" w:type="dxa"/>
              <w:left w:w="108" w:type="dxa"/>
              <w:bottom w:w="57" w:type="dxa"/>
              <w:right w:w="108" w:type="dxa"/>
            </w:tcMar>
            <w:hideMark/>
          </w:tcPr>
          <w:p w14:paraId="553D128D" w14:textId="77777777" w:rsidR="00223855" w:rsidRPr="00D62D8E" w:rsidRDefault="00223855" w:rsidP="00C21CC3">
            <w:r w:rsidRPr="00D62D8E">
              <w:t>programiniame kode draudžiama išsaugoti duomenis (vardą, slaptažodį, aplikacijų programavimo sąsajas (angl</w:t>
            </w:r>
            <w:r w:rsidRPr="00D62D8E">
              <w:rPr>
                <w:i/>
                <w:iCs/>
              </w:rPr>
              <w:t xml:space="preserve">. </w:t>
            </w:r>
            <w:proofErr w:type="spellStart"/>
            <w:r w:rsidRPr="00D62D8E">
              <w:rPr>
                <w:i/>
                <w:iCs/>
              </w:rPr>
              <w:t>Application</w:t>
            </w:r>
            <w:proofErr w:type="spellEnd"/>
            <w:r w:rsidRPr="00D62D8E">
              <w:rPr>
                <w:i/>
                <w:iCs/>
              </w:rPr>
              <w:t xml:space="preserve"> </w:t>
            </w:r>
            <w:proofErr w:type="spellStart"/>
            <w:r w:rsidRPr="00D62D8E">
              <w:rPr>
                <w:i/>
                <w:iCs/>
              </w:rPr>
              <w:t>programming</w:t>
            </w:r>
            <w:proofErr w:type="spellEnd"/>
            <w:r w:rsidRPr="00D62D8E">
              <w:rPr>
                <w:i/>
                <w:iCs/>
              </w:rPr>
              <w:t xml:space="preserve"> </w:t>
            </w:r>
            <w:proofErr w:type="spellStart"/>
            <w:r w:rsidRPr="00D62D8E">
              <w:rPr>
                <w:i/>
                <w:iCs/>
              </w:rPr>
              <w:t>interface</w:t>
            </w:r>
            <w:proofErr w:type="spellEnd"/>
            <w:r w:rsidRPr="00D62D8E">
              <w:t>) raktus / ženklus (angl</w:t>
            </w:r>
            <w:r w:rsidRPr="00D62D8E">
              <w:rPr>
                <w:i/>
                <w:iCs/>
              </w:rPr>
              <w:t>.</w:t>
            </w:r>
            <w:r w:rsidRPr="00D62D8E">
              <w:t xml:space="preserve"> </w:t>
            </w:r>
            <w:proofErr w:type="spellStart"/>
            <w:r w:rsidRPr="00D62D8E">
              <w:rPr>
                <w:i/>
                <w:iCs/>
              </w:rPr>
              <w:t>Token</w:t>
            </w:r>
            <w:proofErr w:type="spellEnd"/>
            <w:r w:rsidRPr="00D62D8E">
              <w:t>) ir kt.), kuriuos atskleidus gali būti pasinaudota prieiga prie įrenginių, resursų, paskyrų ar valdiklių.</w:t>
            </w:r>
          </w:p>
        </w:tc>
      </w:tr>
    </w:tbl>
    <w:p w14:paraId="5F76AEA7" w14:textId="77777777" w:rsidR="00867726" w:rsidRPr="00D62D8E" w:rsidRDefault="00867726" w:rsidP="00223855">
      <w:pPr>
        <w:jc w:val="both"/>
      </w:pPr>
    </w:p>
    <w:p w14:paraId="2E50E20A" w14:textId="753DD08D" w:rsidR="00223855" w:rsidRPr="00472A58" w:rsidRDefault="00223855" w:rsidP="00223855">
      <w:pPr>
        <w:jc w:val="both"/>
      </w:pPr>
      <w:r w:rsidRPr="00D62D8E">
        <w:t xml:space="preserve">Laikytina, kad Kibernetinio saugumo subjektas turėtų sutartyse su tiekėjais nustatyti tik tuos reikalavimus, kurie yra būtini ir proporcingi konkrečioms paslaugoms teikti, </w:t>
      </w:r>
      <w:r w:rsidRPr="00D62D8E">
        <w:rPr>
          <w:b/>
          <w:bCs/>
        </w:rPr>
        <w:t xml:space="preserve">atsižvelgdamas į teikiamų paslaugų pobūdį (Aprašo </w:t>
      </w:r>
      <w:r w:rsidRPr="00472A58">
        <w:rPr>
          <w:b/>
          <w:bCs/>
        </w:rPr>
        <w:t>34 p.)</w:t>
      </w:r>
      <w:r w:rsidRPr="00D62D8E">
        <w:rPr>
          <w:b/>
          <w:bCs/>
        </w:rPr>
        <w:t xml:space="preserve">. </w:t>
      </w:r>
      <w:r w:rsidRPr="00D62D8E">
        <w:t>Tiekėjams neturi būti keliami visi tokie patys reikalavimai kaip kibernetinio saugumo subjektui (</w:t>
      </w:r>
      <w:proofErr w:type="spellStart"/>
      <w:r w:rsidRPr="00D62D8E">
        <w:t>t.y</w:t>
      </w:r>
      <w:proofErr w:type="spellEnd"/>
      <w:r w:rsidRPr="00D62D8E">
        <w:t>. taikomas visas Aprašas), nes tiekėjas nėra kibernetinio saugumo subjektas, tad jis negali būti įpareigotas:</w:t>
      </w:r>
    </w:p>
    <w:p w14:paraId="6FFC5366" w14:textId="77777777" w:rsidR="00223855" w:rsidRPr="00D62D8E" w:rsidRDefault="00223855" w:rsidP="00223855">
      <w:pPr>
        <w:numPr>
          <w:ilvl w:val="0"/>
          <w:numId w:val="4"/>
        </w:numPr>
      </w:pPr>
      <w:r w:rsidRPr="00D62D8E">
        <w:t>teikti kibernetinio saugumo politikos dokumentą Nacionaliniam kibernetinio saugumo centrui prie Krašto apsaugos ministerijos (5 p.)</w:t>
      </w:r>
    </w:p>
    <w:p w14:paraId="3E1871FB" w14:textId="77777777" w:rsidR="00223855" w:rsidRPr="00472A58" w:rsidRDefault="00223855" w:rsidP="00223855">
      <w:pPr>
        <w:numPr>
          <w:ilvl w:val="0"/>
          <w:numId w:val="4"/>
        </w:numPr>
      </w:pPr>
      <w:r w:rsidRPr="00D62D8E">
        <w:lastRenderedPageBreak/>
        <w:t>teikti rizikos vertinimo ataskaitos ir rizikos valdymo plano patvirtinimo duomenis Nacionaliniam kibernetinio saugumo centrui prie Krašto apsaugos ministerijos (</w:t>
      </w:r>
      <w:r w:rsidRPr="00472A58">
        <w:t>13 p.)</w:t>
      </w:r>
    </w:p>
    <w:p w14:paraId="4AD982D3" w14:textId="77777777" w:rsidR="00223855" w:rsidRPr="00472A58" w:rsidRDefault="00223855" w:rsidP="00223855">
      <w:pPr>
        <w:numPr>
          <w:ilvl w:val="0"/>
          <w:numId w:val="4"/>
        </w:numPr>
      </w:pPr>
      <w:r w:rsidRPr="00D62D8E">
        <w:t>NKSC informuoti apie paskirtus už kibernetinį saugumą atsakingus asmenis (</w:t>
      </w:r>
      <w:r w:rsidRPr="00472A58">
        <w:t>16 p.)</w:t>
      </w:r>
    </w:p>
    <w:p w14:paraId="157CADEC" w14:textId="77777777" w:rsidR="00223855" w:rsidRPr="00D62D8E" w:rsidRDefault="00223855" w:rsidP="00223855">
      <w:pPr>
        <w:numPr>
          <w:ilvl w:val="0"/>
          <w:numId w:val="4"/>
        </w:numPr>
        <w:rPr>
          <w:lang w:val="en-US"/>
        </w:rPr>
      </w:pPr>
      <w:r w:rsidRPr="00D62D8E">
        <w:rPr>
          <w:lang w:val="en-US"/>
        </w:rPr>
        <w:t>Ir pan.</w:t>
      </w:r>
    </w:p>
    <w:p w14:paraId="39A9C27A" w14:textId="40969FFB" w:rsidR="00305DB1" w:rsidRPr="00D2776E" w:rsidRDefault="00305DB1"/>
    <w:p w14:paraId="6D843BF8" w14:textId="5F03B2AD" w:rsidR="00305DB1" w:rsidRDefault="00472A58">
      <w:r>
        <w:t xml:space="preserve">II užklausa. </w:t>
      </w:r>
    </w:p>
    <w:tbl>
      <w:tblPr>
        <w:tblStyle w:val="Lentelstinklelis"/>
        <w:tblW w:w="0" w:type="auto"/>
        <w:tblLook w:val="04A0" w:firstRow="1" w:lastRow="0" w:firstColumn="1" w:lastColumn="0" w:noHBand="0" w:noVBand="1"/>
      </w:tblPr>
      <w:tblGrid>
        <w:gridCol w:w="7034"/>
        <w:gridCol w:w="6899"/>
      </w:tblGrid>
      <w:tr w:rsidR="00C7202F" w:rsidRPr="00D62D8E" w14:paraId="000EE3DD" w14:textId="77777777" w:rsidTr="00C7202F">
        <w:trPr>
          <w:trHeight w:val="318"/>
        </w:trPr>
        <w:tc>
          <w:tcPr>
            <w:tcW w:w="7034" w:type="dxa"/>
          </w:tcPr>
          <w:p w14:paraId="7B5C6E84" w14:textId="7C3BB912" w:rsidR="00C7202F" w:rsidRPr="00D62D8E" w:rsidRDefault="00C7202F" w:rsidP="003768D3">
            <w:pPr>
              <w:rPr>
                <w:b/>
                <w:bCs/>
              </w:rPr>
            </w:pPr>
            <w:r w:rsidRPr="00D62D8E">
              <w:rPr>
                <w:b/>
                <w:bCs/>
              </w:rPr>
              <w:t>Tiekėjo klausimas</w:t>
            </w:r>
            <w:r w:rsidR="00030D67">
              <w:rPr>
                <w:b/>
                <w:bCs/>
              </w:rPr>
              <w:t xml:space="preserve"> (tekstas neredaguotas)</w:t>
            </w:r>
          </w:p>
        </w:tc>
        <w:tc>
          <w:tcPr>
            <w:tcW w:w="6899" w:type="dxa"/>
          </w:tcPr>
          <w:p w14:paraId="2408C8DF" w14:textId="0AC66859" w:rsidR="00C7202F" w:rsidRPr="00D62D8E" w:rsidRDefault="00C7202F" w:rsidP="003768D3">
            <w:pPr>
              <w:rPr>
                <w:b/>
                <w:bCs/>
              </w:rPr>
            </w:pPr>
            <w:r>
              <w:rPr>
                <w:b/>
                <w:bCs/>
              </w:rPr>
              <w:t xml:space="preserve">Perkančiosios organizacijos </w:t>
            </w:r>
            <w:r w:rsidRPr="00D62D8E">
              <w:rPr>
                <w:b/>
                <w:bCs/>
              </w:rPr>
              <w:t>atsakyma</w:t>
            </w:r>
            <w:r>
              <w:rPr>
                <w:b/>
                <w:bCs/>
              </w:rPr>
              <w:t>s</w:t>
            </w:r>
            <w:r w:rsidRPr="00D62D8E">
              <w:rPr>
                <w:b/>
                <w:bCs/>
              </w:rPr>
              <w:t>:</w:t>
            </w:r>
          </w:p>
        </w:tc>
      </w:tr>
      <w:tr w:rsidR="00C7202F" w:rsidRPr="00D62D8E" w14:paraId="042CDDFF" w14:textId="77777777" w:rsidTr="00C7202F">
        <w:trPr>
          <w:trHeight w:val="2195"/>
        </w:trPr>
        <w:tc>
          <w:tcPr>
            <w:tcW w:w="7034" w:type="dxa"/>
          </w:tcPr>
          <w:p w14:paraId="1EA02E2F" w14:textId="63A3951F" w:rsidR="00C7202F" w:rsidRPr="00D62D8E" w:rsidRDefault="00017AD2" w:rsidP="003768D3">
            <w:r w:rsidRPr="00017AD2">
              <w:t>Sveiki gyvi,</w:t>
            </w:r>
            <w:r w:rsidRPr="00017AD2">
              <w:br/>
              <w:t>kadangi „Bonus“ sistema priklauso privačiai įmonei, ar paslaugų tiekėjui bus suteikti išeities kodai, naujos versijos? Taip pat gal malonėtumėte nurodyti pasitelktas programavimo technologijas? Ačiū</w:t>
            </w:r>
          </w:p>
        </w:tc>
        <w:tc>
          <w:tcPr>
            <w:tcW w:w="6899" w:type="dxa"/>
          </w:tcPr>
          <w:p w14:paraId="02189586" w14:textId="73F19C7B" w:rsidR="00C7202F" w:rsidRPr="00D62D8E" w:rsidRDefault="007A2F00" w:rsidP="003768D3">
            <w:r w:rsidRPr="007A2F00">
              <w:t>P</w:t>
            </w:r>
            <w:r w:rsidRPr="007A2F00">
              <w:t>rašoma</w:t>
            </w:r>
            <w:r>
              <w:t xml:space="preserve"> </w:t>
            </w:r>
            <w:r w:rsidRPr="007A2F00">
              <w:t>informacija nedisponuojame, todėl išeities kodai ar kita informacija nebus pateikiama</w:t>
            </w:r>
            <w:r>
              <w:t xml:space="preserve">. </w:t>
            </w:r>
          </w:p>
        </w:tc>
      </w:tr>
    </w:tbl>
    <w:p w14:paraId="5C847B03" w14:textId="77777777" w:rsidR="00472A58" w:rsidRPr="00D2776E" w:rsidRDefault="00472A58"/>
    <w:sectPr w:rsidR="00472A58" w:rsidRPr="00D2776E" w:rsidSect="00FD2BA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430A"/>
    <w:multiLevelType w:val="hybridMultilevel"/>
    <w:tmpl w:val="300483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CD612D"/>
    <w:multiLevelType w:val="hybridMultilevel"/>
    <w:tmpl w:val="9198F8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4E555150"/>
    <w:multiLevelType w:val="multilevel"/>
    <w:tmpl w:val="4816C936"/>
    <w:lvl w:ilvl="0">
      <w:start w:val="6"/>
      <w:numFmt w:val="decimal"/>
      <w:lvlText w:val="%1"/>
      <w:lvlJc w:val="left"/>
      <w:pPr>
        <w:ind w:left="360" w:hanging="360"/>
      </w:pPr>
      <w:rPr>
        <w:rFonts w:hint="default"/>
      </w:rPr>
    </w:lvl>
    <w:lvl w:ilvl="1">
      <w:start w:val="1"/>
      <w:numFmt w:val="decimal"/>
      <w:lvlText w:val="%1.%2"/>
      <w:lvlJc w:val="left"/>
      <w:pPr>
        <w:ind w:left="413" w:hanging="360"/>
      </w:pPr>
      <w:rPr>
        <w:rFonts w:hint="default"/>
      </w:rPr>
    </w:lvl>
    <w:lvl w:ilvl="2">
      <w:start w:val="1"/>
      <w:numFmt w:val="decimal"/>
      <w:lvlText w:val="%1.%2.%3"/>
      <w:lvlJc w:val="left"/>
      <w:pPr>
        <w:ind w:left="826" w:hanging="720"/>
      </w:pPr>
      <w:rPr>
        <w:rFonts w:hint="default"/>
      </w:rPr>
    </w:lvl>
    <w:lvl w:ilvl="3">
      <w:start w:val="1"/>
      <w:numFmt w:val="decimal"/>
      <w:lvlText w:val="%1.%2.%3.%4"/>
      <w:lvlJc w:val="left"/>
      <w:pPr>
        <w:ind w:left="879" w:hanging="720"/>
      </w:pPr>
      <w:rPr>
        <w:rFonts w:hint="default"/>
      </w:rPr>
    </w:lvl>
    <w:lvl w:ilvl="4">
      <w:start w:val="1"/>
      <w:numFmt w:val="decimal"/>
      <w:lvlText w:val="%1.%2.%3.%4.%5"/>
      <w:lvlJc w:val="left"/>
      <w:pPr>
        <w:ind w:left="1292" w:hanging="1080"/>
      </w:pPr>
      <w:rPr>
        <w:rFonts w:hint="default"/>
      </w:rPr>
    </w:lvl>
    <w:lvl w:ilvl="5">
      <w:start w:val="1"/>
      <w:numFmt w:val="decimal"/>
      <w:lvlText w:val="%1.%2.%3.%4.%5.%6"/>
      <w:lvlJc w:val="left"/>
      <w:pPr>
        <w:ind w:left="1345" w:hanging="1080"/>
      </w:pPr>
      <w:rPr>
        <w:rFonts w:hint="default"/>
      </w:rPr>
    </w:lvl>
    <w:lvl w:ilvl="6">
      <w:start w:val="1"/>
      <w:numFmt w:val="decimal"/>
      <w:lvlText w:val="%1.%2.%3.%4.%5.%6.%7"/>
      <w:lvlJc w:val="left"/>
      <w:pPr>
        <w:ind w:left="1758" w:hanging="1440"/>
      </w:pPr>
      <w:rPr>
        <w:rFonts w:hint="default"/>
      </w:rPr>
    </w:lvl>
    <w:lvl w:ilvl="7">
      <w:start w:val="1"/>
      <w:numFmt w:val="decimal"/>
      <w:lvlText w:val="%1.%2.%3.%4.%5.%6.%7.%8"/>
      <w:lvlJc w:val="left"/>
      <w:pPr>
        <w:ind w:left="1811" w:hanging="1440"/>
      </w:pPr>
      <w:rPr>
        <w:rFonts w:hint="default"/>
      </w:rPr>
    </w:lvl>
    <w:lvl w:ilvl="8">
      <w:start w:val="1"/>
      <w:numFmt w:val="decimal"/>
      <w:lvlText w:val="%1.%2.%3.%4.%5.%6.%7.%8.%9"/>
      <w:lvlJc w:val="left"/>
      <w:pPr>
        <w:ind w:left="1864" w:hanging="1440"/>
      </w:pPr>
      <w:rPr>
        <w:rFonts w:hint="default"/>
      </w:rPr>
    </w:lvl>
  </w:abstractNum>
  <w:abstractNum w:abstractNumId="3" w15:restartNumberingAfterBreak="0">
    <w:nsid w:val="63A9166A"/>
    <w:multiLevelType w:val="hybridMultilevel"/>
    <w:tmpl w:val="955ED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6145640"/>
    <w:multiLevelType w:val="hybridMultilevel"/>
    <w:tmpl w:val="55A6143E"/>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4473D6"/>
    <w:multiLevelType w:val="hybridMultilevel"/>
    <w:tmpl w:val="5DD8B0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2005554">
    <w:abstractNumId w:val="5"/>
  </w:num>
  <w:num w:numId="2" w16cid:durableId="1984306836">
    <w:abstractNumId w:val="4"/>
  </w:num>
  <w:num w:numId="3" w16cid:durableId="1869685097">
    <w:abstractNumId w:val="0"/>
  </w:num>
  <w:num w:numId="4" w16cid:durableId="230241606">
    <w:abstractNumId w:val="1"/>
  </w:num>
  <w:num w:numId="5" w16cid:durableId="1242909902">
    <w:abstractNumId w:val="3"/>
  </w:num>
  <w:num w:numId="6" w16cid:durableId="1567035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1DB"/>
    <w:rsid w:val="00000A05"/>
    <w:rsid w:val="000018EC"/>
    <w:rsid w:val="000038A0"/>
    <w:rsid w:val="00004941"/>
    <w:rsid w:val="00005EE6"/>
    <w:rsid w:val="00007950"/>
    <w:rsid w:val="00013291"/>
    <w:rsid w:val="00017AD2"/>
    <w:rsid w:val="0002022B"/>
    <w:rsid w:val="00021BB0"/>
    <w:rsid w:val="00022BE9"/>
    <w:rsid w:val="00030D67"/>
    <w:rsid w:val="00030EDF"/>
    <w:rsid w:val="00051C21"/>
    <w:rsid w:val="00052DC4"/>
    <w:rsid w:val="000558FA"/>
    <w:rsid w:val="0005617C"/>
    <w:rsid w:val="0005657B"/>
    <w:rsid w:val="00061E6F"/>
    <w:rsid w:val="000672DC"/>
    <w:rsid w:val="00072FFD"/>
    <w:rsid w:val="00075EF8"/>
    <w:rsid w:val="000A09DB"/>
    <w:rsid w:val="000A1842"/>
    <w:rsid w:val="000A5F5F"/>
    <w:rsid w:val="000B1F66"/>
    <w:rsid w:val="000B31A7"/>
    <w:rsid w:val="000B690D"/>
    <w:rsid w:val="000B7280"/>
    <w:rsid w:val="000C62F6"/>
    <w:rsid w:val="000D27A0"/>
    <w:rsid w:val="000D596E"/>
    <w:rsid w:val="000D5A1F"/>
    <w:rsid w:val="000D60A4"/>
    <w:rsid w:val="000D6B00"/>
    <w:rsid w:val="000E0C41"/>
    <w:rsid w:val="000E4F7B"/>
    <w:rsid w:val="000F1A1D"/>
    <w:rsid w:val="000F34A1"/>
    <w:rsid w:val="00102853"/>
    <w:rsid w:val="001063AD"/>
    <w:rsid w:val="00113F8B"/>
    <w:rsid w:val="00114C6C"/>
    <w:rsid w:val="00121D6B"/>
    <w:rsid w:val="001258B3"/>
    <w:rsid w:val="001273BA"/>
    <w:rsid w:val="0012773D"/>
    <w:rsid w:val="001278D1"/>
    <w:rsid w:val="001336CD"/>
    <w:rsid w:val="00143512"/>
    <w:rsid w:val="00143C55"/>
    <w:rsid w:val="0015026E"/>
    <w:rsid w:val="00152003"/>
    <w:rsid w:val="00155DAF"/>
    <w:rsid w:val="001606F2"/>
    <w:rsid w:val="00164B33"/>
    <w:rsid w:val="00170A02"/>
    <w:rsid w:val="0017438A"/>
    <w:rsid w:val="00176868"/>
    <w:rsid w:val="001854EB"/>
    <w:rsid w:val="00185A98"/>
    <w:rsid w:val="001863FF"/>
    <w:rsid w:val="00191BBF"/>
    <w:rsid w:val="001A5E9C"/>
    <w:rsid w:val="001A7ABE"/>
    <w:rsid w:val="001B0BB7"/>
    <w:rsid w:val="001B24EC"/>
    <w:rsid w:val="001C50C6"/>
    <w:rsid w:val="001D228B"/>
    <w:rsid w:val="001D2DB5"/>
    <w:rsid w:val="001E6E42"/>
    <w:rsid w:val="001F2D15"/>
    <w:rsid w:val="001F59E7"/>
    <w:rsid w:val="001F6ABA"/>
    <w:rsid w:val="0020349E"/>
    <w:rsid w:val="00212538"/>
    <w:rsid w:val="00215024"/>
    <w:rsid w:val="00222215"/>
    <w:rsid w:val="00223701"/>
    <w:rsid w:val="00223855"/>
    <w:rsid w:val="00230D96"/>
    <w:rsid w:val="00232DB6"/>
    <w:rsid w:val="0023374F"/>
    <w:rsid w:val="0024065E"/>
    <w:rsid w:val="002505CB"/>
    <w:rsid w:val="00253215"/>
    <w:rsid w:val="0025664C"/>
    <w:rsid w:val="00257888"/>
    <w:rsid w:val="0026030C"/>
    <w:rsid w:val="00260863"/>
    <w:rsid w:val="00260FEF"/>
    <w:rsid w:val="00261408"/>
    <w:rsid w:val="002652F7"/>
    <w:rsid w:val="002754F5"/>
    <w:rsid w:val="0027732A"/>
    <w:rsid w:val="002808BF"/>
    <w:rsid w:val="002866B5"/>
    <w:rsid w:val="00286B67"/>
    <w:rsid w:val="002948D2"/>
    <w:rsid w:val="002B23F2"/>
    <w:rsid w:val="002B36C0"/>
    <w:rsid w:val="002B703F"/>
    <w:rsid w:val="002B7E56"/>
    <w:rsid w:val="002C1101"/>
    <w:rsid w:val="002C4C89"/>
    <w:rsid w:val="002E09DB"/>
    <w:rsid w:val="002E60F5"/>
    <w:rsid w:val="002F4206"/>
    <w:rsid w:val="00301703"/>
    <w:rsid w:val="00305DB1"/>
    <w:rsid w:val="00316FC4"/>
    <w:rsid w:val="00317926"/>
    <w:rsid w:val="00321EAC"/>
    <w:rsid w:val="003241BF"/>
    <w:rsid w:val="00325D4D"/>
    <w:rsid w:val="00327180"/>
    <w:rsid w:val="0033163B"/>
    <w:rsid w:val="0033166E"/>
    <w:rsid w:val="00331FD4"/>
    <w:rsid w:val="00334957"/>
    <w:rsid w:val="00340E77"/>
    <w:rsid w:val="003510F3"/>
    <w:rsid w:val="0035114B"/>
    <w:rsid w:val="003530D4"/>
    <w:rsid w:val="00353665"/>
    <w:rsid w:val="00353A3B"/>
    <w:rsid w:val="00355FA5"/>
    <w:rsid w:val="00356754"/>
    <w:rsid w:val="0037157C"/>
    <w:rsid w:val="003826EA"/>
    <w:rsid w:val="00384730"/>
    <w:rsid w:val="003857F0"/>
    <w:rsid w:val="00387827"/>
    <w:rsid w:val="0039578B"/>
    <w:rsid w:val="003A3198"/>
    <w:rsid w:val="003A4622"/>
    <w:rsid w:val="003B2762"/>
    <w:rsid w:val="003B5C84"/>
    <w:rsid w:val="003B6793"/>
    <w:rsid w:val="003D04CF"/>
    <w:rsid w:val="003D4EDB"/>
    <w:rsid w:val="003E2BA2"/>
    <w:rsid w:val="003E34CF"/>
    <w:rsid w:val="003E7C91"/>
    <w:rsid w:val="003F3536"/>
    <w:rsid w:val="003F4A99"/>
    <w:rsid w:val="00401AEB"/>
    <w:rsid w:val="004063B9"/>
    <w:rsid w:val="004068F8"/>
    <w:rsid w:val="004075C7"/>
    <w:rsid w:val="004123EB"/>
    <w:rsid w:val="004140F7"/>
    <w:rsid w:val="00420DBE"/>
    <w:rsid w:val="00422FF9"/>
    <w:rsid w:val="00425BC6"/>
    <w:rsid w:val="004333A7"/>
    <w:rsid w:val="00436A47"/>
    <w:rsid w:val="00445FD6"/>
    <w:rsid w:val="00446328"/>
    <w:rsid w:val="004513F7"/>
    <w:rsid w:val="00454A3D"/>
    <w:rsid w:val="00457E7C"/>
    <w:rsid w:val="0046067D"/>
    <w:rsid w:val="00461F8A"/>
    <w:rsid w:val="004621CE"/>
    <w:rsid w:val="00463D53"/>
    <w:rsid w:val="0046511D"/>
    <w:rsid w:val="00467F63"/>
    <w:rsid w:val="00472A58"/>
    <w:rsid w:val="004748AC"/>
    <w:rsid w:val="00476F81"/>
    <w:rsid w:val="0048001F"/>
    <w:rsid w:val="0048009D"/>
    <w:rsid w:val="004904DD"/>
    <w:rsid w:val="00490C34"/>
    <w:rsid w:val="004A0523"/>
    <w:rsid w:val="004A1FE2"/>
    <w:rsid w:val="004A323F"/>
    <w:rsid w:val="004A3878"/>
    <w:rsid w:val="004A3CAD"/>
    <w:rsid w:val="004A4452"/>
    <w:rsid w:val="004B22A3"/>
    <w:rsid w:val="004B77AA"/>
    <w:rsid w:val="004D66FA"/>
    <w:rsid w:val="004E29C8"/>
    <w:rsid w:val="004F1646"/>
    <w:rsid w:val="004F74A4"/>
    <w:rsid w:val="004F7827"/>
    <w:rsid w:val="005005E3"/>
    <w:rsid w:val="0050337C"/>
    <w:rsid w:val="005054C0"/>
    <w:rsid w:val="00505E10"/>
    <w:rsid w:val="00506478"/>
    <w:rsid w:val="00524B16"/>
    <w:rsid w:val="00524FF2"/>
    <w:rsid w:val="005317AB"/>
    <w:rsid w:val="0054393F"/>
    <w:rsid w:val="00543DBD"/>
    <w:rsid w:val="005574FA"/>
    <w:rsid w:val="00561762"/>
    <w:rsid w:val="00564B80"/>
    <w:rsid w:val="00572A4E"/>
    <w:rsid w:val="00572CD8"/>
    <w:rsid w:val="0058034E"/>
    <w:rsid w:val="00585C0E"/>
    <w:rsid w:val="005875F1"/>
    <w:rsid w:val="00590371"/>
    <w:rsid w:val="0059767C"/>
    <w:rsid w:val="005A33DA"/>
    <w:rsid w:val="005A7F8E"/>
    <w:rsid w:val="005C232A"/>
    <w:rsid w:val="005C2BCF"/>
    <w:rsid w:val="005C607A"/>
    <w:rsid w:val="005C6E17"/>
    <w:rsid w:val="005D0481"/>
    <w:rsid w:val="005D3BF0"/>
    <w:rsid w:val="005D4292"/>
    <w:rsid w:val="005D645B"/>
    <w:rsid w:val="005E5EEC"/>
    <w:rsid w:val="005E6F5A"/>
    <w:rsid w:val="005F069A"/>
    <w:rsid w:val="005F07A2"/>
    <w:rsid w:val="005F2676"/>
    <w:rsid w:val="005F47CA"/>
    <w:rsid w:val="005F5941"/>
    <w:rsid w:val="005F5F64"/>
    <w:rsid w:val="006067A6"/>
    <w:rsid w:val="0060783A"/>
    <w:rsid w:val="00620C2C"/>
    <w:rsid w:val="0062283D"/>
    <w:rsid w:val="00630157"/>
    <w:rsid w:val="006317A0"/>
    <w:rsid w:val="00633A58"/>
    <w:rsid w:val="0063634A"/>
    <w:rsid w:val="00642889"/>
    <w:rsid w:val="00644BFE"/>
    <w:rsid w:val="006459F1"/>
    <w:rsid w:val="0064675C"/>
    <w:rsid w:val="00650724"/>
    <w:rsid w:val="00656B20"/>
    <w:rsid w:val="00666D86"/>
    <w:rsid w:val="00670E91"/>
    <w:rsid w:val="00671753"/>
    <w:rsid w:val="00674AD2"/>
    <w:rsid w:val="00680EC7"/>
    <w:rsid w:val="00694F1B"/>
    <w:rsid w:val="00696741"/>
    <w:rsid w:val="00697B2D"/>
    <w:rsid w:val="006A0A2D"/>
    <w:rsid w:val="006A5892"/>
    <w:rsid w:val="006B2E35"/>
    <w:rsid w:val="006C3FF5"/>
    <w:rsid w:val="006D761B"/>
    <w:rsid w:val="006E2FE8"/>
    <w:rsid w:val="006F5AC9"/>
    <w:rsid w:val="006F7B83"/>
    <w:rsid w:val="00705BC4"/>
    <w:rsid w:val="00705CD5"/>
    <w:rsid w:val="00706F0F"/>
    <w:rsid w:val="00711FA9"/>
    <w:rsid w:val="007140B1"/>
    <w:rsid w:val="00715AAA"/>
    <w:rsid w:val="007261D3"/>
    <w:rsid w:val="007319CB"/>
    <w:rsid w:val="00735A33"/>
    <w:rsid w:val="007406B1"/>
    <w:rsid w:val="007509D2"/>
    <w:rsid w:val="0075183A"/>
    <w:rsid w:val="007534BF"/>
    <w:rsid w:val="0076147C"/>
    <w:rsid w:val="00761F89"/>
    <w:rsid w:val="007667D4"/>
    <w:rsid w:val="00766A30"/>
    <w:rsid w:val="007672E6"/>
    <w:rsid w:val="00780900"/>
    <w:rsid w:val="007823C5"/>
    <w:rsid w:val="00784D32"/>
    <w:rsid w:val="007877A1"/>
    <w:rsid w:val="00791C12"/>
    <w:rsid w:val="007940F9"/>
    <w:rsid w:val="007A2F00"/>
    <w:rsid w:val="007A50B7"/>
    <w:rsid w:val="007A565C"/>
    <w:rsid w:val="007B1D72"/>
    <w:rsid w:val="007B69B8"/>
    <w:rsid w:val="007B7170"/>
    <w:rsid w:val="007C609D"/>
    <w:rsid w:val="007D5098"/>
    <w:rsid w:val="007E1D4C"/>
    <w:rsid w:val="007E3211"/>
    <w:rsid w:val="007E32F1"/>
    <w:rsid w:val="007E53FB"/>
    <w:rsid w:val="007E7A08"/>
    <w:rsid w:val="007F303D"/>
    <w:rsid w:val="007F5871"/>
    <w:rsid w:val="00817CA1"/>
    <w:rsid w:val="0082138E"/>
    <w:rsid w:val="00823189"/>
    <w:rsid w:val="00835594"/>
    <w:rsid w:val="00845BE6"/>
    <w:rsid w:val="00850B51"/>
    <w:rsid w:val="00850C59"/>
    <w:rsid w:val="00850F3A"/>
    <w:rsid w:val="00851414"/>
    <w:rsid w:val="00856258"/>
    <w:rsid w:val="008577AE"/>
    <w:rsid w:val="008603B0"/>
    <w:rsid w:val="00867726"/>
    <w:rsid w:val="008736FA"/>
    <w:rsid w:val="008745B3"/>
    <w:rsid w:val="008752E5"/>
    <w:rsid w:val="00875516"/>
    <w:rsid w:val="00881995"/>
    <w:rsid w:val="00891B39"/>
    <w:rsid w:val="00893F3D"/>
    <w:rsid w:val="008948AF"/>
    <w:rsid w:val="00894CCD"/>
    <w:rsid w:val="00894EE7"/>
    <w:rsid w:val="008A2D83"/>
    <w:rsid w:val="008B1811"/>
    <w:rsid w:val="008B5ACF"/>
    <w:rsid w:val="008B5BDA"/>
    <w:rsid w:val="008C6A8D"/>
    <w:rsid w:val="008D2F74"/>
    <w:rsid w:val="008D6E99"/>
    <w:rsid w:val="008D7191"/>
    <w:rsid w:val="008E11C0"/>
    <w:rsid w:val="008E346C"/>
    <w:rsid w:val="008E7145"/>
    <w:rsid w:val="008F6B62"/>
    <w:rsid w:val="00902016"/>
    <w:rsid w:val="009035C5"/>
    <w:rsid w:val="00904CC3"/>
    <w:rsid w:val="009101AF"/>
    <w:rsid w:val="009112C1"/>
    <w:rsid w:val="009144EE"/>
    <w:rsid w:val="00916DB3"/>
    <w:rsid w:val="00921D62"/>
    <w:rsid w:val="0092305A"/>
    <w:rsid w:val="00937447"/>
    <w:rsid w:val="009473C5"/>
    <w:rsid w:val="009504E8"/>
    <w:rsid w:val="00962232"/>
    <w:rsid w:val="00965669"/>
    <w:rsid w:val="00972442"/>
    <w:rsid w:val="009760B5"/>
    <w:rsid w:val="009829B3"/>
    <w:rsid w:val="00983523"/>
    <w:rsid w:val="00986246"/>
    <w:rsid w:val="00987081"/>
    <w:rsid w:val="00990EC6"/>
    <w:rsid w:val="00991ED6"/>
    <w:rsid w:val="00992555"/>
    <w:rsid w:val="0099358E"/>
    <w:rsid w:val="009940B3"/>
    <w:rsid w:val="009A3150"/>
    <w:rsid w:val="009A5B9F"/>
    <w:rsid w:val="009A5E62"/>
    <w:rsid w:val="009B3A90"/>
    <w:rsid w:val="009B521D"/>
    <w:rsid w:val="009B53BF"/>
    <w:rsid w:val="009B5BC7"/>
    <w:rsid w:val="009B6677"/>
    <w:rsid w:val="009D4A58"/>
    <w:rsid w:val="009D557E"/>
    <w:rsid w:val="009F103D"/>
    <w:rsid w:val="009F208E"/>
    <w:rsid w:val="00A042D2"/>
    <w:rsid w:val="00A105E2"/>
    <w:rsid w:val="00A21221"/>
    <w:rsid w:val="00A241DB"/>
    <w:rsid w:val="00A30F0F"/>
    <w:rsid w:val="00A36B0A"/>
    <w:rsid w:val="00A37F80"/>
    <w:rsid w:val="00A425D6"/>
    <w:rsid w:val="00A45684"/>
    <w:rsid w:val="00A45973"/>
    <w:rsid w:val="00A669AA"/>
    <w:rsid w:val="00A702CC"/>
    <w:rsid w:val="00A73A79"/>
    <w:rsid w:val="00A75423"/>
    <w:rsid w:val="00A772D9"/>
    <w:rsid w:val="00A77374"/>
    <w:rsid w:val="00A804BC"/>
    <w:rsid w:val="00A83209"/>
    <w:rsid w:val="00A8370D"/>
    <w:rsid w:val="00AA6069"/>
    <w:rsid w:val="00AB41C8"/>
    <w:rsid w:val="00AB5DEC"/>
    <w:rsid w:val="00AC498B"/>
    <w:rsid w:val="00AC5A16"/>
    <w:rsid w:val="00AD3D20"/>
    <w:rsid w:val="00AF0B5A"/>
    <w:rsid w:val="00AF27D5"/>
    <w:rsid w:val="00AF61D5"/>
    <w:rsid w:val="00B02224"/>
    <w:rsid w:val="00B06A56"/>
    <w:rsid w:val="00B07199"/>
    <w:rsid w:val="00B0740E"/>
    <w:rsid w:val="00B15DE0"/>
    <w:rsid w:val="00B202B3"/>
    <w:rsid w:val="00B20712"/>
    <w:rsid w:val="00B22AB2"/>
    <w:rsid w:val="00B31891"/>
    <w:rsid w:val="00B35063"/>
    <w:rsid w:val="00B50EE3"/>
    <w:rsid w:val="00B53B4C"/>
    <w:rsid w:val="00B56CDA"/>
    <w:rsid w:val="00B57942"/>
    <w:rsid w:val="00B703A2"/>
    <w:rsid w:val="00B70F1C"/>
    <w:rsid w:val="00B7635C"/>
    <w:rsid w:val="00B9176B"/>
    <w:rsid w:val="00B9241B"/>
    <w:rsid w:val="00B92C67"/>
    <w:rsid w:val="00B938EB"/>
    <w:rsid w:val="00B96529"/>
    <w:rsid w:val="00B968D9"/>
    <w:rsid w:val="00B97A10"/>
    <w:rsid w:val="00BA4E77"/>
    <w:rsid w:val="00BA6E6A"/>
    <w:rsid w:val="00BA7641"/>
    <w:rsid w:val="00BB7755"/>
    <w:rsid w:val="00BC02D9"/>
    <w:rsid w:val="00BC1EA9"/>
    <w:rsid w:val="00BC2AF5"/>
    <w:rsid w:val="00BD0A43"/>
    <w:rsid w:val="00BD55F9"/>
    <w:rsid w:val="00BD59DF"/>
    <w:rsid w:val="00BD6283"/>
    <w:rsid w:val="00BE2F2A"/>
    <w:rsid w:val="00BE387A"/>
    <w:rsid w:val="00BE415B"/>
    <w:rsid w:val="00BE6256"/>
    <w:rsid w:val="00BF2DC9"/>
    <w:rsid w:val="00BF4381"/>
    <w:rsid w:val="00BF45B2"/>
    <w:rsid w:val="00C00578"/>
    <w:rsid w:val="00C04EA1"/>
    <w:rsid w:val="00C06EB3"/>
    <w:rsid w:val="00C12D22"/>
    <w:rsid w:val="00C16567"/>
    <w:rsid w:val="00C220DC"/>
    <w:rsid w:val="00C22EA9"/>
    <w:rsid w:val="00C233E0"/>
    <w:rsid w:val="00C303C5"/>
    <w:rsid w:val="00C3187E"/>
    <w:rsid w:val="00C468E1"/>
    <w:rsid w:val="00C7202F"/>
    <w:rsid w:val="00C732F3"/>
    <w:rsid w:val="00C76DEF"/>
    <w:rsid w:val="00C814DC"/>
    <w:rsid w:val="00C81E88"/>
    <w:rsid w:val="00C83558"/>
    <w:rsid w:val="00C867FE"/>
    <w:rsid w:val="00C9136D"/>
    <w:rsid w:val="00C92F28"/>
    <w:rsid w:val="00C949FC"/>
    <w:rsid w:val="00C976BE"/>
    <w:rsid w:val="00C9780E"/>
    <w:rsid w:val="00CA25A3"/>
    <w:rsid w:val="00CA4B8E"/>
    <w:rsid w:val="00CA5832"/>
    <w:rsid w:val="00CA70BD"/>
    <w:rsid w:val="00CB3E12"/>
    <w:rsid w:val="00CB584B"/>
    <w:rsid w:val="00CB5AB8"/>
    <w:rsid w:val="00CC1D94"/>
    <w:rsid w:val="00CE6E00"/>
    <w:rsid w:val="00CF2E5F"/>
    <w:rsid w:val="00CF3BC3"/>
    <w:rsid w:val="00CF63AC"/>
    <w:rsid w:val="00D024FA"/>
    <w:rsid w:val="00D04D45"/>
    <w:rsid w:val="00D1626C"/>
    <w:rsid w:val="00D21D42"/>
    <w:rsid w:val="00D234CF"/>
    <w:rsid w:val="00D256EE"/>
    <w:rsid w:val="00D2776E"/>
    <w:rsid w:val="00D36BF5"/>
    <w:rsid w:val="00D404A3"/>
    <w:rsid w:val="00D40DB4"/>
    <w:rsid w:val="00D46E8F"/>
    <w:rsid w:val="00D5394A"/>
    <w:rsid w:val="00D62D8E"/>
    <w:rsid w:val="00D7100D"/>
    <w:rsid w:val="00D71D8E"/>
    <w:rsid w:val="00D750CD"/>
    <w:rsid w:val="00D83A1A"/>
    <w:rsid w:val="00D85F4A"/>
    <w:rsid w:val="00D91B27"/>
    <w:rsid w:val="00D94092"/>
    <w:rsid w:val="00D95FE5"/>
    <w:rsid w:val="00D97CB9"/>
    <w:rsid w:val="00DB112E"/>
    <w:rsid w:val="00DB39A6"/>
    <w:rsid w:val="00DB4EE4"/>
    <w:rsid w:val="00DC30E8"/>
    <w:rsid w:val="00DE6629"/>
    <w:rsid w:val="00DE67F7"/>
    <w:rsid w:val="00DF1619"/>
    <w:rsid w:val="00DF22B8"/>
    <w:rsid w:val="00DF36E7"/>
    <w:rsid w:val="00DF602C"/>
    <w:rsid w:val="00DF6E88"/>
    <w:rsid w:val="00E01007"/>
    <w:rsid w:val="00E02BF8"/>
    <w:rsid w:val="00E15DF7"/>
    <w:rsid w:val="00E17F78"/>
    <w:rsid w:val="00E20D12"/>
    <w:rsid w:val="00E22E1F"/>
    <w:rsid w:val="00E36499"/>
    <w:rsid w:val="00E440D1"/>
    <w:rsid w:val="00E457DF"/>
    <w:rsid w:val="00E6382D"/>
    <w:rsid w:val="00E64ABF"/>
    <w:rsid w:val="00E706DD"/>
    <w:rsid w:val="00E740B9"/>
    <w:rsid w:val="00E76BDC"/>
    <w:rsid w:val="00E77D46"/>
    <w:rsid w:val="00E821A9"/>
    <w:rsid w:val="00E86AC3"/>
    <w:rsid w:val="00E90E3E"/>
    <w:rsid w:val="00E94C1C"/>
    <w:rsid w:val="00E9753A"/>
    <w:rsid w:val="00EA0E81"/>
    <w:rsid w:val="00EC6C75"/>
    <w:rsid w:val="00ED0DC2"/>
    <w:rsid w:val="00ED3E4F"/>
    <w:rsid w:val="00ED4766"/>
    <w:rsid w:val="00ED7DD2"/>
    <w:rsid w:val="00EE02FE"/>
    <w:rsid w:val="00EE7028"/>
    <w:rsid w:val="00F00F9A"/>
    <w:rsid w:val="00F04F3A"/>
    <w:rsid w:val="00F10592"/>
    <w:rsid w:val="00F1643B"/>
    <w:rsid w:val="00F244E5"/>
    <w:rsid w:val="00F257F4"/>
    <w:rsid w:val="00F35215"/>
    <w:rsid w:val="00F35D79"/>
    <w:rsid w:val="00F3630C"/>
    <w:rsid w:val="00F36F7A"/>
    <w:rsid w:val="00F506E9"/>
    <w:rsid w:val="00F624BD"/>
    <w:rsid w:val="00F72C70"/>
    <w:rsid w:val="00F81F1B"/>
    <w:rsid w:val="00F85510"/>
    <w:rsid w:val="00F959F7"/>
    <w:rsid w:val="00FA153F"/>
    <w:rsid w:val="00FB00E6"/>
    <w:rsid w:val="00FB5B70"/>
    <w:rsid w:val="00FC5B31"/>
    <w:rsid w:val="00FD1774"/>
    <w:rsid w:val="00FD1E16"/>
    <w:rsid w:val="00FD2B8F"/>
    <w:rsid w:val="00FD2BA1"/>
    <w:rsid w:val="00FE0A15"/>
    <w:rsid w:val="00FE1A16"/>
    <w:rsid w:val="00FE2BC6"/>
    <w:rsid w:val="00FE6007"/>
    <w:rsid w:val="00FE75D1"/>
    <w:rsid w:val="00FF4F1A"/>
    <w:rsid w:val="00FF77DA"/>
    <w:rsid w:val="0B741700"/>
    <w:rsid w:val="10F42970"/>
    <w:rsid w:val="194BC9EC"/>
    <w:rsid w:val="4953AF8B"/>
    <w:rsid w:val="4CED6AF2"/>
    <w:rsid w:val="5A8A67D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C972"/>
  <w15:chartTrackingRefBased/>
  <w15:docId w15:val="{BD8BB50F-8F8C-4964-98F3-2DA428CA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83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C0057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C00578"/>
    <w:rPr>
      <w:rFonts w:ascii="Segoe UI" w:hAnsi="Segoe UI" w:cs="Segoe UI" w:hint="default"/>
      <w:sz w:val="18"/>
      <w:szCs w:val="18"/>
    </w:rPr>
  </w:style>
  <w:style w:type="paragraph" w:styleId="Komentarotekstas">
    <w:name w:val="annotation text"/>
    <w:aliases w:val="Char3"/>
    <w:basedOn w:val="prastasis"/>
    <w:link w:val="KomentarotekstasDiagrama"/>
    <w:unhideWhenUsed/>
    <w:rsid w:val="00A425D6"/>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0"/>
      <w:szCs w:val="20"/>
      <w:lang w:val="en-US" w:eastAsia="zh-CN"/>
    </w:rPr>
  </w:style>
  <w:style w:type="character" w:customStyle="1" w:styleId="KomentarotekstasDiagrama">
    <w:name w:val="Komentaro tekstas Diagrama"/>
    <w:aliases w:val="Char3 Diagrama"/>
    <w:basedOn w:val="Numatytasispastraiposriftas"/>
    <w:link w:val="Komentarotekstas"/>
    <w:rsid w:val="00A425D6"/>
    <w:rPr>
      <w:rFonts w:ascii="Segoe UI" w:eastAsia="Helvetica Neue Medium" w:hAnsi="Segoe UI" w:cs="Segoe UI"/>
      <w:sz w:val="20"/>
      <w:szCs w:val="20"/>
      <w:lang w:val="en-US" w:eastAsia="zh-CN"/>
    </w:rPr>
  </w:style>
  <w:style w:type="character" w:styleId="Komentaronuoroda">
    <w:name w:val="annotation reference"/>
    <w:unhideWhenUsed/>
    <w:rsid w:val="00A425D6"/>
    <w:rPr>
      <w:sz w:val="16"/>
      <w:szCs w:val="16"/>
    </w:rPr>
  </w:style>
  <w:style w:type="paragraph" w:styleId="Sraopastraipa">
    <w:name w:val="List Paragraph"/>
    <w:basedOn w:val="prastasis"/>
    <w:uiPriority w:val="34"/>
    <w:qFormat/>
    <w:rsid w:val="005F07A2"/>
    <w:pPr>
      <w:ind w:left="720"/>
      <w:contextualSpacing/>
    </w:pPr>
  </w:style>
  <w:style w:type="paragraph" w:styleId="Komentarotema">
    <w:name w:val="annotation subject"/>
    <w:basedOn w:val="Komentarotekstas"/>
    <w:next w:val="Komentarotekstas"/>
    <w:link w:val="KomentarotemaDiagrama"/>
    <w:uiPriority w:val="99"/>
    <w:semiHidden/>
    <w:unhideWhenUsed/>
    <w:rsid w:val="009940B3"/>
    <w:pPr>
      <w:pBdr>
        <w:top w:val="none" w:sz="0" w:space="0" w:color="auto"/>
        <w:left w:val="none" w:sz="0" w:space="0" w:color="auto"/>
        <w:bottom w:val="none" w:sz="0" w:space="0" w:color="auto"/>
        <w:right w:val="none" w:sz="0" w:space="0" w:color="auto"/>
      </w:pBdr>
      <w:suppressAutoHyphens w:val="0"/>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9940B3"/>
    <w:rPr>
      <w:rFonts w:ascii="Segoe UI" w:eastAsia="Helvetica Neue Medium" w:hAnsi="Segoe UI" w:cs="Segoe UI"/>
      <w:b/>
      <w:bCs/>
      <w:sz w:val="20"/>
      <w:szCs w:val="20"/>
      <w:lang w:val="en-US" w:eastAsia="zh-CN"/>
    </w:rPr>
  </w:style>
  <w:style w:type="character" w:customStyle="1" w:styleId="normaltextrun">
    <w:name w:val="normaltextrun"/>
    <w:basedOn w:val="Numatytasispastraiposriftas"/>
    <w:rsid w:val="00856258"/>
  </w:style>
  <w:style w:type="paragraph" w:styleId="Pataisymai">
    <w:name w:val="Revision"/>
    <w:hidden/>
    <w:uiPriority w:val="99"/>
    <w:semiHidden/>
    <w:rsid w:val="00CB3E12"/>
    <w:pPr>
      <w:spacing w:after="0" w:line="240" w:lineRule="auto"/>
    </w:pPr>
  </w:style>
  <w:style w:type="character" w:styleId="Paminjimas">
    <w:name w:val="Mention"/>
    <w:basedOn w:val="Numatytasispastraiposriftas"/>
    <w:uiPriority w:val="99"/>
    <w:unhideWhenUsed/>
    <w:rsid w:val="001063A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7107">
      <w:bodyDiv w:val="1"/>
      <w:marLeft w:val="0"/>
      <w:marRight w:val="0"/>
      <w:marTop w:val="0"/>
      <w:marBottom w:val="0"/>
      <w:divBdr>
        <w:top w:val="none" w:sz="0" w:space="0" w:color="auto"/>
        <w:left w:val="none" w:sz="0" w:space="0" w:color="auto"/>
        <w:bottom w:val="none" w:sz="0" w:space="0" w:color="auto"/>
        <w:right w:val="none" w:sz="0" w:space="0" w:color="auto"/>
      </w:divBdr>
    </w:div>
    <w:div w:id="118501531">
      <w:bodyDiv w:val="1"/>
      <w:marLeft w:val="0"/>
      <w:marRight w:val="0"/>
      <w:marTop w:val="0"/>
      <w:marBottom w:val="0"/>
      <w:divBdr>
        <w:top w:val="none" w:sz="0" w:space="0" w:color="auto"/>
        <w:left w:val="none" w:sz="0" w:space="0" w:color="auto"/>
        <w:bottom w:val="none" w:sz="0" w:space="0" w:color="auto"/>
        <w:right w:val="none" w:sz="0" w:space="0" w:color="auto"/>
      </w:divBdr>
    </w:div>
    <w:div w:id="123542026">
      <w:bodyDiv w:val="1"/>
      <w:marLeft w:val="0"/>
      <w:marRight w:val="0"/>
      <w:marTop w:val="0"/>
      <w:marBottom w:val="0"/>
      <w:divBdr>
        <w:top w:val="none" w:sz="0" w:space="0" w:color="auto"/>
        <w:left w:val="none" w:sz="0" w:space="0" w:color="auto"/>
        <w:bottom w:val="none" w:sz="0" w:space="0" w:color="auto"/>
        <w:right w:val="none" w:sz="0" w:space="0" w:color="auto"/>
      </w:divBdr>
    </w:div>
    <w:div w:id="124084273">
      <w:bodyDiv w:val="1"/>
      <w:marLeft w:val="0"/>
      <w:marRight w:val="0"/>
      <w:marTop w:val="0"/>
      <w:marBottom w:val="0"/>
      <w:divBdr>
        <w:top w:val="none" w:sz="0" w:space="0" w:color="auto"/>
        <w:left w:val="none" w:sz="0" w:space="0" w:color="auto"/>
        <w:bottom w:val="none" w:sz="0" w:space="0" w:color="auto"/>
        <w:right w:val="none" w:sz="0" w:space="0" w:color="auto"/>
      </w:divBdr>
    </w:div>
    <w:div w:id="237978638">
      <w:bodyDiv w:val="1"/>
      <w:marLeft w:val="0"/>
      <w:marRight w:val="0"/>
      <w:marTop w:val="0"/>
      <w:marBottom w:val="0"/>
      <w:divBdr>
        <w:top w:val="none" w:sz="0" w:space="0" w:color="auto"/>
        <w:left w:val="none" w:sz="0" w:space="0" w:color="auto"/>
        <w:bottom w:val="none" w:sz="0" w:space="0" w:color="auto"/>
        <w:right w:val="none" w:sz="0" w:space="0" w:color="auto"/>
      </w:divBdr>
    </w:div>
    <w:div w:id="253247243">
      <w:bodyDiv w:val="1"/>
      <w:marLeft w:val="0"/>
      <w:marRight w:val="0"/>
      <w:marTop w:val="0"/>
      <w:marBottom w:val="0"/>
      <w:divBdr>
        <w:top w:val="none" w:sz="0" w:space="0" w:color="auto"/>
        <w:left w:val="none" w:sz="0" w:space="0" w:color="auto"/>
        <w:bottom w:val="none" w:sz="0" w:space="0" w:color="auto"/>
        <w:right w:val="none" w:sz="0" w:space="0" w:color="auto"/>
      </w:divBdr>
    </w:div>
    <w:div w:id="265234069">
      <w:bodyDiv w:val="1"/>
      <w:marLeft w:val="0"/>
      <w:marRight w:val="0"/>
      <w:marTop w:val="0"/>
      <w:marBottom w:val="0"/>
      <w:divBdr>
        <w:top w:val="none" w:sz="0" w:space="0" w:color="auto"/>
        <w:left w:val="none" w:sz="0" w:space="0" w:color="auto"/>
        <w:bottom w:val="none" w:sz="0" w:space="0" w:color="auto"/>
        <w:right w:val="none" w:sz="0" w:space="0" w:color="auto"/>
      </w:divBdr>
    </w:div>
    <w:div w:id="287972429">
      <w:bodyDiv w:val="1"/>
      <w:marLeft w:val="0"/>
      <w:marRight w:val="0"/>
      <w:marTop w:val="0"/>
      <w:marBottom w:val="0"/>
      <w:divBdr>
        <w:top w:val="none" w:sz="0" w:space="0" w:color="auto"/>
        <w:left w:val="none" w:sz="0" w:space="0" w:color="auto"/>
        <w:bottom w:val="none" w:sz="0" w:space="0" w:color="auto"/>
        <w:right w:val="none" w:sz="0" w:space="0" w:color="auto"/>
      </w:divBdr>
    </w:div>
    <w:div w:id="331840816">
      <w:bodyDiv w:val="1"/>
      <w:marLeft w:val="0"/>
      <w:marRight w:val="0"/>
      <w:marTop w:val="0"/>
      <w:marBottom w:val="0"/>
      <w:divBdr>
        <w:top w:val="none" w:sz="0" w:space="0" w:color="auto"/>
        <w:left w:val="none" w:sz="0" w:space="0" w:color="auto"/>
        <w:bottom w:val="none" w:sz="0" w:space="0" w:color="auto"/>
        <w:right w:val="none" w:sz="0" w:space="0" w:color="auto"/>
      </w:divBdr>
    </w:div>
    <w:div w:id="451440133">
      <w:bodyDiv w:val="1"/>
      <w:marLeft w:val="0"/>
      <w:marRight w:val="0"/>
      <w:marTop w:val="0"/>
      <w:marBottom w:val="0"/>
      <w:divBdr>
        <w:top w:val="none" w:sz="0" w:space="0" w:color="auto"/>
        <w:left w:val="none" w:sz="0" w:space="0" w:color="auto"/>
        <w:bottom w:val="none" w:sz="0" w:space="0" w:color="auto"/>
        <w:right w:val="none" w:sz="0" w:space="0" w:color="auto"/>
      </w:divBdr>
    </w:div>
    <w:div w:id="466289183">
      <w:bodyDiv w:val="1"/>
      <w:marLeft w:val="0"/>
      <w:marRight w:val="0"/>
      <w:marTop w:val="0"/>
      <w:marBottom w:val="0"/>
      <w:divBdr>
        <w:top w:val="none" w:sz="0" w:space="0" w:color="auto"/>
        <w:left w:val="none" w:sz="0" w:space="0" w:color="auto"/>
        <w:bottom w:val="none" w:sz="0" w:space="0" w:color="auto"/>
        <w:right w:val="none" w:sz="0" w:space="0" w:color="auto"/>
      </w:divBdr>
    </w:div>
    <w:div w:id="471213952">
      <w:bodyDiv w:val="1"/>
      <w:marLeft w:val="0"/>
      <w:marRight w:val="0"/>
      <w:marTop w:val="0"/>
      <w:marBottom w:val="0"/>
      <w:divBdr>
        <w:top w:val="none" w:sz="0" w:space="0" w:color="auto"/>
        <w:left w:val="none" w:sz="0" w:space="0" w:color="auto"/>
        <w:bottom w:val="none" w:sz="0" w:space="0" w:color="auto"/>
        <w:right w:val="none" w:sz="0" w:space="0" w:color="auto"/>
      </w:divBdr>
    </w:div>
    <w:div w:id="483740941">
      <w:bodyDiv w:val="1"/>
      <w:marLeft w:val="0"/>
      <w:marRight w:val="0"/>
      <w:marTop w:val="0"/>
      <w:marBottom w:val="0"/>
      <w:divBdr>
        <w:top w:val="none" w:sz="0" w:space="0" w:color="auto"/>
        <w:left w:val="none" w:sz="0" w:space="0" w:color="auto"/>
        <w:bottom w:val="none" w:sz="0" w:space="0" w:color="auto"/>
        <w:right w:val="none" w:sz="0" w:space="0" w:color="auto"/>
      </w:divBdr>
    </w:div>
    <w:div w:id="523137043">
      <w:bodyDiv w:val="1"/>
      <w:marLeft w:val="0"/>
      <w:marRight w:val="0"/>
      <w:marTop w:val="0"/>
      <w:marBottom w:val="0"/>
      <w:divBdr>
        <w:top w:val="none" w:sz="0" w:space="0" w:color="auto"/>
        <w:left w:val="none" w:sz="0" w:space="0" w:color="auto"/>
        <w:bottom w:val="none" w:sz="0" w:space="0" w:color="auto"/>
        <w:right w:val="none" w:sz="0" w:space="0" w:color="auto"/>
      </w:divBdr>
    </w:div>
    <w:div w:id="627052830">
      <w:bodyDiv w:val="1"/>
      <w:marLeft w:val="0"/>
      <w:marRight w:val="0"/>
      <w:marTop w:val="0"/>
      <w:marBottom w:val="0"/>
      <w:divBdr>
        <w:top w:val="none" w:sz="0" w:space="0" w:color="auto"/>
        <w:left w:val="none" w:sz="0" w:space="0" w:color="auto"/>
        <w:bottom w:val="none" w:sz="0" w:space="0" w:color="auto"/>
        <w:right w:val="none" w:sz="0" w:space="0" w:color="auto"/>
      </w:divBdr>
      <w:divsChild>
        <w:div w:id="240335577">
          <w:marLeft w:val="0"/>
          <w:marRight w:val="0"/>
          <w:marTop w:val="0"/>
          <w:marBottom w:val="0"/>
          <w:divBdr>
            <w:top w:val="none" w:sz="0" w:space="0" w:color="auto"/>
            <w:left w:val="none" w:sz="0" w:space="0" w:color="auto"/>
            <w:bottom w:val="none" w:sz="0" w:space="0" w:color="auto"/>
            <w:right w:val="none" w:sz="0" w:space="0" w:color="auto"/>
          </w:divBdr>
        </w:div>
        <w:div w:id="777023728">
          <w:marLeft w:val="0"/>
          <w:marRight w:val="0"/>
          <w:marTop w:val="0"/>
          <w:marBottom w:val="0"/>
          <w:divBdr>
            <w:top w:val="none" w:sz="0" w:space="0" w:color="auto"/>
            <w:left w:val="none" w:sz="0" w:space="0" w:color="auto"/>
            <w:bottom w:val="none" w:sz="0" w:space="0" w:color="auto"/>
            <w:right w:val="none" w:sz="0" w:space="0" w:color="auto"/>
          </w:divBdr>
        </w:div>
        <w:div w:id="976448934">
          <w:marLeft w:val="0"/>
          <w:marRight w:val="0"/>
          <w:marTop w:val="0"/>
          <w:marBottom w:val="0"/>
          <w:divBdr>
            <w:top w:val="none" w:sz="0" w:space="0" w:color="auto"/>
            <w:left w:val="none" w:sz="0" w:space="0" w:color="auto"/>
            <w:bottom w:val="none" w:sz="0" w:space="0" w:color="auto"/>
            <w:right w:val="none" w:sz="0" w:space="0" w:color="auto"/>
          </w:divBdr>
        </w:div>
        <w:div w:id="1103695227">
          <w:marLeft w:val="0"/>
          <w:marRight w:val="0"/>
          <w:marTop w:val="0"/>
          <w:marBottom w:val="0"/>
          <w:divBdr>
            <w:top w:val="none" w:sz="0" w:space="0" w:color="auto"/>
            <w:left w:val="none" w:sz="0" w:space="0" w:color="auto"/>
            <w:bottom w:val="none" w:sz="0" w:space="0" w:color="auto"/>
            <w:right w:val="none" w:sz="0" w:space="0" w:color="auto"/>
          </w:divBdr>
        </w:div>
        <w:div w:id="1171336826">
          <w:marLeft w:val="0"/>
          <w:marRight w:val="0"/>
          <w:marTop w:val="0"/>
          <w:marBottom w:val="0"/>
          <w:divBdr>
            <w:top w:val="none" w:sz="0" w:space="0" w:color="auto"/>
            <w:left w:val="none" w:sz="0" w:space="0" w:color="auto"/>
            <w:bottom w:val="none" w:sz="0" w:space="0" w:color="auto"/>
            <w:right w:val="none" w:sz="0" w:space="0" w:color="auto"/>
          </w:divBdr>
        </w:div>
        <w:div w:id="1269969818">
          <w:marLeft w:val="0"/>
          <w:marRight w:val="0"/>
          <w:marTop w:val="0"/>
          <w:marBottom w:val="0"/>
          <w:divBdr>
            <w:top w:val="none" w:sz="0" w:space="0" w:color="auto"/>
            <w:left w:val="none" w:sz="0" w:space="0" w:color="auto"/>
            <w:bottom w:val="none" w:sz="0" w:space="0" w:color="auto"/>
            <w:right w:val="none" w:sz="0" w:space="0" w:color="auto"/>
          </w:divBdr>
        </w:div>
        <w:div w:id="1837450098">
          <w:marLeft w:val="0"/>
          <w:marRight w:val="0"/>
          <w:marTop w:val="0"/>
          <w:marBottom w:val="0"/>
          <w:divBdr>
            <w:top w:val="none" w:sz="0" w:space="0" w:color="auto"/>
            <w:left w:val="none" w:sz="0" w:space="0" w:color="auto"/>
            <w:bottom w:val="none" w:sz="0" w:space="0" w:color="auto"/>
            <w:right w:val="none" w:sz="0" w:space="0" w:color="auto"/>
          </w:divBdr>
        </w:div>
        <w:div w:id="2006471430">
          <w:marLeft w:val="0"/>
          <w:marRight w:val="0"/>
          <w:marTop w:val="0"/>
          <w:marBottom w:val="0"/>
          <w:divBdr>
            <w:top w:val="none" w:sz="0" w:space="0" w:color="auto"/>
            <w:left w:val="none" w:sz="0" w:space="0" w:color="auto"/>
            <w:bottom w:val="none" w:sz="0" w:space="0" w:color="auto"/>
            <w:right w:val="none" w:sz="0" w:space="0" w:color="auto"/>
          </w:divBdr>
        </w:div>
        <w:div w:id="2068450692">
          <w:marLeft w:val="0"/>
          <w:marRight w:val="0"/>
          <w:marTop w:val="0"/>
          <w:marBottom w:val="0"/>
          <w:divBdr>
            <w:top w:val="none" w:sz="0" w:space="0" w:color="auto"/>
            <w:left w:val="none" w:sz="0" w:space="0" w:color="auto"/>
            <w:bottom w:val="none" w:sz="0" w:space="0" w:color="auto"/>
            <w:right w:val="none" w:sz="0" w:space="0" w:color="auto"/>
          </w:divBdr>
        </w:div>
      </w:divsChild>
    </w:div>
    <w:div w:id="762149028">
      <w:bodyDiv w:val="1"/>
      <w:marLeft w:val="0"/>
      <w:marRight w:val="0"/>
      <w:marTop w:val="0"/>
      <w:marBottom w:val="0"/>
      <w:divBdr>
        <w:top w:val="none" w:sz="0" w:space="0" w:color="auto"/>
        <w:left w:val="none" w:sz="0" w:space="0" w:color="auto"/>
        <w:bottom w:val="none" w:sz="0" w:space="0" w:color="auto"/>
        <w:right w:val="none" w:sz="0" w:space="0" w:color="auto"/>
      </w:divBdr>
    </w:div>
    <w:div w:id="889462021">
      <w:bodyDiv w:val="1"/>
      <w:marLeft w:val="0"/>
      <w:marRight w:val="0"/>
      <w:marTop w:val="0"/>
      <w:marBottom w:val="0"/>
      <w:divBdr>
        <w:top w:val="none" w:sz="0" w:space="0" w:color="auto"/>
        <w:left w:val="none" w:sz="0" w:space="0" w:color="auto"/>
        <w:bottom w:val="none" w:sz="0" w:space="0" w:color="auto"/>
        <w:right w:val="none" w:sz="0" w:space="0" w:color="auto"/>
      </w:divBdr>
    </w:div>
    <w:div w:id="968632888">
      <w:bodyDiv w:val="1"/>
      <w:marLeft w:val="0"/>
      <w:marRight w:val="0"/>
      <w:marTop w:val="0"/>
      <w:marBottom w:val="0"/>
      <w:divBdr>
        <w:top w:val="none" w:sz="0" w:space="0" w:color="auto"/>
        <w:left w:val="none" w:sz="0" w:space="0" w:color="auto"/>
        <w:bottom w:val="none" w:sz="0" w:space="0" w:color="auto"/>
        <w:right w:val="none" w:sz="0" w:space="0" w:color="auto"/>
      </w:divBdr>
    </w:div>
    <w:div w:id="977733146">
      <w:bodyDiv w:val="1"/>
      <w:marLeft w:val="0"/>
      <w:marRight w:val="0"/>
      <w:marTop w:val="0"/>
      <w:marBottom w:val="0"/>
      <w:divBdr>
        <w:top w:val="none" w:sz="0" w:space="0" w:color="auto"/>
        <w:left w:val="none" w:sz="0" w:space="0" w:color="auto"/>
        <w:bottom w:val="none" w:sz="0" w:space="0" w:color="auto"/>
        <w:right w:val="none" w:sz="0" w:space="0" w:color="auto"/>
      </w:divBdr>
    </w:div>
    <w:div w:id="985620038">
      <w:bodyDiv w:val="1"/>
      <w:marLeft w:val="0"/>
      <w:marRight w:val="0"/>
      <w:marTop w:val="0"/>
      <w:marBottom w:val="0"/>
      <w:divBdr>
        <w:top w:val="none" w:sz="0" w:space="0" w:color="auto"/>
        <w:left w:val="none" w:sz="0" w:space="0" w:color="auto"/>
        <w:bottom w:val="none" w:sz="0" w:space="0" w:color="auto"/>
        <w:right w:val="none" w:sz="0" w:space="0" w:color="auto"/>
      </w:divBdr>
    </w:div>
    <w:div w:id="991173458">
      <w:bodyDiv w:val="1"/>
      <w:marLeft w:val="0"/>
      <w:marRight w:val="0"/>
      <w:marTop w:val="0"/>
      <w:marBottom w:val="0"/>
      <w:divBdr>
        <w:top w:val="none" w:sz="0" w:space="0" w:color="auto"/>
        <w:left w:val="none" w:sz="0" w:space="0" w:color="auto"/>
        <w:bottom w:val="none" w:sz="0" w:space="0" w:color="auto"/>
        <w:right w:val="none" w:sz="0" w:space="0" w:color="auto"/>
      </w:divBdr>
    </w:div>
    <w:div w:id="1045330007">
      <w:bodyDiv w:val="1"/>
      <w:marLeft w:val="0"/>
      <w:marRight w:val="0"/>
      <w:marTop w:val="0"/>
      <w:marBottom w:val="0"/>
      <w:divBdr>
        <w:top w:val="none" w:sz="0" w:space="0" w:color="auto"/>
        <w:left w:val="none" w:sz="0" w:space="0" w:color="auto"/>
        <w:bottom w:val="none" w:sz="0" w:space="0" w:color="auto"/>
        <w:right w:val="none" w:sz="0" w:space="0" w:color="auto"/>
      </w:divBdr>
    </w:div>
    <w:div w:id="1079670503">
      <w:bodyDiv w:val="1"/>
      <w:marLeft w:val="0"/>
      <w:marRight w:val="0"/>
      <w:marTop w:val="0"/>
      <w:marBottom w:val="0"/>
      <w:divBdr>
        <w:top w:val="none" w:sz="0" w:space="0" w:color="auto"/>
        <w:left w:val="none" w:sz="0" w:space="0" w:color="auto"/>
        <w:bottom w:val="none" w:sz="0" w:space="0" w:color="auto"/>
        <w:right w:val="none" w:sz="0" w:space="0" w:color="auto"/>
      </w:divBdr>
    </w:div>
    <w:div w:id="1169830807">
      <w:bodyDiv w:val="1"/>
      <w:marLeft w:val="0"/>
      <w:marRight w:val="0"/>
      <w:marTop w:val="0"/>
      <w:marBottom w:val="0"/>
      <w:divBdr>
        <w:top w:val="none" w:sz="0" w:space="0" w:color="auto"/>
        <w:left w:val="none" w:sz="0" w:space="0" w:color="auto"/>
        <w:bottom w:val="none" w:sz="0" w:space="0" w:color="auto"/>
        <w:right w:val="none" w:sz="0" w:space="0" w:color="auto"/>
      </w:divBdr>
    </w:div>
    <w:div w:id="1210075454">
      <w:bodyDiv w:val="1"/>
      <w:marLeft w:val="0"/>
      <w:marRight w:val="0"/>
      <w:marTop w:val="0"/>
      <w:marBottom w:val="0"/>
      <w:divBdr>
        <w:top w:val="none" w:sz="0" w:space="0" w:color="auto"/>
        <w:left w:val="none" w:sz="0" w:space="0" w:color="auto"/>
        <w:bottom w:val="none" w:sz="0" w:space="0" w:color="auto"/>
        <w:right w:val="none" w:sz="0" w:space="0" w:color="auto"/>
      </w:divBdr>
    </w:div>
    <w:div w:id="1215695035">
      <w:bodyDiv w:val="1"/>
      <w:marLeft w:val="0"/>
      <w:marRight w:val="0"/>
      <w:marTop w:val="0"/>
      <w:marBottom w:val="0"/>
      <w:divBdr>
        <w:top w:val="none" w:sz="0" w:space="0" w:color="auto"/>
        <w:left w:val="none" w:sz="0" w:space="0" w:color="auto"/>
        <w:bottom w:val="none" w:sz="0" w:space="0" w:color="auto"/>
        <w:right w:val="none" w:sz="0" w:space="0" w:color="auto"/>
      </w:divBdr>
    </w:div>
    <w:div w:id="1235627705">
      <w:bodyDiv w:val="1"/>
      <w:marLeft w:val="0"/>
      <w:marRight w:val="0"/>
      <w:marTop w:val="0"/>
      <w:marBottom w:val="0"/>
      <w:divBdr>
        <w:top w:val="none" w:sz="0" w:space="0" w:color="auto"/>
        <w:left w:val="none" w:sz="0" w:space="0" w:color="auto"/>
        <w:bottom w:val="none" w:sz="0" w:space="0" w:color="auto"/>
        <w:right w:val="none" w:sz="0" w:space="0" w:color="auto"/>
      </w:divBdr>
    </w:div>
    <w:div w:id="1253273437">
      <w:bodyDiv w:val="1"/>
      <w:marLeft w:val="0"/>
      <w:marRight w:val="0"/>
      <w:marTop w:val="0"/>
      <w:marBottom w:val="0"/>
      <w:divBdr>
        <w:top w:val="none" w:sz="0" w:space="0" w:color="auto"/>
        <w:left w:val="none" w:sz="0" w:space="0" w:color="auto"/>
        <w:bottom w:val="none" w:sz="0" w:space="0" w:color="auto"/>
        <w:right w:val="none" w:sz="0" w:space="0" w:color="auto"/>
      </w:divBdr>
    </w:div>
    <w:div w:id="1323657374">
      <w:bodyDiv w:val="1"/>
      <w:marLeft w:val="0"/>
      <w:marRight w:val="0"/>
      <w:marTop w:val="0"/>
      <w:marBottom w:val="0"/>
      <w:divBdr>
        <w:top w:val="none" w:sz="0" w:space="0" w:color="auto"/>
        <w:left w:val="none" w:sz="0" w:space="0" w:color="auto"/>
        <w:bottom w:val="none" w:sz="0" w:space="0" w:color="auto"/>
        <w:right w:val="none" w:sz="0" w:space="0" w:color="auto"/>
      </w:divBdr>
    </w:div>
    <w:div w:id="1436288130">
      <w:bodyDiv w:val="1"/>
      <w:marLeft w:val="0"/>
      <w:marRight w:val="0"/>
      <w:marTop w:val="0"/>
      <w:marBottom w:val="0"/>
      <w:divBdr>
        <w:top w:val="none" w:sz="0" w:space="0" w:color="auto"/>
        <w:left w:val="none" w:sz="0" w:space="0" w:color="auto"/>
        <w:bottom w:val="none" w:sz="0" w:space="0" w:color="auto"/>
        <w:right w:val="none" w:sz="0" w:space="0" w:color="auto"/>
      </w:divBdr>
    </w:div>
    <w:div w:id="1474329251">
      <w:bodyDiv w:val="1"/>
      <w:marLeft w:val="0"/>
      <w:marRight w:val="0"/>
      <w:marTop w:val="0"/>
      <w:marBottom w:val="0"/>
      <w:divBdr>
        <w:top w:val="none" w:sz="0" w:space="0" w:color="auto"/>
        <w:left w:val="none" w:sz="0" w:space="0" w:color="auto"/>
        <w:bottom w:val="none" w:sz="0" w:space="0" w:color="auto"/>
        <w:right w:val="none" w:sz="0" w:space="0" w:color="auto"/>
      </w:divBdr>
    </w:div>
    <w:div w:id="1485389462">
      <w:bodyDiv w:val="1"/>
      <w:marLeft w:val="0"/>
      <w:marRight w:val="0"/>
      <w:marTop w:val="0"/>
      <w:marBottom w:val="0"/>
      <w:divBdr>
        <w:top w:val="none" w:sz="0" w:space="0" w:color="auto"/>
        <w:left w:val="none" w:sz="0" w:space="0" w:color="auto"/>
        <w:bottom w:val="none" w:sz="0" w:space="0" w:color="auto"/>
        <w:right w:val="none" w:sz="0" w:space="0" w:color="auto"/>
      </w:divBdr>
    </w:div>
    <w:div w:id="1489587924">
      <w:bodyDiv w:val="1"/>
      <w:marLeft w:val="0"/>
      <w:marRight w:val="0"/>
      <w:marTop w:val="0"/>
      <w:marBottom w:val="0"/>
      <w:divBdr>
        <w:top w:val="none" w:sz="0" w:space="0" w:color="auto"/>
        <w:left w:val="none" w:sz="0" w:space="0" w:color="auto"/>
        <w:bottom w:val="none" w:sz="0" w:space="0" w:color="auto"/>
        <w:right w:val="none" w:sz="0" w:space="0" w:color="auto"/>
      </w:divBdr>
    </w:div>
    <w:div w:id="1550804522">
      <w:bodyDiv w:val="1"/>
      <w:marLeft w:val="0"/>
      <w:marRight w:val="0"/>
      <w:marTop w:val="0"/>
      <w:marBottom w:val="0"/>
      <w:divBdr>
        <w:top w:val="none" w:sz="0" w:space="0" w:color="auto"/>
        <w:left w:val="none" w:sz="0" w:space="0" w:color="auto"/>
        <w:bottom w:val="none" w:sz="0" w:space="0" w:color="auto"/>
        <w:right w:val="none" w:sz="0" w:space="0" w:color="auto"/>
      </w:divBdr>
    </w:div>
    <w:div w:id="1593736609">
      <w:bodyDiv w:val="1"/>
      <w:marLeft w:val="0"/>
      <w:marRight w:val="0"/>
      <w:marTop w:val="0"/>
      <w:marBottom w:val="0"/>
      <w:divBdr>
        <w:top w:val="none" w:sz="0" w:space="0" w:color="auto"/>
        <w:left w:val="none" w:sz="0" w:space="0" w:color="auto"/>
        <w:bottom w:val="none" w:sz="0" w:space="0" w:color="auto"/>
        <w:right w:val="none" w:sz="0" w:space="0" w:color="auto"/>
      </w:divBdr>
      <w:divsChild>
        <w:div w:id="231817666">
          <w:marLeft w:val="0"/>
          <w:marRight w:val="0"/>
          <w:marTop w:val="0"/>
          <w:marBottom w:val="0"/>
          <w:divBdr>
            <w:top w:val="none" w:sz="0" w:space="0" w:color="auto"/>
            <w:left w:val="none" w:sz="0" w:space="0" w:color="auto"/>
            <w:bottom w:val="none" w:sz="0" w:space="0" w:color="auto"/>
            <w:right w:val="none" w:sz="0" w:space="0" w:color="auto"/>
          </w:divBdr>
        </w:div>
        <w:div w:id="242374556">
          <w:marLeft w:val="0"/>
          <w:marRight w:val="0"/>
          <w:marTop w:val="0"/>
          <w:marBottom w:val="0"/>
          <w:divBdr>
            <w:top w:val="none" w:sz="0" w:space="0" w:color="auto"/>
            <w:left w:val="none" w:sz="0" w:space="0" w:color="auto"/>
            <w:bottom w:val="none" w:sz="0" w:space="0" w:color="auto"/>
            <w:right w:val="none" w:sz="0" w:space="0" w:color="auto"/>
          </w:divBdr>
        </w:div>
        <w:div w:id="267005260">
          <w:marLeft w:val="0"/>
          <w:marRight w:val="0"/>
          <w:marTop w:val="0"/>
          <w:marBottom w:val="0"/>
          <w:divBdr>
            <w:top w:val="none" w:sz="0" w:space="0" w:color="auto"/>
            <w:left w:val="none" w:sz="0" w:space="0" w:color="auto"/>
            <w:bottom w:val="none" w:sz="0" w:space="0" w:color="auto"/>
            <w:right w:val="none" w:sz="0" w:space="0" w:color="auto"/>
          </w:divBdr>
        </w:div>
        <w:div w:id="584195037">
          <w:marLeft w:val="0"/>
          <w:marRight w:val="0"/>
          <w:marTop w:val="0"/>
          <w:marBottom w:val="0"/>
          <w:divBdr>
            <w:top w:val="none" w:sz="0" w:space="0" w:color="auto"/>
            <w:left w:val="none" w:sz="0" w:space="0" w:color="auto"/>
            <w:bottom w:val="none" w:sz="0" w:space="0" w:color="auto"/>
            <w:right w:val="none" w:sz="0" w:space="0" w:color="auto"/>
          </w:divBdr>
        </w:div>
        <w:div w:id="846676477">
          <w:marLeft w:val="0"/>
          <w:marRight w:val="0"/>
          <w:marTop w:val="0"/>
          <w:marBottom w:val="0"/>
          <w:divBdr>
            <w:top w:val="none" w:sz="0" w:space="0" w:color="auto"/>
            <w:left w:val="none" w:sz="0" w:space="0" w:color="auto"/>
            <w:bottom w:val="none" w:sz="0" w:space="0" w:color="auto"/>
            <w:right w:val="none" w:sz="0" w:space="0" w:color="auto"/>
          </w:divBdr>
        </w:div>
        <w:div w:id="927422993">
          <w:marLeft w:val="0"/>
          <w:marRight w:val="0"/>
          <w:marTop w:val="0"/>
          <w:marBottom w:val="0"/>
          <w:divBdr>
            <w:top w:val="none" w:sz="0" w:space="0" w:color="auto"/>
            <w:left w:val="none" w:sz="0" w:space="0" w:color="auto"/>
            <w:bottom w:val="none" w:sz="0" w:space="0" w:color="auto"/>
            <w:right w:val="none" w:sz="0" w:space="0" w:color="auto"/>
          </w:divBdr>
        </w:div>
        <w:div w:id="1501046065">
          <w:marLeft w:val="0"/>
          <w:marRight w:val="0"/>
          <w:marTop w:val="0"/>
          <w:marBottom w:val="0"/>
          <w:divBdr>
            <w:top w:val="none" w:sz="0" w:space="0" w:color="auto"/>
            <w:left w:val="none" w:sz="0" w:space="0" w:color="auto"/>
            <w:bottom w:val="none" w:sz="0" w:space="0" w:color="auto"/>
            <w:right w:val="none" w:sz="0" w:space="0" w:color="auto"/>
          </w:divBdr>
        </w:div>
        <w:div w:id="1955088236">
          <w:marLeft w:val="0"/>
          <w:marRight w:val="0"/>
          <w:marTop w:val="0"/>
          <w:marBottom w:val="0"/>
          <w:divBdr>
            <w:top w:val="none" w:sz="0" w:space="0" w:color="auto"/>
            <w:left w:val="none" w:sz="0" w:space="0" w:color="auto"/>
            <w:bottom w:val="none" w:sz="0" w:space="0" w:color="auto"/>
            <w:right w:val="none" w:sz="0" w:space="0" w:color="auto"/>
          </w:divBdr>
        </w:div>
        <w:div w:id="1979020969">
          <w:marLeft w:val="0"/>
          <w:marRight w:val="0"/>
          <w:marTop w:val="0"/>
          <w:marBottom w:val="0"/>
          <w:divBdr>
            <w:top w:val="none" w:sz="0" w:space="0" w:color="auto"/>
            <w:left w:val="none" w:sz="0" w:space="0" w:color="auto"/>
            <w:bottom w:val="none" w:sz="0" w:space="0" w:color="auto"/>
            <w:right w:val="none" w:sz="0" w:space="0" w:color="auto"/>
          </w:divBdr>
        </w:div>
      </w:divsChild>
    </w:div>
    <w:div w:id="1663966440">
      <w:bodyDiv w:val="1"/>
      <w:marLeft w:val="0"/>
      <w:marRight w:val="0"/>
      <w:marTop w:val="0"/>
      <w:marBottom w:val="0"/>
      <w:divBdr>
        <w:top w:val="none" w:sz="0" w:space="0" w:color="auto"/>
        <w:left w:val="none" w:sz="0" w:space="0" w:color="auto"/>
        <w:bottom w:val="none" w:sz="0" w:space="0" w:color="auto"/>
        <w:right w:val="none" w:sz="0" w:space="0" w:color="auto"/>
      </w:divBdr>
    </w:div>
    <w:div w:id="1708406886">
      <w:bodyDiv w:val="1"/>
      <w:marLeft w:val="0"/>
      <w:marRight w:val="0"/>
      <w:marTop w:val="0"/>
      <w:marBottom w:val="0"/>
      <w:divBdr>
        <w:top w:val="none" w:sz="0" w:space="0" w:color="auto"/>
        <w:left w:val="none" w:sz="0" w:space="0" w:color="auto"/>
        <w:bottom w:val="none" w:sz="0" w:space="0" w:color="auto"/>
        <w:right w:val="none" w:sz="0" w:space="0" w:color="auto"/>
      </w:divBdr>
    </w:div>
    <w:div w:id="1737898544">
      <w:bodyDiv w:val="1"/>
      <w:marLeft w:val="0"/>
      <w:marRight w:val="0"/>
      <w:marTop w:val="0"/>
      <w:marBottom w:val="0"/>
      <w:divBdr>
        <w:top w:val="none" w:sz="0" w:space="0" w:color="auto"/>
        <w:left w:val="none" w:sz="0" w:space="0" w:color="auto"/>
        <w:bottom w:val="none" w:sz="0" w:space="0" w:color="auto"/>
        <w:right w:val="none" w:sz="0" w:space="0" w:color="auto"/>
      </w:divBdr>
    </w:div>
    <w:div w:id="1907379403">
      <w:bodyDiv w:val="1"/>
      <w:marLeft w:val="0"/>
      <w:marRight w:val="0"/>
      <w:marTop w:val="0"/>
      <w:marBottom w:val="0"/>
      <w:divBdr>
        <w:top w:val="none" w:sz="0" w:space="0" w:color="auto"/>
        <w:left w:val="none" w:sz="0" w:space="0" w:color="auto"/>
        <w:bottom w:val="none" w:sz="0" w:space="0" w:color="auto"/>
        <w:right w:val="none" w:sz="0" w:space="0" w:color="auto"/>
      </w:divBdr>
    </w:div>
    <w:div w:id="2015834723">
      <w:bodyDiv w:val="1"/>
      <w:marLeft w:val="0"/>
      <w:marRight w:val="0"/>
      <w:marTop w:val="0"/>
      <w:marBottom w:val="0"/>
      <w:divBdr>
        <w:top w:val="none" w:sz="0" w:space="0" w:color="auto"/>
        <w:left w:val="none" w:sz="0" w:space="0" w:color="auto"/>
        <w:bottom w:val="none" w:sz="0" w:space="0" w:color="auto"/>
        <w:right w:val="none" w:sz="0" w:space="0" w:color="auto"/>
      </w:divBdr>
    </w:div>
    <w:div w:id="2022706040">
      <w:bodyDiv w:val="1"/>
      <w:marLeft w:val="0"/>
      <w:marRight w:val="0"/>
      <w:marTop w:val="0"/>
      <w:marBottom w:val="0"/>
      <w:divBdr>
        <w:top w:val="none" w:sz="0" w:space="0" w:color="auto"/>
        <w:left w:val="none" w:sz="0" w:space="0" w:color="auto"/>
        <w:bottom w:val="none" w:sz="0" w:space="0" w:color="auto"/>
        <w:right w:val="none" w:sz="0" w:space="0" w:color="auto"/>
      </w:divBdr>
    </w:div>
    <w:div w:id="209027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BB6F6D1CD3BCB4DB771EF8FEA9EDF24" ma:contentTypeVersion="15" ma:contentTypeDescription="Kurkite naują dokumentą." ma:contentTypeScope="" ma:versionID="007c0f34db634acc0780306618182ee9">
  <xsd:schema xmlns:xsd="http://www.w3.org/2001/XMLSchema" xmlns:xs="http://www.w3.org/2001/XMLSchema" xmlns:p="http://schemas.microsoft.com/office/2006/metadata/properties" xmlns:ns2="2fca4aa4-2a2c-4bc4-b367-b3322c994619" xmlns:ns3="2fda332a-81b5-48c2-ae10-588a4c11fc88" targetNamespace="http://schemas.microsoft.com/office/2006/metadata/properties" ma:root="true" ma:fieldsID="842cc1f6e68bfb91017652e25879e62a" ns2:_="" ns3:_="">
    <xsd:import namespace="2fca4aa4-2a2c-4bc4-b367-b3322c994619"/>
    <xsd:import namespace="2fda332a-81b5-48c2-ae10-588a4c11fc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a4aa4-2a2c-4bc4-b367-b3322c994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3c226ab-3f04-4400-84e9-08d6cf61bb4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a332a-81b5-48c2-ae10-588a4c11fc8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e1c213ce-00cc-4d1b-8291-41026cf9183e}" ma:internalName="TaxCatchAll" ma:showField="CatchAllData" ma:web="2fda332a-81b5-48c2-ae10-588a4c11f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fda332a-81b5-48c2-ae10-588a4c11fc88" xsi:nil="true"/>
    <lcf76f155ced4ddcb4097134ff3c332f xmlns="2fca4aa4-2a2c-4bc4-b367-b3322c9946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0BC79B-725F-4644-B290-6225B051F9FD}">
  <ds:schemaRefs>
    <ds:schemaRef ds:uri="http://schemas.microsoft.com/sharepoint/v3/contenttype/forms"/>
  </ds:schemaRefs>
</ds:datastoreItem>
</file>

<file path=customXml/itemProps2.xml><?xml version="1.0" encoding="utf-8"?>
<ds:datastoreItem xmlns:ds="http://schemas.openxmlformats.org/officeDocument/2006/customXml" ds:itemID="{9650AFD7-A1D8-48E4-8266-20360F82D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a4aa4-2a2c-4bc4-b367-b3322c994619"/>
    <ds:schemaRef ds:uri="2fda332a-81b5-48c2-ae10-588a4c11f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C50D9F-D78C-41EF-8B97-EA9AE091EBA1}">
  <ds:schemaRefs>
    <ds:schemaRef ds:uri="http://schemas.microsoft.com/office/2006/metadata/properties"/>
    <ds:schemaRef ds:uri="http://schemas.microsoft.com/office/infopath/2007/PartnerControls"/>
    <ds:schemaRef ds:uri="2fda332a-81b5-48c2-ae10-588a4c11fc88"/>
    <ds:schemaRef ds:uri="2fca4aa4-2a2c-4bc4-b367-b3322c9946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5906</Words>
  <Characters>3367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Markūnaitė</dc:creator>
  <cp:keywords/>
  <dc:description/>
  <cp:lastModifiedBy>Neringa Bartuševičiūtė</cp:lastModifiedBy>
  <cp:revision>9</cp:revision>
  <dcterms:created xsi:type="dcterms:W3CDTF">2025-05-12T13:22:00Z</dcterms:created>
  <dcterms:modified xsi:type="dcterms:W3CDTF">2025-05-12T13:26:00Z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0x010100ABB6F6D1CD3BCB4DB771EF8FEA9EDF24</vt:lpwstr>
  </property>
  <property fmtid="{D5CDD505-2E9C-101B-9397-08002B2CF9AE}" pid="3" name="MediaServiceImageTags">
    <vt:lpwstr/>
  </property>
</Properties>
</file>