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5C3996ED" w:rsidR="000651E2" w:rsidRPr="003518EE" w:rsidRDefault="003518EE" w:rsidP="000651E2">
      <w:pPr>
        <w:tabs>
          <w:tab w:val="left" w:pos="2977"/>
          <w:tab w:val="left" w:pos="3402"/>
          <w:tab w:val="left" w:pos="3686"/>
        </w:tabs>
        <w:jc w:val="center"/>
        <w:rPr>
          <w:b/>
          <w:sz w:val="28"/>
          <w:szCs w:val="28"/>
        </w:rPr>
      </w:pPr>
      <w:r w:rsidRPr="003518EE">
        <w:rPr>
          <w:b/>
          <w:sz w:val="28"/>
          <w:szCs w:val="28"/>
        </w:rPr>
        <w:t>HOLOGRAFINIO TAIKIKLIO SU VAIZDO PRIARTINIMO PRIETAIS</w:t>
      </w:r>
      <w:r>
        <w:rPr>
          <w:b/>
          <w:sz w:val="28"/>
          <w:szCs w:val="28"/>
        </w:rPr>
        <w:t>U</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16DE2956"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3518EE">
        <w:t>H</w:t>
      </w:r>
      <w:r w:rsidR="003518EE" w:rsidRPr="003518EE">
        <w:t>olografinio taikiklio su vaizdo priartinimo prietais</w:t>
      </w:r>
      <w:r w:rsidR="003518EE">
        <w:t xml:space="preserve">u </w:t>
      </w:r>
      <w:r w:rsidR="00F73CCF">
        <w:t>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3F2A7E85"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3518EE">
        <w:t>H</w:t>
      </w:r>
      <w:r w:rsidR="003518EE" w:rsidRPr="003518EE">
        <w:t>olografinio taikiklio su vaizdo priartinimo prietais</w:t>
      </w:r>
      <w:r w:rsidR="003518EE">
        <w:t>u</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678CD8CC"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3518EE">
        <w:t>h</w:t>
      </w:r>
      <w:r w:rsidR="003518EE" w:rsidRPr="003518EE">
        <w:t>olografinio taikiklio su vaizdo priartinimo prietais</w:t>
      </w:r>
      <w:r w:rsidR="003518EE">
        <w:t>u</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10CA04DC"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3518EE">
        <w:t>H</w:t>
      </w:r>
      <w:r w:rsidR="003518EE" w:rsidRPr="003518EE">
        <w:t>olografinio taikiklio su vaizdo priartinimo prietais</w:t>
      </w:r>
      <w:r w:rsidR="003518EE">
        <w:t>u</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519272FB"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Pr="004536B9">
        <w:t xml:space="preserve"> </w:t>
      </w:r>
      <w:r w:rsidR="00F26971" w:rsidRPr="004536B9">
        <w:t>prekių</w:t>
      </w:r>
      <w:r w:rsidR="00DC3035" w:rsidRPr="004536B9">
        <w:t xml:space="preserve"> kiekis </w:t>
      </w:r>
      <w:r w:rsidR="00EE1F27">
        <w:t>–</w:t>
      </w:r>
      <w:r w:rsidR="00672FB5">
        <w:t xml:space="preserve"> </w:t>
      </w:r>
      <w:r w:rsidR="003518EE">
        <w:t xml:space="preserve">50 </w:t>
      </w:r>
      <w:r w:rsidR="00EE1F27">
        <w:t xml:space="preserve">vnt. priklausomai nuo pasiūlyme pateiktos vienos prekės kainos. </w:t>
      </w:r>
      <w:r w:rsidR="003674FD">
        <w:t>Pirkėjas neįsipareigoja įsigyti viso kiekio.</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59C0AB67"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3518EE">
        <w:rPr>
          <w:color w:val="2E0927"/>
        </w:rPr>
        <w:t>38600000-1</w:t>
      </w:r>
    </w:p>
    <w:p w14:paraId="0F36726A" w14:textId="784283C8"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3518EE">
        <w:rPr>
          <w:b/>
        </w:rPr>
        <w:t>83300,00</w:t>
      </w:r>
      <w:r w:rsidR="00E0171F" w:rsidRPr="00705EBA">
        <w:rPr>
          <w:b/>
        </w:rPr>
        <w:t xml:space="preserve"> </w:t>
      </w:r>
      <w:proofErr w:type="spellStart"/>
      <w:r w:rsidR="0063289D" w:rsidRPr="004536B9">
        <w:rPr>
          <w:b/>
        </w:rPr>
        <w:t>Eur</w:t>
      </w:r>
      <w:proofErr w:type="spellEnd"/>
      <w:r w:rsidR="0063289D" w:rsidRPr="004536B9">
        <w:rPr>
          <w:b/>
        </w:rPr>
        <w:t xml:space="preserve"> </w:t>
      </w:r>
      <w:r w:rsidR="00E0171F" w:rsidRPr="004536B9">
        <w:rPr>
          <w:b/>
        </w:rPr>
        <w:t>(</w:t>
      </w:r>
      <w:proofErr w:type="spellStart"/>
      <w:r w:rsidR="003518EE">
        <w:rPr>
          <w:b/>
        </w:rPr>
        <w:t>aštuonesdešimt</w:t>
      </w:r>
      <w:proofErr w:type="spellEnd"/>
      <w:r w:rsidR="003518EE">
        <w:rPr>
          <w:b/>
        </w:rPr>
        <w:t xml:space="preserve"> </w:t>
      </w:r>
      <w:r w:rsidR="00F73CCF">
        <w:rPr>
          <w:b/>
        </w:rPr>
        <w:t>tūkstančių</w:t>
      </w:r>
      <w:r w:rsidR="003518EE">
        <w:rPr>
          <w:b/>
        </w:rPr>
        <w:t>, trys šimtai</w:t>
      </w:r>
      <w:r w:rsidR="00F73CCF">
        <w:rPr>
          <w:b/>
        </w:rPr>
        <w:t xml:space="preserve"> </w:t>
      </w:r>
      <w:r w:rsidRPr="004536B9">
        <w:rPr>
          <w:b/>
        </w:rPr>
        <w:t>eurų</w:t>
      </w:r>
      <w:r w:rsidR="0063289D" w:rsidRPr="004536B9">
        <w:rPr>
          <w:b/>
        </w:rPr>
        <w:t>, 00 ct)</w:t>
      </w:r>
      <w:r w:rsidRPr="004536B9">
        <w:rPr>
          <w:b/>
        </w:rPr>
        <w:t xml:space="preserve"> 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Pr="004536B9">
        <w:t xml:space="preserve"> konfidencialiai, t.</w:t>
      </w:r>
      <w:r w:rsidR="00CB3E97" w:rsidRPr="004536B9">
        <w:t xml:space="preserve"> </w:t>
      </w:r>
      <w:r w:rsidRPr="004536B9">
        <w:t>y. tiekėjams ar jų įgaliotiems atstovams nedalyvaujant.</w:t>
      </w:r>
    </w:p>
    <w:p w14:paraId="4813BCC3"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77777777"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Pr="004536B9">
        <w:t>. Pirkimų</w:t>
      </w:r>
      <w:r w:rsidRPr="004536B9">
        <w:rPr>
          <w:b/>
        </w:rPr>
        <w:t xml:space="preserve"> </w:t>
      </w:r>
      <w:r w:rsidR="008B506F">
        <w:rPr>
          <w:b/>
        </w:rPr>
        <w:t>komisija</w:t>
      </w:r>
      <w:r w:rsidR="0063289D" w:rsidRPr="004536B9">
        <w:rPr>
          <w:b/>
        </w:rPr>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8B506F">
        <w:rPr>
          <w:b/>
        </w:rPr>
        <w:t>komisija</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w:t>
      </w:r>
      <w:r w:rsidRPr="004536B9">
        <w:lastRenderedPageBreak/>
        <w:t>pateikimo ar ieškinio pareiškimo teismui, nurodant terminų pratęsimo priežastis;</w:t>
      </w:r>
    </w:p>
    <w:p w14:paraId="47B690EB"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244DCB13"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2905BA27"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bookmarkStart w:id="0" w:name="_GoBack"/>
      <w:bookmarkEnd w:id="0"/>
    </w:p>
    <w:p w14:paraId="48F8A0CE"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2FC840DE" w14:textId="77777777" w:rsidR="001F1DC9" w:rsidRPr="004536B9" w:rsidRDefault="001F1DC9" w:rsidP="00917AC0">
      <w:pPr>
        <w:widowControl w:val="0"/>
        <w:autoSpaceDE w:val="0"/>
        <w:autoSpaceDN w:val="0"/>
        <w:adjustRightInd w:val="0"/>
        <w:jc w:val="center"/>
      </w:pPr>
      <w:r w:rsidRPr="004536B9">
        <w:t>____________________</w:t>
      </w:r>
    </w:p>
    <w:p w14:paraId="306D4E74" w14:textId="77777777" w:rsidR="008D594E" w:rsidRPr="004536B9" w:rsidRDefault="008D594E" w:rsidP="00E57CD1">
      <w:pPr>
        <w:widowControl w:val="0"/>
        <w:autoSpaceDE w:val="0"/>
        <w:autoSpaceDN w:val="0"/>
        <w:adjustRightInd w:val="0"/>
        <w:ind w:firstLine="709"/>
      </w:pPr>
    </w:p>
    <w:p w14:paraId="6C678EC1" w14:textId="77777777" w:rsidR="00DC3035" w:rsidRPr="00294CC0" w:rsidRDefault="004E2AE8" w:rsidP="004E2AE8">
      <w:pPr>
        <w:rPr>
          <w:color w:val="FF0000"/>
        </w:rPr>
      </w:pPr>
      <w:r w:rsidRPr="00294CC0">
        <w:rPr>
          <w:color w:val="FF0000"/>
        </w:rPr>
        <w:t xml:space="preserve"> </w:t>
      </w:r>
    </w:p>
    <w:p w14:paraId="5BDC816A" w14:textId="77777777"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4AB3DF69" w:rsidR="00EF3A18" w:rsidRDefault="00EF3A18">
    <w:pPr>
      <w:pStyle w:val="Footer"/>
      <w:jc w:val="center"/>
    </w:pPr>
    <w:r>
      <w:fldChar w:fldCharType="begin"/>
    </w:r>
    <w:r>
      <w:instrText>PAGE   \* MERGEFORMAT</w:instrText>
    </w:r>
    <w:r>
      <w:fldChar w:fldCharType="separate"/>
    </w:r>
    <w:r w:rsidR="00672FB5">
      <w:rPr>
        <w:noProof/>
      </w:rPr>
      <w:t>4</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0C45-D318-4E0F-9849-DABD539D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1549</Words>
  <Characters>11545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Haroldas</cp:lastModifiedBy>
  <cp:revision>4</cp:revision>
  <cp:lastPrinted>2017-10-23T07:52:00Z</cp:lastPrinted>
  <dcterms:created xsi:type="dcterms:W3CDTF">2024-09-17T09:57:00Z</dcterms:created>
  <dcterms:modified xsi:type="dcterms:W3CDTF">2024-11-29T11:23:00Z</dcterms:modified>
</cp:coreProperties>
</file>