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4018" w14:textId="7C956BF1" w:rsidR="00AB7027" w:rsidRDefault="00AB7027" w:rsidP="00AB7027">
      <w:pPr>
        <w:widowControl w:val="0"/>
        <w:tabs>
          <w:tab w:val="left" w:pos="794"/>
          <w:tab w:val="left" w:pos="1070"/>
        </w:tabs>
        <w:spacing w:after="0" w:line="264" w:lineRule="auto"/>
        <w:rPr>
          <w:rFonts w:ascii="Times New Roman" w:eastAsia="Courier New" w:hAnsi="Times New Roman"/>
          <w:color w:val="000000"/>
          <w:sz w:val="20"/>
          <w:szCs w:val="20"/>
          <w:lang w:eastAsia="lt-LT" w:bidi="lt-LT"/>
        </w:rPr>
      </w:pPr>
    </w:p>
    <w:p w14:paraId="0457F9E2" w14:textId="3D6B60C1" w:rsidR="00773B32" w:rsidRPr="000D4D65" w:rsidRDefault="003661FA" w:rsidP="000D4D65">
      <w:pPr>
        <w:widowControl w:val="0"/>
        <w:tabs>
          <w:tab w:val="left" w:pos="794"/>
          <w:tab w:val="left" w:pos="1070"/>
        </w:tabs>
        <w:spacing w:after="0" w:line="240" w:lineRule="auto"/>
        <w:ind w:firstLine="720"/>
        <w:jc w:val="center"/>
        <w:rPr>
          <w:rFonts w:ascii="Times New Roman" w:eastAsia="Courier New" w:hAnsi="Times New Roman"/>
          <w:i/>
          <w:iCs/>
          <w:lang w:eastAsia="lt-LT" w:bidi="lt-LT"/>
        </w:rPr>
      </w:pPr>
      <w:r w:rsidRPr="00F73DDC">
        <w:rPr>
          <w:rFonts w:ascii="Times New Roman" w:eastAsia="Courier New" w:hAnsi="Times New Roman"/>
          <w:b/>
          <w:bCs/>
          <w:lang w:eastAsia="lt-LT" w:bidi="lt-LT"/>
        </w:rPr>
        <w:t>ŠIAULIŲ R. SAV. GATVIŲ APŠVIETIMO TINKLŲ LED ŠVIESTUVŲ PIRKIMO TECHNINĖ SPECIFIKACIJA</w:t>
      </w:r>
    </w:p>
    <w:p w14:paraId="3E19FA97" w14:textId="77777777" w:rsidR="00773B32" w:rsidRPr="00F73DDC" w:rsidRDefault="00773B32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720"/>
        <w:jc w:val="center"/>
        <w:rPr>
          <w:rFonts w:ascii="Times New Roman" w:eastAsia="Courier New" w:hAnsi="Times New Roman"/>
          <w:lang w:eastAsia="lt-LT" w:bidi="lt-LT"/>
        </w:rPr>
      </w:pPr>
    </w:p>
    <w:p w14:paraId="05AF4222" w14:textId="1774F79F" w:rsidR="00773B32" w:rsidRPr="00F73DDC" w:rsidRDefault="00773B32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 xml:space="preserve">1. </w:t>
      </w:r>
      <w:r w:rsidRPr="00F73DDC">
        <w:rPr>
          <w:rFonts w:ascii="Times New Roman" w:eastAsia="Courier New" w:hAnsi="Times New Roman"/>
          <w:b/>
          <w:bCs/>
          <w:lang w:eastAsia="lt-LT" w:bidi="lt-LT"/>
        </w:rPr>
        <w:t>OBJEKTO PAVADINIMAS.</w:t>
      </w:r>
      <w:r w:rsidRPr="00F73DDC">
        <w:rPr>
          <w:rFonts w:ascii="Times New Roman" w:eastAsia="Courier New" w:hAnsi="Times New Roman"/>
          <w:lang w:eastAsia="lt-LT" w:bidi="lt-LT"/>
        </w:rPr>
        <w:t xml:space="preserve"> </w:t>
      </w:r>
      <w:r w:rsidR="003661FA" w:rsidRPr="00F73DDC">
        <w:rPr>
          <w:rFonts w:ascii="Times New Roman" w:eastAsia="Courier New" w:hAnsi="Times New Roman"/>
          <w:lang w:eastAsia="lt-LT" w:bidi="lt-LT"/>
        </w:rPr>
        <w:t>LED šviestuvai</w:t>
      </w:r>
      <w:r w:rsidR="003B5412">
        <w:rPr>
          <w:rFonts w:ascii="Times New Roman" w:eastAsia="Courier New" w:hAnsi="Times New Roman"/>
          <w:lang w:eastAsia="lt-LT" w:bidi="lt-LT"/>
        </w:rPr>
        <w:t>.</w:t>
      </w:r>
    </w:p>
    <w:p w14:paraId="2F88CC92" w14:textId="77777777" w:rsidR="00773B32" w:rsidRPr="00F73DDC" w:rsidRDefault="00773B32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>2.</w:t>
      </w:r>
      <w:r w:rsidR="00B139E9" w:rsidRPr="00F73DDC">
        <w:rPr>
          <w:rFonts w:ascii="Times New Roman" w:eastAsia="Courier New" w:hAnsi="Times New Roman"/>
          <w:lang w:eastAsia="lt-LT" w:bidi="lt-LT"/>
        </w:rPr>
        <w:t xml:space="preserve"> </w:t>
      </w:r>
      <w:r w:rsidRPr="00F73DDC">
        <w:rPr>
          <w:rFonts w:ascii="Times New Roman" w:eastAsia="Courier New" w:hAnsi="Times New Roman"/>
          <w:b/>
          <w:bCs/>
          <w:lang w:eastAsia="lt-LT" w:bidi="lt-LT"/>
        </w:rPr>
        <w:t>UŽSAKOVAS.</w:t>
      </w:r>
      <w:r w:rsidRPr="00F73DDC">
        <w:rPr>
          <w:rFonts w:ascii="Times New Roman" w:eastAsia="Courier New" w:hAnsi="Times New Roman"/>
          <w:lang w:eastAsia="lt-LT" w:bidi="lt-LT"/>
        </w:rPr>
        <w:t xml:space="preserve"> UAB Kuršėnų komunalinis ūkis</w:t>
      </w:r>
      <w:r w:rsidR="00F948A4" w:rsidRPr="00F73DDC">
        <w:rPr>
          <w:rFonts w:ascii="Times New Roman" w:eastAsia="Courier New" w:hAnsi="Times New Roman"/>
          <w:lang w:eastAsia="lt-LT" w:bidi="lt-LT"/>
        </w:rPr>
        <w:t>.</w:t>
      </w:r>
    </w:p>
    <w:p w14:paraId="2E1CDC0D" w14:textId="41C6A25E" w:rsidR="00773B32" w:rsidRPr="00F73DDC" w:rsidRDefault="00773B32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 xml:space="preserve">3. </w:t>
      </w:r>
      <w:r w:rsidRPr="00F73DDC">
        <w:rPr>
          <w:rFonts w:ascii="Times New Roman" w:eastAsia="Courier New" w:hAnsi="Times New Roman"/>
          <w:b/>
          <w:bCs/>
          <w:lang w:eastAsia="lt-LT" w:bidi="lt-LT"/>
        </w:rPr>
        <w:t>OBJEKTO PASKIRTIS.</w:t>
      </w:r>
      <w:r w:rsidR="00B139E9" w:rsidRPr="00F73DDC">
        <w:rPr>
          <w:rFonts w:ascii="Times New Roman" w:eastAsia="Courier New" w:hAnsi="Times New Roman"/>
          <w:lang w:eastAsia="lt-LT" w:bidi="lt-LT"/>
        </w:rPr>
        <w:t xml:space="preserve"> LED šviestuvų pirkimas</w:t>
      </w:r>
      <w:r w:rsidR="004464FA">
        <w:rPr>
          <w:rFonts w:ascii="Times New Roman" w:eastAsia="Courier New" w:hAnsi="Times New Roman"/>
          <w:lang w:eastAsia="lt-LT" w:bidi="lt-LT"/>
        </w:rPr>
        <w:t>, gatvių apšvietimui</w:t>
      </w:r>
      <w:r w:rsidRPr="00F73DDC">
        <w:rPr>
          <w:rFonts w:ascii="Times New Roman" w:eastAsia="Courier New" w:hAnsi="Times New Roman"/>
          <w:lang w:eastAsia="lt-LT" w:bidi="lt-LT"/>
        </w:rPr>
        <w:t>.</w:t>
      </w:r>
    </w:p>
    <w:p w14:paraId="24329E7D" w14:textId="77777777" w:rsidR="00773B32" w:rsidRPr="00F73DDC" w:rsidRDefault="00005607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>4</w:t>
      </w:r>
      <w:r w:rsidR="00B139E9" w:rsidRPr="00F73DDC">
        <w:rPr>
          <w:rFonts w:ascii="Times New Roman" w:eastAsia="Courier New" w:hAnsi="Times New Roman"/>
          <w:lang w:eastAsia="lt-LT" w:bidi="lt-LT"/>
        </w:rPr>
        <w:t xml:space="preserve">. </w:t>
      </w:r>
      <w:r w:rsidR="00773B32" w:rsidRPr="00F73DDC">
        <w:rPr>
          <w:rFonts w:ascii="Times New Roman" w:eastAsia="Courier New" w:hAnsi="Times New Roman"/>
          <w:b/>
          <w:bCs/>
          <w:lang w:eastAsia="lt-LT" w:bidi="lt-LT"/>
        </w:rPr>
        <w:t>UŽSAKOVO PATEIKIAMŲ PRIVALOMŲJŲ DOKUMENTŲ SĄRAŠAS.</w:t>
      </w:r>
      <w:r w:rsidR="00773B32" w:rsidRPr="00F73DDC">
        <w:rPr>
          <w:rFonts w:ascii="Times New Roman" w:eastAsia="Courier New" w:hAnsi="Times New Roman"/>
          <w:lang w:eastAsia="lt-LT" w:bidi="lt-LT"/>
        </w:rPr>
        <w:t xml:space="preserve"> </w:t>
      </w:r>
      <w:r w:rsidR="00B139E9" w:rsidRPr="00F73DDC">
        <w:rPr>
          <w:rFonts w:ascii="Times New Roman" w:eastAsia="Courier New" w:hAnsi="Times New Roman"/>
          <w:lang w:eastAsia="lt-LT" w:bidi="lt-LT"/>
        </w:rPr>
        <w:t xml:space="preserve">LED šviestuvų </w:t>
      </w:r>
      <w:r w:rsidR="00773B32" w:rsidRPr="00F73DDC">
        <w:rPr>
          <w:rFonts w:ascii="Times New Roman" w:eastAsia="Courier New" w:hAnsi="Times New Roman"/>
          <w:lang w:eastAsia="lt-LT" w:bidi="lt-LT"/>
        </w:rPr>
        <w:t>techninė s</w:t>
      </w:r>
      <w:r w:rsidR="00B139E9" w:rsidRPr="00F73DDC">
        <w:rPr>
          <w:rFonts w:ascii="Times New Roman" w:eastAsia="Courier New" w:hAnsi="Times New Roman"/>
          <w:lang w:eastAsia="lt-LT" w:bidi="lt-LT"/>
        </w:rPr>
        <w:t>pecifikacija</w:t>
      </w:r>
      <w:r w:rsidR="00773B32" w:rsidRPr="00F73DDC">
        <w:rPr>
          <w:rFonts w:ascii="Times New Roman" w:eastAsia="Courier New" w:hAnsi="Times New Roman"/>
          <w:lang w:eastAsia="lt-LT" w:bidi="lt-LT"/>
        </w:rPr>
        <w:t>.</w:t>
      </w:r>
    </w:p>
    <w:p w14:paraId="44F6EAFD" w14:textId="77777777" w:rsidR="00773B32" w:rsidRPr="00F73DDC" w:rsidRDefault="00005607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>5</w:t>
      </w:r>
      <w:r w:rsidR="00773B32" w:rsidRPr="00F73DDC">
        <w:rPr>
          <w:rFonts w:ascii="Times New Roman" w:eastAsia="Courier New" w:hAnsi="Times New Roman"/>
          <w:lang w:eastAsia="lt-LT" w:bidi="lt-LT"/>
        </w:rPr>
        <w:t xml:space="preserve">. </w:t>
      </w:r>
      <w:r w:rsidR="00773B32" w:rsidRPr="00F73DDC">
        <w:rPr>
          <w:rFonts w:ascii="Times New Roman" w:eastAsia="Courier New" w:hAnsi="Times New Roman"/>
          <w:b/>
          <w:bCs/>
          <w:lang w:eastAsia="lt-LT" w:bidi="lt-LT"/>
        </w:rPr>
        <w:t>PAGRINDINIAI OBJEKTO TECHNINIAI RODIKLIAI</w:t>
      </w:r>
      <w:r w:rsidR="0041418E" w:rsidRPr="00F73DDC">
        <w:rPr>
          <w:rFonts w:ascii="Times New Roman" w:eastAsia="Courier New" w:hAnsi="Times New Roman"/>
          <w:b/>
          <w:bCs/>
          <w:lang w:eastAsia="lt-LT" w:bidi="lt-LT"/>
        </w:rPr>
        <w:t xml:space="preserve"> IR B</w:t>
      </w:r>
      <w:r w:rsidRPr="00F73DDC">
        <w:rPr>
          <w:rFonts w:ascii="Times New Roman" w:eastAsia="Courier New" w:hAnsi="Times New Roman"/>
          <w:b/>
          <w:bCs/>
          <w:lang w:eastAsia="lt-LT" w:bidi="lt-LT"/>
        </w:rPr>
        <w:t>ENDRIEJI REIKALAVIMAI OBJEKTO PIRKIMUI:</w:t>
      </w:r>
    </w:p>
    <w:p w14:paraId="4FA1D3FC" w14:textId="3277FE9C" w:rsidR="00773B32" w:rsidRPr="00F73DDC" w:rsidRDefault="00005607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>5</w:t>
      </w:r>
      <w:r w:rsidR="00773B32" w:rsidRPr="00F73DDC">
        <w:rPr>
          <w:rFonts w:ascii="Times New Roman" w:eastAsia="Courier New" w:hAnsi="Times New Roman"/>
          <w:lang w:eastAsia="lt-LT" w:bidi="lt-LT"/>
        </w:rPr>
        <w:t xml:space="preserve">.1. </w:t>
      </w:r>
      <w:r w:rsidR="00212F3F">
        <w:rPr>
          <w:rFonts w:ascii="Times New Roman" w:eastAsia="Courier New" w:hAnsi="Times New Roman"/>
          <w:lang w:eastAsia="lt-LT" w:bidi="lt-LT"/>
        </w:rPr>
        <w:t>p</w:t>
      </w:r>
      <w:r w:rsidRPr="00F73DDC">
        <w:rPr>
          <w:rFonts w:ascii="Times New Roman" w:eastAsia="Courier New" w:hAnsi="Times New Roman"/>
          <w:lang w:eastAsia="lt-LT" w:bidi="lt-LT"/>
        </w:rPr>
        <w:t xml:space="preserve">irkimas numatomas </w:t>
      </w:r>
      <w:r w:rsidR="003661FA" w:rsidRPr="00F73DDC">
        <w:rPr>
          <w:rFonts w:ascii="Times New Roman" w:eastAsia="Courier New" w:hAnsi="Times New Roman"/>
          <w:lang w:eastAsia="lt-LT" w:bidi="lt-LT"/>
        </w:rPr>
        <w:t>vienu etapu</w:t>
      </w:r>
      <w:r w:rsidR="003B5412">
        <w:rPr>
          <w:rFonts w:ascii="Times New Roman" w:eastAsia="Courier New" w:hAnsi="Times New Roman"/>
          <w:lang w:eastAsia="lt-LT" w:bidi="lt-LT"/>
        </w:rPr>
        <w:t>;</w:t>
      </w:r>
    </w:p>
    <w:p w14:paraId="36B79EE0" w14:textId="11AA675E" w:rsidR="00005607" w:rsidRPr="00F73DDC" w:rsidRDefault="00005607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 xml:space="preserve">5.2. </w:t>
      </w:r>
      <w:r w:rsidR="00212F3F">
        <w:rPr>
          <w:rFonts w:ascii="Times New Roman" w:eastAsia="Courier New" w:hAnsi="Times New Roman"/>
          <w:lang w:eastAsia="lt-LT" w:bidi="lt-LT"/>
        </w:rPr>
        <w:t>n</w:t>
      </w:r>
      <w:r w:rsidRPr="00F73DDC">
        <w:rPr>
          <w:rFonts w:ascii="Times New Roman" w:eastAsia="Courier New" w:hAnsi="Times New Roman"/>
          <w:lang w:eastAsia="lt-LT" w:bidi="lt-LT"/>
        </w:rPr>
        <w:t xml:space="preserve">umatoma pirkti </w:t>
      </w:r>
      <w:r w:rsidR="002E1A70">
        <w:rPr>
          <w:rFonts w:ascii="Times New Roman" w:eastAsia="Courier New" w:hAnsi="Times New Roman"/>
          <w:lang w:eastAsia="lt-LT" w:bidi="lt-LT"/>
        </w:rPr>
        <w:t>31</w:t>
      </w:r>
      <w:r w:rsidR="00B937D2" w:rsidRPr="00F73DDC">
        <w:rPr>
          <w:rFonts w:ascii="Times New Roman" w:eastAsia="Courier New" w:hAnsi="Times New Roman"/>
          <w:lang w:eastAsia="lt-LT" w:bidi="lt-LT"/>
        </w:rPr>
        <w:t>0</w:t>
      </w:r>
      <w:r w:rsidRPr="00F73DDC">
        <w:rPr>
          <w:rFonts w:ascii="Times New Roman" w:eastAsia="Courier New" w:hAnsi="Times New Roman"/>
          <w:lang w:eastAsia="lt-LT" w:bidi="lt-LT"/>
        </w:rPr>
        <w:t xml:space="preserve"> vnt. šviestuvų</w:t>
      </w:r>
      <w:r w:rsidR="003B5412">
        <w:rPr>
          <w:rFonts w:ascii="Times New Roman" w:eastAsia="Courier New" w:hAnsi="Times New Roman"/>
          <w:lang w:eastAsia="lt-LT" w:bidi="lt-LT"/>
        </w:rPr>
        <w:t>;</w:t>
      </w:r>
    </w:p>
    <w:p w14:paraId="3D56D8B5" w14:textId="28489580" w:rsidR="00A01EFC" w:rsidRPr="00F73DDC" w:rsidRDefault="00A01EFC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>5.</w:t>
      </w:r>
      <w:r w:rsidR="003661FA" w:rsidRPr="00F73DDC">
        <w:rPr>
          <w:rFonts w:ascii="Times New Roman" w:eastAsia="Courier New" w:hAnsi="Times New Roman"/>
          <w:lang w:eastAsia="lt-LT" w:bidi="lt-LT"/>
        </w:rPr>
        <w:t>3</w:t>
      </w:r>
      <w:r w:rsidRPr="00F73DDC">
        <w:rPr>
          <w:rFonts w:ascii="Times New Roman" w:eastAsia="Courier New" w:hAnsi="Times New Roman"/>
          <w:lang w:eastAsia="lt-LT" w:bidi="lt-LT"/>
        </w:rPr>
        <w:t>. LED šviestuvų preliminarus skaičius:</w:t>
      </w:r>
    </w:p>
    <w:p w14:paraId="47C46FB8" w14:textId="5C759D01" w:rsidR="00A01EFC" w:rsidRPr="00F73DDC" w:rsidRDefault="00A01EFC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ab/>
      </w:r>
      <w:r w:rsidRPr="00F73DDC">
        <w:rPr>
          <w:rFonts w:ascii="Times New Roman" w:eastAsia="Courier New" w:hAnsi="Times New Roman"/>
          <w:lang w:eastAsia="lt-LT" w:bidi="lt-LT"/>
        </w:rPr>
        <w:tab/>
        <w:t>≤60W-</w:t>
      </w:r>
      <w:r w:rsidR="00B937D2" w:rsidRPr="00F73DDC">
        <w:rPr>
          <w:rFonts w:ascii="Times New Roman" w:eastAsia="Courier New" w:hAnsi="Times New Roman"/>
          <w:lang w:eastAsia="lt-LT" w:bidi="lt-LT"/>
        </w:rPr>
        <w:t>1</w:t>
      </w:r>
      <w:r w:rsidR="002E1A70">
        <w:rPr>
          <w:rFonts w:ascii="Times New Roman" w:eastAsia="Courier New" w:hAnsi="Times New Roman"/>
          <w:lang w:eastAsia="lt-LT" w:bidi="lt-LT"/>
        </w:rPr>
        <w:t>20</w:t>
      </w:r>
      <w:r w:rsidRPr="00F73DDC">
        <w:rPr>
          <w:rFonts w:ascii="Times New Roman" w:eastAsia="Courier New" w:hAnsi="Times New Roman"/>
          <w:lang w:eastAsia="lt-LT" w:bidi="lt-LT"/>
        </w:rPr>
        <w:t xml:space="preserve"> vnt.; ≤40W-</w:t>
      </w:r>
      <w:r w:rsidR="002E1A70">
        <w:rPr>
          <w:rFonts w:ascii="Times New Roman" w:eastAsia="Courier New" w:hAnsi="Times New Roman"/>
          <w:lang w:eastAsia="lt-LT" w:bidi="lt-LT"/>
        </w:rPr>
        <w:t>190</w:t>
      </w:r>
      <w:r w:rsidRPr="00F73DDC">
        <w:rPr>
          <w:rFonts w:ascii="Times New Roman" w:eastAsia="Courier New" w:hAnsi="Times New Roman"/>
          <w:lang w:eastAsia="lt-LT" w:bidi="lt-LT"/>
        </w:rPr>
        <w:t xml:space="preserve"> vnt.</w:t>
      </w:r>
      <w:r w:rsidR="003B5412">
        <w:rPr>
          <w:rFonts w:ascii="Times New Roman" w:eastAsia="Courier New" w:hAnsi="Times New Roman"/>
          <w:lang w:eastAsia="lt-LT" w:bidi="lt-LT"/>
        </w:rPr>
        <w:t>;</w:t>
      </w:r>
    </w:p>
    <w:p w14:paraId="55FEC91F" w14:textId="6FFC6981" w:rsidR="00005607" w:rsidRPr="00F73DDC" w:rsidRDefault="00005607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567"/>
        <w:jc w:val="both"/>
        <w:rPr>
          <w:rFonts w:ascii="Times New Roman" w:eastAsia="Courier New" w:hAnsi="Times New Roman"/>
          <w:lang w:eastAsia="lt-LT" w:bidi="lt-LT"/>
        </w:rPr>
      </w:pPr>
      <w:r w:rsidRPr="00F73DDC">
        <w:rPr>
          <w:rFonts w:ascii="Times New Roman" w:eastAsia="Courier New" w:hAnsi="Times New Roman"/>
          <w:lang w:eastAsia="lt-LT" w:bidi="lt-LT"/>
        </w:rPr>
        <w:t>5.</w:t>
      </w:r>
      <w:r w:rsidR="00D32B1D">
        <w:rPr>
          <w:rFonts w:ascii="Times New Roman" w:eastAsia="Courier New" w:hAnsi="Times New Roman"/>
          <w:lang w:eastAsia="lt-LT" w:bidi="lt-LT"/>
        </w:rPr>
        <w:t>4</w:t>
      </w:r>
      <w:r w:rsidRPr="00F73DDC">
        <w:rPr>
          <w:rFonts w:ascii="Times New Roman" w:eastAsia="Courier New" w:hAnsi="Times New Roman"/>
          <w:lang w:eastAsia="lt-LT" w:bidi="lt-LT"/>
        </w:rPr>
        <w:t xml:space="preserve">. </w:t>
      </w:r>
      <w:r w:rsidR="00212F3F">
        <w:rPr>
          <w:rFonts w:ascii="Times New Roman" w:eastAsia="Courier New" w:hAnsi="Times New Roman"/>
          <w:lang w:eastAsia="lt-LT" w:bidi="lt-LT"/>
        </w:rPr>
        <w:t>š</w:t>
      </w:r>
      <w:r w:rsidRPr="00F73DDC">
        <w:rPr>
          <w:rFonts w:ascii="Times New Roman" w:eastAsia="Courier New" w:hAnsi="Times New Roman"/>
          <w:lang w:eastAsia="lt-LT" w:bidi="lt-LT"/>
        </w:rPr>
        <w:t xml:space="preserve">viestuvų tiekimo terminas </w:t>
      </w:r>
      <w:r w:rsidR="00315675">
        <w:rPr>
          <w:rFonts w:ascii="Times New Roman" w:eastAsia="Courier New" w:hAnsi="Times New Roman"/>
          <w:lang w:eastAsia="lt-LT" w:bidi="lt-LT"/>
        </w:rPr>
        <w:t>6</w:t>
      </w:r>
      <w:r w:rsidRPr="00F73DDC">
        <w:rPr>
          <w:rFonts w:ascii="Times New Roman" w:eastAsia="Courier New" w:hAnsi="Times New Roman"/>
          <w:lang w:eastAsia="lt-LT" w:bidi="lt-LT"/>
        </w:rPr>
        <w:t>0</w:t>
      </w:r>
      <w:r w:rsidR="00D32B1D">
        <w:rPr>
          <w:rFonts w:ascii="Times New Roman" w:eastAsia="Courier New" w:hAnsi="Times New Roman"/>
          <w:lang w:eastAsia="lt-LT" w:bidi="lt-LT"/>
        </w:rPr>
        <w:t xml:space="preserve"> k.</w:t>
      </w:r>
      <w:r w:rsidRPr="00F73DDC">
        <w:rPr>
          <w:rFonts w:ascii="Times New Roman" w:eastAsia="Courier New" w:hAnsi="Times New Roman"/>
          <w:lang w:eastAsia="lt-LT" w:bidi="lt-LT"/>
        </w:rPr>
        <w:t xml:space="preserve"> d. </w:t>
      </w:r>
      <w:r w:rsidR="00D32B1D">
        <w:rPr>
          <w:rFonts w:ascii="Times New Roman" w:eastAsia="Courier New" w:hAnsi="Times New Roman"/>
          <w:lang w:eastAsia="lt-LT" w:bidi="lt-LT"/>
        </w:rPr>
        <w:t>nuo</w:t>
      </w:r>
      <w:r w:rsidRPr="00F73DDC">
        <w:rPr>
          <w:rFonts w:ascii="Times New Roman" w:eastAsia="Courier New" w:hAnsi="Times New Roman"/>
          <w:lang w:eastAsia="lt-LT" w:bidi="lt-LT"/>
        </w:rPr>
        <w:t xml:space="preserve"> </w:t>
      </w:r>
      <w:r w:rsidR="00D32B1D">
        <w:rPr>
          <w:rFonts w:ascii="Times New Roman" w:eastAsia="Courier New" w:hAnsi="Times New Roman"/>
          <w:lang w:eastAsia="lt-LT" w:bidi="lt-LT"/>
        </w:rPr>
        <w:t>sutarties pasirašymo dienos</w:t>
      </w:r>
      <w:r w:rsidRPr="00F73DDC">
        <w:rPr>
          <w:rFonts w:ascii="Times New Roman" w:eastAsia="Courier New" w:hAnsi="Times New Roman"/>
          <w:lang w:eastAsia="lt-LT" w:bidi="lt-LT"/>
        </w:rPr>
        <w:t>.</w:t>
      </w:r>
    </w:p>
    <w:p w14:paraId="2A769DF4" w14:textId="77777777" w:rsidR="00F35322" w:rsidRPr="00F73DDC" w:rsidRDefault="00F35322" w:rsidP="00F73DDC">
      <w:pPr>
        <w:widowControl w:val="0"/>
        <w:tabs>
          <w:tab w:val="left" w:pos="794"/>
          <w:tab w:val="left" w:pos="1070"/>
        </w:tabs>
        <w:spacing w:after="0" w:line="240" w:lineRule="auto"/>
        <w:ind w:firstLine="720"/>
        <w:jc w:val="both"/>
        <w:rPr>
          <w:rFonts w:ascii="Times New Roman" w:eastAsia="Courier New" w:hAnsi="Times New Roman"/>
          <w:lang w:eastAsia="lt-LT" w:bidi="lt-LT"/>
        </w:rPr>
      </w:pPr>
    </w:p>
    <w:p w14:paraId="23965E80" w14:textId="77777777" w:rsidR="00906FE5" w:rsidRPr="00F73DDC" w:rsidRDefault="00906FE5" w:rsidP="00F73DDC">
      <w:pPr>
        <w:widowControl w:val="0"/>
        <w:spacing w:after="0" w:line="240" w:lineRule="auto"/>
        <w:jc w:val="center"/>
        <w:rPr>
          <w:rFonts w:ascii="Times New Roman" w:hAnsi="Times New Roman"/>
          <w:bCs/>
          <w:shd w:val="clear" w:color="auto" w:fill="FFFFFF"/>
        </w:rPr>
      </w:pPr>
    </w:p>
    <w:p w14:paraId="18C9F068" w14:textId="77777777" w:rsidR="00377DDB" w:rsidRPr="00F73DDC" w:rsidRDefault="00377DDB" w:rsidP="00F73DDC">
      <w:pPr>
        <w:spacing w:after="0" w:line="240" w:lineRule="auto"/>
        <w:rPr>
          <w:rFonts w:ascii="Times New Roman" w:hAnsi="Times New Roman"/>
        </w:rPr>
      </w:pPr>
    </w:p>
    <w:p w14:paraId="47016758" w14:textId="4EB9AA2D" w:rsidR="00377DDB" w:rsidRPr="00F73DDC" w:rsidRDefault="00B937D2" w:rsidP="00F73DDC">
      <w:pPr>
        <w:widowControl w:val="0"/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bookmarkStart w:id="0" w:name="_Hlk169703910"/>
      <w:r w:rsidRPr="00F73DDC">
        <w:rPr>
          <w:rFonts w:ascii="Times New Roman" w:hAnsi="Times New Roman"/>
          <w:b/>
          <w:bCs/>
          <w:iCs/>
        </w:rPr>
        <w:t>≤60W</w:t>
      </w:r>
      <w:r w:rsidRPr="00F73DDC">
        <w:rPr>
          <w:rFonts w:ascii="Times New Roman" w:hAnsi="Times New Roman"/>
          <w:b/>
          <w:shd w:val="clear" w:color="auto" w:fill="FFFFFF"/>
        </w:rPr>
        <w:t xml:space="preserve">  </w:t>
      </w:r>
      <w:bookmarkEnd w:id="0"/>
      <w:r w:rsidR="00377DDB" w:rsidRPr="00F73DDC">
        <w:rPr>
          <w:rFonts w:ascii="Times New Roman" w:hAnsi="Times New Roman"/>
          <w:b/>
          <w:shd w:val="clear" w:color="auto" w:fill="FFFFFF"/>
        </w:rPr>
        <w:t>LED ŠVIESTUVŲ TECHNINĖ SPECIFIKACIJA</w:t>
      </w:r>
    </w:p>
    <w:tbl>
      <w:tblPr>
        <w:tblpPr w:leftFromText="180" w:rightFromText="180" w:vertAnchor="text" w:tblpX="40" w:tblpY="1"/>
        <w:tblOverlap w:val="never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4677"/>
        <w:gridCol w:w="2811"/>
      </w:tblGrid>
      <w:tr w:rsidR="00F73DDC" w:rsidRPr="00F73DDC" w14:paraId="1AC1C5BE" w14:textId="77777777" w:rsidTr="002C3427">
        <w:trPr>
          <w:trHeight w:val="598"/>
        </w:trPr>
        <w:tc>
          <w:tcPr>
            <w:tcW w:w="421" w:type="dxa"/>
            <w:shd w:val="clear" w:color="auto" w:fill="FFFFFF"/>
            <w:vAlign w:val="center"/>
          </w:tcPr>
          <w:p w14:paraId="1BE667D9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Eil.</w:t>
            </w:r>
          </w:p>
          <w:p w14:paraId="712AB13E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DE8752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Šviestuvo parametras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CFA0891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Būtinas rodiklis</w:t>
            </w:r>
          </w:p>
        </w:tc>
        <w:tc>
          <w:tcPr>
            <w:tcW w:w="2811" w:type="dxa"/>
            <w:shd w:val="clear" w:color="auto" w:fill="FFFFFF"/>
          </w:tcPr>
          <w:p w14:paraId="0F2769DC" w14:textId="77777777" w:rsidR="00377DDB" w:rsidRPr="00F73DDC" w:rsidRDefault="00377DDB" w:rsidP="00F73DDC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614E5D3" w14:textId="77777777" w:rsidR="00377DDB" w:rsidRPr="00F73DDC" w:rsidRDefault="00377DDB" w:rsidP="00F73DDC">
            <w:pPr>
              <w:widowControl w:val="0"/>
              <w:spacing w:after="0" w:line="240" w:lineRule="auto"/>
              <w:ind w:firstLine="427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Pateikiama dokumentacija</w:t>
            </w:r>
          </w:p>
        </w:tc>
      </w:tr>
      <w:tr w:rsidR="00F73DDC" w:rsidRPr="00F73DDC" w14:paraId="2B5AEE62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16CBC7B1" w14:textId="5CDC33E9" w:rsidR="00377DDB" w:rsidRPr="00F73DDC" w:rsidRDefault="00D24196" w:rsidP="00F73DDC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22B89796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Maitinimo įtampa, dažnis</w:t>
            </w:r>
          </w:p>
        </w:tc>
        <w:tc>
          <w:tcPr>
            <w:tcW w:w="4677" w:type="dxa"/>
            <w:shd w:val="clear" w:color="auto" w:fill="FFFFFF"/>
          </w:tcPr>
          <w:p w14:paraId="1E9C1782" w14:textId="6E722D9A" w:rsidR="00377DDB" w:rsidRPr="00F73DDC" w:rsidRDefault="00AB4EF8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  <w:r w:rsidRPr="00F73DDC">
              <w:rPr>
                <w:rFonts w:ascii="Times New Roman" w:hAnsi="Times New Roman"/>
              </w:rPr>
              <w:t xml:space="preserve"> VAC</w:t>
            </w:r>
            <w:r>
              <w:rPr>
                <w:rFonts w:ascii="Times New Roman" w:hAnsi="Times New Roman"/>
              </w:rPr>
              <w:t xml:space="preserve"> ± 10</w:t>
            </w:r>
            <w:r>
              <w:rPr>
                <w:rFonts w:ascii="Times New Roman" w:hAnsi="Times New Roman"/>
                <w:lang w:val="en-US"/>
              </w:rPr>
              <w:t>%</w:t>
            </w:r>
            <w:r w:rsidRPr="00F73DDC">
              <w:rPr>
                <w:rFonts w:ascii="Times New Roman" w:hAnsi="Times New Roman"/>
              </w:rPr>
              <w:t>; 50 Hz</w:t>
            </w:r>
          </w:p>
        </w:tc>
        <w:tc>
          <w:tcPr>
            <w:tcW w:w="2811" w:type="dxa"/>
            <w:shd w:val="clear" w:color="auto" w:fill="FFFFFF"/>
          </w:tcPr>
          <w:p w14:paraId="653E8AAD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 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19627CD6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5A77EFC7" w14:textId="06C059B9" w:rsidR="00377DDB" w:rsidRPr="00F73DDC" w:rsidRDefault="00D24196" w:rsidP="00F73DDC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14:paraId="46369EC0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Komplektacija</w:t>
            </w:r>
          </w:p>
        </w:tc>
        <w:tc>
          <w:tcPr>
            <w:tcW w:w="4677" w:type="dxa"/>
            <w:shd w:val="clear" w:color="auto" w:fill="FFFFFF"/>
          </w:tcPr>
          <w:p w14:paraId="38751673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Su visomis montavimui skirtomis medžiagomis</w:t>
            </w:r>
          </w:p>
        </w:tc>
        <w:tc>
          <w:tcPr>
            <w:tcW w:w="2811" w:type="dxa"/>
            <w:shd w:val="clear" w:color="auto" w:fill="FFFFFF"/>
          </w:tcPr>
          <w:p w14:paraId="7EEB066D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 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7558BA02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725BCD52" w14:textId="1C3ECD26" w:rsidR="00377DDB" w:rsidRPr="00F73DDC" w:rsidRDefault="00D24196" w:rsidP="00F73DDC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46E0A9BE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Galingumas </w:t>
            </w:r>
          </w:p>
        </w:tc>
        <w:tc>
          <w:tcPr>
            <w:tcW w:w="4677" w:type="dxa"/>
            <w:shd w:val="clear" w:color="auto" w:fill="FFFFFF"/>
          </w:tcPr>
          <w:p w14:paraId="33DCA7AE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73DDC">
              <w:rPr>
                <w:rFonts w:ascii="Times New Roman" w:hAnsi="Times New Roman"/>
                <w:i/>
              </w:rPr>
              <w:t>≤</w:t>
            </w:r>
            <w:r w:rsidR="00251B8C" w:rsidRPr="00F73DDC">
              <w:rPr>
                <w:rFonts w:ascii="Times New Roman" w:hAnsi="Times New Roman"/>
                <w:i/>
              </w:rPr>
              <w:t>6</w:t>
            </w:r>
            <w:r w:rsidRPr="00F73DDC">
              <w:rPr>
                <w:rFonts w:ascii="Times New Roman" w:hAnsi="Times New Roman"/>
                <w:i/>
              </w:rPr>
              <w:t>0W</w:t>
            </w:r>
          </w:p>
        </w:tc>
        <w:tc>
          <w:tcPr>
            <w:tcW w:w="2811" w:type="dxa"/>
            <w:shd w:val="clear" w:color="auto" w:fill="FFFFFF"/>
          </w:tcPr>
          <w:p w14:paraId="331986E4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73DDC">
              <w:rPr>
                <w:rFonts w:ascii="Times New Roman" w:hAnsi="Times New Roman"/>
              </w:rPr>
              <w:t xml:space="preserve"> 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360E8E38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67E4CF1E" w14:textId="3050F476" w:rsidR="00377DDB" w:rsidRPr="00F73DDC" w:rsidRDefault="00D24196" w:rsidP="00F73DDC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4FEA9D6B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Galios faktorius (neprigesinus)</w:t>
            </w:r>
          </w:p>
        </w:tc>
        <w:tc>
          <w:tcPr>
            <w:tcW w:w="4677" w:type="dxa"/>
            <w:shd w:val="clear" w:color="auto" w:fill="FFFFFF"/>
          </w:tcPr>
          <w:p w14:paraId="76A604CF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Ne mažesnis nei 0,90</w:t>
            </w:r>
          </w:p>
        </w:tc>
        <w:tc>
          <w:tcPr>
            <w:tcW w:w="2811" w:type="dxa"/>
            <w:shd w:val="clear" w:color="auto" w:fill="FFFFFF"/>
          </w:tcPr>
          <w:p w14:paraId="5A136B77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4C33397B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6772D9F3" w14:textId="2CBF1B8D" w:rsidR="00377DDB" w:rsidRPr="00F73DDC" w:rsidRDefault="00D24196" w:rsidP="00F73DDC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3C2036CA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Elektrosaugos klasė</w:t>
            </w:r>
          </w:p>
        </w:tc>
        <w:tc>
          <w:tcPr>
            <w:tcW w:w="4677" w:type="dxa"/>
            <w:shd w:val="clear" w:color="auto" w:fill="FFFFFF"/>
          </w:tcPr>
          <w:p w14:paraId="3AE2B25C" w14:textId="3A26A490" w:rsidR="00377DDB" w:rsidRPr="00F73DDC" w:rsidRDefault="00FA1AB0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II pagal EN 60598</w:t>
            </w:r>
          </w:p>
        </w:tc>
        <w:tc>
          <w:tcPr>
            <w:tcW w:w="2811" w:type="dxa"/>
            <w:shd w:val="clear" w:color="auto" w:fill="FFFFFF"/>
          </w:tcPr>
          <w:p w14:paraId="25E13822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608D583B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6431084F" w14:textId="3A90AB0B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14:paraId="4818BCBA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Bendras kuriamas šviesos srautas </w:t>
            </w:r>
          </w:p>
        </w:tc>
        <w:tc>
          <w:tcPr>
            <w:tcW w:w="4677" w:type="dxa"/>
            <w:shd w:val="clear" w:color="auto" w:fill="FFFFFF"/>
          </w:tcPr>
          <w:p w14:paraId="780D1956" w14:textId="0A0BB401" w:rsidR="008B7738" w:rsidRPr="008B7738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480">
              <w:rPr>
                <w:rFonts w:ascii="Times New Roman" w:hAnsi="Times New Roman"/>
              </w:rPr>
              <w:t xml:space="preserve">≥8400 </w:t>
            </w:r>
            <w:proofErr w:type="spellStart"/>
            <w:r w:rsidRPr="00AD4480">
              <w:rPr>
                <w:rFonts w:ascii="Times New Roman" w:hAnsi="Times New Roman"/>
              </w:rPr>
              <w:t>lm</w:t>
            </w:r>
            <w:proofErr w:type="spellEnd"/>
            <w:r w:rsidRPr="00AD4480">
              <w:rPr>
                <w:rFonts w:ascii="Times New Roman" w:hAnsi="Times New Roman"/>
              </w:rPr>
              <w:t xml:space="preserve"> (prie 60W)</w:t>
            </w:r>
          </w:p>
        </w:tc>
        <w:tc>
          <w:tcPr>
            <w:tcW w:w="2811" w:type="dxa"/>
            <w:shd w:val="clear" w:color="auto" w:fill="FFFFFF"/>
          </w:tcPr>
          <w:p w14:paraId="2991FC6B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3B76B391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297EB497" w14:textId="5AFE8F06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14:paraId="7CE2C092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Diodų šviesos srauto efektyvumas</w:t>
            </w:r>
          </w:p>
        </w:tc>
        <w:tc>
          <w:tcPr>
            <w:tcW w:w="4677" w:type="dxa"/>
            <w:shd w:val="clear" w:color="auto" w:fill="FFFFFF"/>
          </w:tcPr>
          <w:p w14:paraId="22029854" w14:textId="0743586B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480">
              <w:rPr>
                <w:rFonts w:ascii="Times New Roman" w:hAnsi="Times New Roman"/>
              </w:rPr>
              <w:t xml:space="preserve">Ne mažiau 140 </w:t>
            </w:r>
            <w:proofErr w:type="spellStart"/>
            <w:r w:rsidRPr="00AD4480">
              <w:rPr>
                <w:rFonts w:ascii="Times New Roman" w:hAnsi="Times New Roman"/>
              </w:rPr>
              <w:t>lm</w:t>
            </w:r>
            <w:proofErr w:type="spellEnd"/>
            <w:r w:rsidRPr="00AD4480">
              <w:rPr>
                <w:rFonts w:ascii="Times New Roman" w:hAnsi="Times New Roman"/>
              </w:rPr>
              <w:t>/W</w:t>
            </w:r>
          </w:p>
        </w:tc>
        <w:tc>
          <w:tcPr>
            <w:tcW w:w="2811" w:type="dxa"/>
            <w:shd w:val="clear" w:color="auto" w:fill="FFFFFF"/>
          </w:tcPr>
          <w:p w14:paraId="589A8895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53CDF60F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486CA1CB" w14:textId="72C1C4B3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14:paraId="0A87B5DA" w14:textId="10915895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Style w:val="Numatytasispastraiposriftas3"/>
                <w:rFonts w:ascii="Times New Roman" w:hAnsi="Times New Roman"/>
              </w:rPr>
              <w:t xml:space="preserve">Šviestuvo atsparumas </w:t>
            </w:r>
            <w:r w:rsidRPr="00F73DDC">
              <w:rPr>
                <w:rStyle w:val="Numatytasispastraiposriftas3"/>
                <w:rFonts w:ascii="Times New Roman" w:hAnsi="Times New Roman"/>
                <w:highlight w:val="white"/>
              </w:rPr>
              <w:t>viršįtampiams</w:t>
            </w:r>
          </w:p>
        </w:tc>
        <w:tc>
          <w:tcPr>
            <w:tcW w:w="4677" w:type="dxa"/>
            <w:shd w:val="clear" w:color="auto" w:fill="FFFFFF"/>
          </w:tcPr>
          <w:p w14:paraId="13581C27" w14:textId="1F65806F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Style w:val="Numatytasispastraiposriftas3"/>
                <w:rFonts w:ascii="Times New Roman" w:hAnsi="Times New Roman"/>
                <w:highlight w:val="white"/>
              </w:rPr>
              <w:t xml:space="preserve">Ne mažiau </w:t>
            </w:r>
            <w:r w:rsidRPr="00F73DDC">
              <w:rPr>
                <w:rStyle w:val="Numatytasispastraiposriftas3"/>
                <w:rFonts w:ascii="Times New Roman" w:hAnsi="Times New Roman"/>
              </w:rPr>
              <w:t xml:space="preserve">10 </w:t>
            </w:r>
            <w:proofErr w:type="spellStart"/>
            <w:r w:rsidRPr="00F73DDC">
              <w:rPr>
                <w:rStyle w:val="Numatytasispastraiposriftas3"/>
                <w:rFonts w:ascii="Times New Roman" w:hAnsi="Times New Roman"/>
              </w:rPr>
              <w:t>kV</w:t>
            </w:r>
            <w:proofErr w:type="spellEnd"/>
          </w:p>
        </w:tc>
        <w:tc>
          <w:tcPr>
            <w:tcW w:w="2811" w:type="dxa"/>
            <w:shd w:val="clear" w:color="auto" w:fill="FFFFFF"/>
          </w:tcPr>
          <w:p w14:paraId="363CC13C" w14:textId="4D5F5154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1CA30797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53D389AE" w14:textId="0EA3F9F8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14:paraId="7555C767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Spalvos temperatūra gatvės apšvietimui</w:t>
            </w:r>
          </w:p>
        </w:tc>
        <w:tc>
          <w:tcPr>
            <w:tcW w:w="4677" w:type="dxa"/>
            <w:shd w:val="clear" w:color="auto" w:fill="FFFFFF"/>
          </w:tcPr>
          <w:p w14:paraId="76CFA989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4000K </w:t>
            </w:r>
          </w:p>
        </w:tc>
        <w:tc>
          <w:tcPr>
            <w:tcW w:w="2811" w:type="dxa"/>
            <w:shd w:val="clear" w:color="auto" w:fill="FFFFFF"/>
          </w:tcPr>
          <w:p w14:paraId="17A7D4FF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0FE12FED" w14:textId="77777777" w:rsidTr="002C3427">
        <w:trPr>
          <w:trHeight w:val="266"/>
        </w:trPr>
        <w:tc>
          <w:tcPr>
            <w:tcW w:w="421" w:type="dxa"/>
            <w:shd w:val="clear" w:color="auto" w:fill="auto"/>
            <w:vAlign w:val="center"/>
          </w:tcPr>
          <w:p w14:paraId="3566F43D" w14:textId="3B50524B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8D78" w14:textId="77777777" w:rsidR="008B7738" w:rsidRPr="00F73DDC" w:rsidRDefault="008B7738" w:rsidP="008B773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highlight w:val="yellow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 xml:space="preserve"> Apšvietimo kampas</w:t>
            </w:r>
          </w:p>
        </w:tc>
        <w:tc>
          <w:tcPr>
            <w:tcW w:w="4677" w:type="dxa"/>
            <w:shd w:val="clear" w:color="auto" w:fill="FFFFFF"/>
          </w:tcPr>
          <w:p w14:paraId="2EA40F1C" w14:textId="77777777" w:rsidR="008B7738" w:rsidRPr="00F73DDC" w:rsidRDefault="008B7738" w:rsidP="008B7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73DDC">
              <w:rPr>
                <w:rFonts w:ascii="Times New Roman" w:eastAsiaTheme="minorHAnsi" w:hAnsi="Times New Roman"/>
              </w:rPr>
              <w:t>Standartas –LST EN 60598-2-3:2003/A1:2011 ; LST EN 13201-2</w:t>
            </w:r>
          </w:p>
          <w:p w14:paraId="21D40D98" w14:textId="6AD73369" w:rsidR="008B7738" w:rsidRPr="00F73DDC" w:rsidRDefault="008B7738" w:rsidP="003A109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highlight w:val="yellow"/>
                <w:lang w:eastAsia="lt-LT"/>
              </w:rPr>
            </w:pPr>
            <w:r w:rsidRPr="00AD4480">
              <w:rPr>
                <w:rFonts w:ascii="Times New Roman" w:eastAsiaTheme="minorHAnsi" w:hAnsi="Times New Roman"/>
              </w:rPr>
              <w:t xml:space="preserve">Šviestuvo </w:t>
            </w:r>
            <w:proofErr w:type="spellStart"/>
            <w:r w:rsidRPr="00AD4480">
              <w:rPr>
                <w:rFonts w:ascii="Times New Roman" w:eastAsiaTheme="minorHAnsi" w:hAnsi="Times New Roman"/>
              </w:rPr>
              <w:t>fotometrinė</w:t>
            </w:r>
            <w:proofErr w:type="spellEnd"/>
            <w:r w:rsidRPr="00AD4480">
              <w:rPr>
                <w:rFonts w:ascii="Times New Roman" w:eastAsiaTheme="minorHAnsi" w:hAnsi="Times New Roman"/>
              </w:rPr>
              <w:t xml:space="preserve"> charakteristika skirta gatvių apšvietimui</w:t>
            </w:r>
          </w:p>
        </w:tc>
        <w:tc>
          <w:tcPr>
            <w:tcW w:w="2811" w:type="dxa"/>
            <w:shd w:val="clear" w:color="auto" w:fill="FFFFFF"/>
          </w:tcPr>
          <w:p w14:paraId="5F1A52A3" w14:textId="77777777" w:rsidR="008B7738" w:rsidRPr="00F73DDC" w:rsidRDefault="008B7738" w:rsidP="009A613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b/>
                <w:i/>
                <w:lang w:eastAsia="lt-LT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0356B46D" w14:textId="77777777" w:rsidTr="002C3427">
        <w:trPr>
          <w:trHeight w:val="266"/>
        </w:trPr>
        <w:tc>
          <w:tcPr>
            <w:tcW w:w="421" w:type="dxa"/>
            <w:shd w:val="clear" w:color="auto" w:fill="FFFFFF"/>
            <w:vAlign w:val="center"/>
          </w:tcPr>
          <w:p w14:paraId="4CF8627A" w14:textId="116AAAF6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</w:t>
            </w:r>
          </w:p>
        </w:tc>
        <w:tc>
          <w:tcPr>
            <w:tcW w:w="1701" w:type="dxa"/>
            <w:shd w:val="clear" w:color="auto" w:fill="FFFFFF"/>
          </w:tcPr>
          <w:p w14:paraId="6FE6B1D1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Šviestuvo korpusas </w:t>
            </w:r>
          </w:p>
        </w:tc>
        <w:tc>
          <w:tcPr>
            <w:tcW w:w="4677" w:type="dxa"/>
            <w:shd w:val="clear" w:color="auto" w:fill="FFFFFF"/>
          </w:tcPr>
          <w:p w14:paraId="297F5631" w14:textId="402A4ECF" w:rsidR="003B3CE7" w:rsidRPr="00F73DDC" w:rsidRDefault="003B3CE7" w:rsidP="003B3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  <w:lang w:eastAsia="lt-LT"/>
              </w:rPr>
              <w:t>Konstrukcija modulinė, optinė dalis ir elektrinė dalis  sumontuotos atskiruose moduliuose, atskirtose fizine pertvara. Korpusas lietas a</w:t>
            </w:r>
            <w:r w:rsidRPr="00F73DDC">
              <w:rPr>
                <w:rFonts w:ascii="Times New Roman" w:hAnsi="Times New Roman"/>
              </w:rPr>
              <w:t>liuminis</w:t>
            </w:r>
            <w:r>
              <w:rPr>
                <w:rFonts w:ascii="Times New Roman" w:hAnsi="Times New Roman"/>
              </w:rPr>
              <w:t xml:space="preserve"> padengtas antikorozine danga</w:t>
            </w:r>
            <w:r w:rsidRPr="00F73DD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gaubtas</w:t>
            </w:r>
            <w:r w:rsidR="00DF3E0D">
              <w:rPr>
                <w:rFonts w:ascii="Times New Roman" w:hAnsi="Times New Roman"/>
              </w:rPr>
              <w:t xml:space="preserve"> s</w:t>
            </w:r>
            <w:r w:rsidR="00DD39EC">
              <w:rPr>
                <w:rFonts w:ascii="Times New Roman" w:hAnsi="Times New Roman"/>
              </w:rPr>
              <w:t>k</w:t>
            </w:r>
            <w:r w:rsidR="00DF3E0D">
              <w:rPr>
                <w:rFonts w:ascii="Times New Roman" w:hAnsi="Times New Roman"/>
              </w:rPr>
              <w:t>aidrus,</w:t>
            </w:r>
            <w:r>
              <w:rPr>
                <w:rFonts w:ascii="Times New Roman" w:hAnsi="Times New Roman"/>
              </w:rPr>
              <w:t xml:space="preserve"> </w:t>
            </w:r>
            <w:r w:rsidRPr="00F73DDC">
              <w:rPr>
                <w:rFonts w:ascii="Times New Roman" w:hAnsi="Times New Roman"/>
              </w:rPr>
              <w:t>atsparus UV spinduliams</w:t>
            </w:r>
            <w:r>
              <w:rPr>
                <w:rFonts w:ascii="Times New Roman" w:hAnsi="Times New Roman"/>
              </w:rPr>
              <w:t>.</w:t>
            </w:r>
            <w:r w:rsidRPr="00F73DDC">
              <w:rPr>
                <w:rFonts w:ascii="Times New Roman" w:hAnsi="Times New Roman"/>
              </w:rPr>
              <w:t xml:space="preserve">  Maitinimo šaltinio dalis atidaroma ir uždaroma be įrankių nenuimant šviestuvo, apsauga nuo lašelių (kondensato) susidarymo šviestuvo viduje.</w:t>
            </w:r>
          </w:p>
          <w:p w14:paraId="0040946B" w14:textId="7639BAB7" w:rsidR="008B7738" w:rsidRPr="00F73DDC" w:rsidRDefault="003B3CE7" w:rsidP="003B3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 Korpuso </w:t>
            </w:r>
            <w:r w:rsidRPr="00AD4480">
              <w:rPr>
                <w:rFonts w:ascii="Times New Roman" w:hAnsi="Times New Roman"/>
              </w:rPr>
              <w:t xml:space="preserve">spalva šviesiai pilka RAL7035.  Reguliavimas ne mažiau  -15°+15° </w:t>
            </w:r>
            <w:r w:rsidRPr="00AD4480">
              <w:rPr>
                <w:rFonts w:ascii="Times New Roman" w:hAnsi="Times New Roman"/>
                <w:strike/>
              </w:rPr>
              <w:t>,</w:t>
            </w:r>
            <w:r w:rsidRPr="00AD4480">
              <w:rPr>
                <w:rFonts w:ascii="Times New Roman" w:hAnsi="Times New Roman"/>
              </w:rPr>
              <w:t xml:space="preserve"> žingsnis 5°, tinka  40-60 mm atramai ar </w:t>
            </w:r>
            <w:r w:rsidRPr="00F73DDC">
              <w:rPr>
                <w:rFonts w:ascii="Times New Roman" w:hAnsi="Times New Roman"/>
              </w:rPr>
              <w:t>gembei</w:t>
            </w:r>
          </w:p>
        </w:tc>
        <w:tc>
          <w:tcPr>
            <w:tcW w:w="2811" w:type="dxa"/>
            <w:shd w:val="clear" w:color="auto" w:fill="FFFFFF"/>
          </w:tcPr>
          <w:p w14:paraId="488A7927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kopiją, nuotrauką</w:t>
            </w:r>
          </w:p>
        </w:tc>
      </w:tr>
      <w:tr w:rsidR="008B7738" w:rsidRPr="00F73DDC" w14:paraId="34B858F5" w14:textId="77777777" w:rsidTr="002C3427">
        <w:trPr>
          <w:trHeight w:val="266"/>
        </w:trPr>
        <w:tc>
          <w:tcPr>
            <w:tcW w:w="421" w:type="dxa"/>
            <w:shd w:val="clear" w:color="auto" w:fill="FFFFFF"/>
            <w:vAlign w:val="center"/>
          </w:tcPr>
          <w:p w14:paraId="305460A3" w14:textId="1CD2577C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FFFFFF"/>
          </w:tcPr>
          <w:p w14:paraId="300C190B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Apsauga nuo aplinkos poveikio</w:t>
            </w:r>
          </w:p>
        </w:tc>
        <w:tc>
          <w:tcPr>
            <w:tcW w:w="4677" w:type="dxa"/>
            <w:shd w:val="clear" w:color="auto" w:fill="FFFFFF"/>
          </w:tcPr>
          <w:p w14:paraId="5B298DF1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ne blogiau IP66</w:t>
            </w:r>
          </w:p>
        </w:tc>
        <w:tc>
          <w:tcPr>
            <w:tcW w:w="2811" w:type="dxa"/>
            <w:shd w:val="clear" w:color="auto" w:fill="FFFFFF"/>
          </w:tcPr>
          <w:p w14:paraId="6437334F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60AB07C6" w14:textId="77777777" w:rsidTr="002C3427">
        <w:trPr>
          <w:trHeight w:val="266"/>
        </w:trPr>
        <w:tc>
          <w:tcPr>
            <w:tcW w:w="421" w:type="dxa"/>
            <w:shd w:val="clear" w:color="auto" w:fill="FFFFFF"/>
            <w:vAlign w:val="center"/>
          </w:tcPr>
          <w:p w14:paraId="1F398121" w14:textId="6FB49028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14:paraId="7C1B8575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Apsauga nuo smūgių</w:t>
            </w:r>
          </w:p>
        </w:tc>
        <w:tc>
          <w:tcPr>
            <w:tcW w:w="4677" w:type="dxa"/>
            <w:shd w:val="clear" w:color="auto" w:fill="FFFFFF"/>
          </w:tcPr>
          <w:p w14:paraId="46DBDBBB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ne blogiau  IK09 </w:t>
            </w:r>
          </w:p>
        </w:tc>
        <w:tc>
          <w:tcPr>
            <w:tcW w:w="2811" w:type="dxa"/>
            <w:shd w:val="clear" w:color="auto" w:fill="FFFFFF"/>
          </w:tcPr>
          <w:p w14:paraId="7B896315" w14:textId="77777777" w:rsidR="008B7738" w:rsidRPr="00F73DDC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47BA5039" w14:textId="77777777" w:rsidTr="002C3427">
        <w:trPr>
          <w:trHeight w:val="266"/>
        </w:trPr>
        <w:tc>
          <w:tcPr>
            <w:tcW w:w="421" w:type="dxa"/>
            <w:shd w:val="clear" w:color="auto" w:fill="FFFFFF"/>
            <w:vAlign w:val="center"/>
          </w:tcPr>
          <w:p w14:paraId="1C562D8B" w14:textId="360651FA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14:paraId="311DF594" w14:textId="77777777" w:rsidR="008B7738" w:rsidRPr="000D4D65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4D65">
              <w:rPr>
                <w:rFonts w:ascii="Times New Roman" w:hAnsi="Times New Roman"/>
              </w:rPr>
              <w:t xml:space="preserve">Minimalus šviestuvo eksploatacijos laikas </w:t>
            </w:r>
          </w:p>
        </w:tc>
        <w:tc>
          <w:tcPr>
            <w:tcW w:w="4677" w:type="dxa"/>
            <w:shd w:val="clear" w:color="auto" w:fill="FFFFFF"/>
          </w:tcPr>
          <w:p w14:paraId="6562FE90" w14:textId="273F3FF0" w:rsidR="008B7738" w:rsidRPr="000D4D65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4D65">
              <w:rPr>
                <w:rFonts w:ascii="Times New Roman" w:hAnsi="Times New Roman"/>
              </w:rPr>
              <w:t xml:space="preserve">Šviestuvo ilgaamžiškumas </w:t>
            </w:r>
            <w:r w:rsidR="008B3141" w:rsidRPr="000D4D65">
              <w:rPr>
                <w:rFonts w:ascii="Times New Roman" w:hAnsi="Times New Roman"/>
              </w:rPr>
              <w:t>– ne</w:t>
            </w:r>
            <w:r w:rsidR="004464FA" w:rsidRPr="000D4D65">
              <w:rPr>
                <w:rFonts w:ascii="Times New Roman" w:hAnsi="Times New Roman"/>
              </w:rPr>
              <w:t xml:space="preserve"> blogesnis nei </w:t>
            </w:r>
            <w:r w:rsidR="008B3141" w:rsidRPr="000D4D65">
              <w:rPr>
                <w:rFonts w:ascii="Times New Roman" w:hAnsi="Times New Roman"/>
              </w:rPr>
              <w:t xml:space="preserve"> L80B10</w:t>
            </w:r>
            <w:r w:rsidRPr="000D4D65">
              <w:rPr>
                <w:rFonts w:ascii="Times New Roman" w:hAnsi="Times New Roman"/>
              </w:rPr>
              <w:t xml:space="preserve"> </w:t>
            </w:r>
            <w:r w:rsidR="008B3141" w:rsidRPr="000D4D65">
              <w:rPr>
                <w:rFonts w:ascii="Times New Roman" w:hAnsi="Times New Roman"/>
              </w:rPr>
              <w:t xml:space="preserve"> po </w:t>
            </w:r>
            <w:r w:rsidRPr="000D4D65">
              <w:rPr>
                <w:rFonts w:ascii="Times New Roman" w:hAnsi="Times New Roman"/>
              </w:rPr>
              <w:t xml:space="preserve">100 000 val. </w:t>
            </w:r>
          </w:p>
        </w:tc>
        <w:tc>
          <w:tcPr>
            <w:tcW w:w="2811" w:type="dxa"/>
            <w:shd w:val="clear" w:color="auto" w:fill="FFFFFF"/>
          </w:tcPr>
          <w:p w14:paraId="21CCC550" w14:textId="77777777" w:rsidR="008B7738" w:rsidRPr="000D4D65" w:rsidRDefault="008B7738" w:rsidP="008B77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4D65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0D4D65">
              <w:rPr>
                <w:rFonts w:ascii="Times New Roman" w:hAnsi="Times New Roman"/>
              </w:rPr>
              <w:t>tech</w:t>
            </w:r>
            <w:proofErr w:type="spellEnd"/>
            <w:r w:rsidRPr="000D4D65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1103336E" w14:textId="77777777" w:rsidTr="002C3427">
        <w:trPr>
          <w:trHeight w:val="53"/>
        </w:trPr>
        <w:tc>
          <w:tcPr>
            <w:tcW w:w="421" w:type="dxa"/>
            <w:shd w:val="clear" w:color="auto" w:fill="FFFFFF"/>
            <w:vAlign w:val="center"/>
          </w:tcPr>
          <w:p w14:paraId="51A48375" w14:textId="74EAF246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53F6CC" w14:textId="0B806B0E" w:rsidR="008B7738" w:rsidRPr="000D4D65" w:rsidRDefault="0038669D" w:rsidP="008B77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4D65">
              <w:rPr>
                <w:rFonts w:ascii="Times New Roman" w:eastAsia="Times New Roman" w:hAnsi="Times New Roman"/>
              </w:rPr>
              <w:t>Reikalavimai šviestuvui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32FBB0A" w14:textId="11642E05" w:rsidR="008B7738" w:rsidRPr="000D4D65" w:rsidRDefault="0038669D" w:rsidP="008B77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D4D65">
              <w:rPr>
                <w:rFonts w:ascii="Times New Roman" w:hAnsi="Times New Roman"/>
              </w:rPr>
              <w:t>Šviestuvas turi būti paženklinti CE ženklų, atitikti standarto IEC 60598 reikalavimus bei turėti ROHS, ENEC arba ENEC+ sertifikatus.</w:t>
            </w:r>
          </w:p>
        </w:tc>
        <w:tc>
          <w:tcPr>
            <w:tcW w:w="2811" w:type="dxa"/>
            <w:shd w:val="clear" w:color="auto" w:fill="FFFFFF"/>
          </w:tcPr>
          <w:p w14:paraId="19273AB0" w14:textId="2ECE1445" w:rsidR="008B7738" w:rsidRPr="000D4D65" w:rsidRDefault="0038669D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D4D65">
              <w:rPr>
                <w:rFonts w:ascii="Times New Roman" w:hAnsi="Times New Roman"/>
              </w:rPr>
              <w:t>Pateikti dokumentus įrodančius atitiktį nustatytiems reikalavimams (gamintojo techninės specifikacijas, deklaracijas, bandymų protokolus, sertifikatus ar kt.)</w:t>
            </w:r>
          </w:p>
        </w:tc>
      </w:tr>
      <w:tr w:rsidR="008B7738" w:rsidRPr="00F73DDC" w14:paraId="277E4FA5" w14:textId="77777777" w:rsidTr="002C3427">
        <w:trPr>
          <w:trHeight w:val="53"/>
        </w:trPr>
        <w:tc>
          <w:tcPr>
            <w:tcW w:w="421" w:type="dxa"/>
            <w:shd w:val="clear" w:color="auto" w:fill="FFFFFF"/>
            <w:vAlign w:val="center"/>
          </w:tcPr>
          <w:p w14:paraId="42D8ACFF" w14:textId="3EBF3F34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7188A8" w14:textId="77777777" w:rsidR="008B7738" w:rsidRPr="00F73DDC" w:rsidRDefault="008B7738" w:rsidP="008B77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eastAsia="Times New Roman" w:hAnsi="Times New Roman"/>
              </w:rPr>
              <w:t>Šviestuvo darbinė temperatūra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7945C96" w14:textId="6028EB68" w:rsidR="008B7738" w:rsidRPr="00F73DDC" w:rsidRDefault="00AD4480" w:rsidP="008B77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≤</w:t>
            </w:r>
            <w:r w:rsidR="008B7738" w:rsidRPr="00F73DDC">
              <w:rPr>
                <w:rFonts w:ascii="Times New Roman" w:eastAsia="Times New Roman" w:hAnsi="Times New Roman"/>
              </w:rPr>
              <w:t>-30° iki  ≥</w:t>
            </w:r>
            <w:r w:rsidR="008B7738" w:rsidRPr="00AD4480">
              <w:rPr>
                <w:rFonts w:ascii="Times New Roman" w:eastAsia="Times New Roman" w:hAnsi="Times New Roman"/>
              </w:rPr>
              <w:t>+40°C</w:t>
            </w:r>
          </w:p>
        </w:tc>
        <w:tc>
          <w:tcPr>
            <w:tcW w:w="2811" w:type="dxa"/>
            <w:shd w:val="clear" w:color="auto" w:fill="FFFFFF"/>
          </w:tcPr>
          <w:p w14:paraId="71B0D23D" w14:textId="77777777" w:rsidR="008B7738" w:rsidRPr="00F73DDC" w:rsidRDefault="008B7738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79841CD4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33C22C8E" w14:textId="75E8C26B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14:paraId="3B342598" w14:textId="77777777" w:rsidR="008B7738" w:rsidRPr="00F73DDC" w:rsidRDefault="008B7738" w:rsidP="008B773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 xml:space="preserve"> Garantinio aptarnavimo laikotarpis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A93022C" w14:textId="77777777" w:rsidR="008B7738" w:rsidRPr="00F73DDC" w:rsidRDefault="008B7738" w:rsidP="008B77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eastAsia="Times New Roman" w:hAnsi="Times New Roman"/>
              </w:rPr>
              <w:t>Ne mažiau 5 metai</w:t>
            </w:r>
          </w:p>
        </w:tc>
        <w:tc>
          <w:tcPr>
            <w:tcW w:w="2811" w:type="dxa"/>
            <w:shd w:val="clear" w:color="auto" w:fill="FFFFFF"/>
          </w:tcPr>
          <w:p w14:paraId="54C7368A" w14:textId="77777777" w:rsidR="008B7738" w:rsidRPr="00F73DDC" w:rsidRDefault="008B7738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701DD5AD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5C52E2E8" w14:textId="698DE872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</w:t>
            </w:r>
          </w:p>
        </w:tc>
        <w:tc>
          <w:tcPr>
            <w:tcW w:w="1701" w:type="dxa"/>
            <w:shd w:val="clear" w:color="auto" w:fill="FFFFFF"/>
          </w:tcPr>
          <w:p w14:paraId="72D7BBB7" w14:textId="77777777" w:rsidR="008B7738" w:rsidRPr="00F73DDC" w:rsidRDefault="008B7738" w:rsidP="008B773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 xml:space="preserve"> Maitinimo šaltinis, šviesos diodų veikimas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94948BA" w14:textId="61552918" w:rsidR="008B7738" w:rsidRPr="00F73DDC" w:rsidRDefault="008B7738" w:rsidP="008B77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eastAsia="Times New Roman" w:hAnsi="Times New Roman"/>
              </w:rPr>
              <w:t>Apsauga nuo trumpojo jungimo, perkaitimo, perkrovos ir apkrovos dingimo</w:t>
            </w:r>
          </w:p>
        </w:tc>
        <w:tc>
          <w:tcPr>
            <w:tcW w:w="2811" w:type="dxa"/>
            <w:shd w:val="clear" w:color="auto" w:fill="FFFFFF"/>
          </w:tcPr>
          <w:p w14:paraId="6B77DB1D" w14:textId="77777777" w:rsidR="008B7738" w:rsidRPr="00F73DDC" w:rsidRDefault="008B7738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8B7738" w:rsidRPr="00F73DDC" w14:paraId="06F94D79" w14:textId="77777777" w:rsidTr="002C3427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439B4EA6" w14:textId="256DEFE8" w:rsidR="008B7738" w:rsidRPr="00F73DDC" w:rsidRDefault="00D24196" w:rsidP="008B773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14:paraId="38251970" w14:textId="77777777" w:rsidR="008B7738" w:rsidRPr="00F73DDC" w:rsidRDefault="008B7738" w:rsidP="008B773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>Šviestuvo valdymas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86E1C1C" w14:textId="77777777" w:rsidR="008B7738" w:rsidRPr="00F73DDC" w:rsidRDefault="008B7738" w:rsidP="008B7738">
            <w:pPr>
              <w:spacing w:after="0" w:line="240" w:lineRule="auto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  <w:bCs/>
              </w:rPr>
              <w:t xml:space="preserve">Šviestuvas turi turėti integruotą pritemdymo funkciją pagal pridedamą pritemdymo laiko grafiką šviestuvo šviesos srauto sumažinimui nakties metu. </w:t>
            </w:r>
            <w:r w:rsidRPr="00F73DDC">
              <w:rPr>
                <w:rFonts w:ascii="Times New Roman" w:hAnsi="Times New Roman"/>
              </w:rPr>
              <w:t xml:space="preserve"> </w:t>
            </w:r>
          </w:p>
          <w:p w14:paraId="024D9D15" w14:textId="1EC576DF" w:rsidR="008B7738" w:rsidRPr="00F73DDC" w:rsidRDefault="008B7738" w:rsidP="008B7738">
            <w:pPr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hAnsi="Times New Roman"/>
              </w:rPr>
              <w:t>Šviestuvo maitinimo šaltinis turi turėti apsaugą nuo perkaitimo, trumpojo jungimo ar perkrovos bei apkrovos dingimo</w:t>
            </w:r>
          </w:p>
        </w:tc>
        <w:tc>
          <w:tcPr>
            <w:tcW w:w="2811" w:type="dxa"/>
            <w:shd w:val="clear" w:color="auto" w:fill="FFFFFF"/>
          </w:tcPr>
          <w:p w14:paraId="768FD55D" w14:textId="77777777" w:rsidR="008B7738" w:rsidRPr="00F73DDC" w:rsidRDefault="008B7738" w:rsidP="009A6132">
            <w:pPr>
              <w:spacing w:after="0" w:line="240" w:lineRule="auto"/>
              <w:jc w:val="both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</w:tbl>
    <w:p w14:paraId="02AAD3D4" w14:textId="77777777" w:rsidR="00377DDB" w:rsidRPr="00F73DDC" w:rsidRDefault="00377DDB" w:rsidP="00F73DDC">
      <w:pPr>
        <w:spacing w:after="0" w:line="240" w:lineRule="auto"/>
        <w:rPr>
          <w:rFonts w:ascii="Times New Roman" w:hAnsi="Times New Roman"/>
        </w:rPr>
      </w:pPr>
    </w:p>
    <w:p w14:paraId="37DE2C5C" w14:textId="1053D53E" w:rsidR="00377DDB" w:rsidRPr="00F73DDC" w:rsidRDefault="00B937D2" w:rsidP="00F73D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hd w:val="clear" w:color="auto" w:fill="FFFFFF"/>
        </w:rPr>
      </w:pPr>
      <w:bookmarkStart w:id="1" w:name="_Hlk169704182"/>
      <w:r w:rsidRPr="00F73DDC">
        <w:rPr>
          <w:rFonts w:ascii="Times New Roman" w:hAnsi="Times New Roman"/>
          <w:b/>
          <w:bCs/>
          <w:iCs/>
        </w:rPr>
        <w:t>≤40W</w:t>
      </w:r>
      <w:r w:rsidRPr="00F73DDC">
        <w:rPr>
          <w:rFonts w:ascii="Times New Roman" w:hAnsi="Times New Roman"/>
          <w:b/>
          <w:bCs/>
          <w:iCs/>
          <w:shd w:val="clear" w:color="auto" w:fill="FFFFFF"/>
        </w:rPr>
        <w:t xml:space="preserve">  </w:t>
      </w:r>
      <w:bookmarkEnd w:id="1"/>
      <w:r w:rsidR="00377DDB" w:rsidRPr="00F73DDC">
        <w:rPr>
          <w:rFonts w:ascii="Times New Roman" w:hAnsi="Times New Roman"/>
          <w:b/>
          <w:bCs/>
          <w:iCs/>
          <w:shd w:val="clear" w:color="auto" w:fill="FFFFFF"/>
        </w:rPr>
        <w:t>LED ŠVIESTUVŲ TECHNINĖ SPECIFIKACIJA</w:t>
      </w:r>
    </w:p>
    <w:tbl>
      <w:tblPr>
        <w:tblpPr w:leftFromText="180" w:rightFromText="180" w:vertAnchor="text" w:tblpX="40" w:tblpY="1"/>
        <w:tblOverlap w:val="never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4961"/>
        <w:gridCol w:w="2527"/>
      </w:tblGrid>
      <w:tr w:rsidR="00F73DDC" w:rsidRPr="00F73DDC" w14:paraId="3D711678" w14:textId="77777777" w:rsidTr="00222829">
        <w:trPr>
          <w:trHeight w:val="598"/>
        </w:trPr>
        <w:tc>
          <w:tcPr>
            <w:tcW w:w="421" w:type="dxa"/>
            <w:shd w:val="clear" w:color="auto" w:fill="FFFFFF"/>
            <w:vAlign w:val="center"/>
          </w:tcPr>
          <w:p w14:paraId="6158A75A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Eil.</w:t>
            </w:r>
          </w:p>
          <w:p w14:paraId="2119110C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AFBBAB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Šviestuvo parametras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5BF85CF" w14:textId="77777777" w:rsidR="00377DDB" w:rsidRPr="00F73DDC" w:rsidRDefault="00377DDB" w:rsidP="00F7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Būtinas rodiklis</w:t>
            </w:r>
          </w:p>
        </w:tc>
        <w:tc>
          <w:tcPr>
            <w:tcW w:w="2527" w:type="dxa"/>
            <w:shd w:val="clear" w:color="auto" w:fill="FFFFFF"/>
          </w:tcPr>
          <w:p w14:paraId="5F7D253F" w14:textId="77777777" w:rsidR="00377DDB" w:rsidRPr="00F73DDC" w:rsidRDefault="00377DDB" w:rsidP="00F73DDC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F0AD3ED" w14:textId="77777777" w:rsidR="00377DDB" w:rsidRPr="00F73DDC" w:rsidRDefault="00377DDB" w:rsidP="00F73DDC">
            <w:pPr>
              <w:widowControl w:val="0"/>
              <w:spacing w:after="0" w:line="240" w:lineRule="auto"/>
              <w:ind w:firstLine="427"/>
              <w:rPr>
                <w:rFonts w:ascii="Times New Roman" w:hAnsi="Times New Roman"/>
                <w:b/>
              </w:rPr>
            </w:pPr>
            <w:r w:rsidRPr="00F73DDC">
              <w:rPr>
                <w:rFonts w:ascii="Times New Roman" w:hAnsi="Times New Roman"/>
                <w:b/>
              </w:rPr>
              <w:t>Pateikiama dokumentacija</w:t>
            </w:r>
          </w:p>
        </w:tc>
      </w:tr>
      <w:tr w:rsidR="00F73DDC" w:rsidRPr="00F73DDC" w14:paraId="3736EF4D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3677DE99" w14:textId="0F5A94FE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2FA367BA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Maitinimo įtampa, dažnis</w:t>
            </w:r>
          </w:p>
        </w:tc>
        <w:tc>
          <w:tcPr>
            <w:tcW w:w="4961" w:type="dxa"/>
            <w:shd w:val="clear" w:color="auto" w:fill="FFFFFF"/>
          </w:tcPr>
          <w:p w14:paraId="2ACF23BD" w14:textId="658BB900" w:rsidR="00377DDB" w:rsidRPr="00F73DDC" w:rsidRDefault="00AB4EF8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  <w:r w:rsidRPr="00F73DDC">
              <w:rPr>
                <w:rFonts w:ascii="Times New Roman" w:hAnsi="Times New Roman"/>
              </w:rPr>
              <w:t xml:space="preserve"> VAC</w:t>
            </w:r>
            <w:r>
              <w:rPr>
                <w:rFonts w:ascii="Times New Roman" w:hAnsi="Times New Roman"/>
              </w:rPr>
              <w:t xml:space="preserve"> ± 10</w:t>
            </w:r>
            <w:r>
              <w:rPr>
                <w:rFonts w:ascii="Times New Roman" w:hAnsi="Times New Roman"/>
                <w:lang w:val="en-US"/>
              </w:rPr>
              <w:t>%</w:t>
            </w:r>
            <w:r w:rsidRPr="00F73DDC">
              <w:rPr>
                <w:rFonts w:ascii="Times New Roman" w:hAnsi="Times New Roman"/>
              </w:rPr>
              <w:t>; 50 Hz</w:t>
            </w:r>
          </w:p>
        </w:tc>
        <w:tc>
          <w:tcPr>
            <w:tcW w:w="2527" w:type="dxa"/>
            <w:shd w:val="clear" w:color="auto" w:fill="FFFFFF"/>
          </w:tcPr>
          <w:p w14:paraId="679AC2FA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 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2B1D7CB6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518727D3" w14:textId="21129996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14:paraId="490FB519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Komplektacija</w:t>
            </w:r>
          </w:p>
        </w:tc>
        <w:tc>
          <w:tcPr>
            <w:tcW w:w="4961" w:type="dxa"/>
            <w:shd w:val="clear" w:color="auto" w:fill="FFFFFF"/>
          </w:tcPr>
          <w:p w14:paraId="7AA36C0D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Su visomis montavimui skirtomis medžiagomis</w:t>
            </w:r>
          </w:p>
        </w:tc>
        <w:tc>
          <w:tcPr>
            <w:tcW w:w="2527" w:type="dxa"/>
            <w:shd w:val="clear" w:color="auto" w:fill="FFFFFF"/>
          </w:tcPr>
          <w:p w14:paraId="6A75251B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 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08E7D929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25462E48" w14:textId="619AC3A4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106A43AB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Galingumas </w:t>
            </w:r>
          </w:p>
        </w:tc>
        <w:tc>
          <w:tcPr>
            <w:tcW w:w="4961" w:type="dxa"/>
            <w:shd w:val="clear" w:color="auto" w:fill="FFFFFF"/>
          </w:tcPr>
          <w:p w14:paraId="57B2C3D9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73DDC">
              <w:rPr>
                <w:rFonts w:ascii="Times New Roman" w:hAnsi="Times New Roman"/>
                <w:i/>
              </w:rPr>
              <w:t>≤</w:t>
            </w:r>
            <w:r w:rsidR="00251B8C" w:rsidRPr="00F73DDC">
              <w:rPr>
                <w:rFonts w:ascii="Times New Roman" w:hAnsi="Times New Roman"/>
                <w:i/>
              </w:rPr>
              <w:t>4</w:t>
            </w:r>
            <w:r w:rsidRPr="00F73DDC">
              <w:rPr>
                <w:rFonts w:ascii="Times New Roman" w:hAnsi="Times New Roman"/>
                <w:i/>
              </w:rPr>
              <w:t>0W</w:t>
            </w:r>
          </w:p>
        </w:tc>
        <w:tc>
          <w:tcPr>
            <w:tcW w:w="2527" w:type="dxa"/>
            <w:shd w:val="clear" w:color="auto" w:fill="FFFFFF"/>
          </w:tcPr>
          <w:p w14:paraId="001035AD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73DDC">
              <w:rPr>
                <w:rFonts w:ascii="Times New Roman" w:hAnsi="Times New Roman"/>
              </w:rPr>
              <w:t xml:space="preserve"> 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28E28487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4182ACEC" w14:textId="0950549B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14:paraId="4D30B59D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Galios faktorius (neprigesinus)</w:t>
            </w:r>
          </w:p>
        </w:tc>
        <w:tc>
          <w:tcPr>
            <w:tcW w:w="4961" w:type="dxa"/>
            <w:shd w:val="clear" w:color="auto" w:fill="FFFFFF"/>
          </w:tcPr>
          <w:p w14:paraId="60B43488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Ne mažesnis nei 0,90</w:t>
            </w:r>
          </w:p>
        </w:tc>
        <w:tc>
          <w:tcPr>
            <w:tcW w:w="2527" w:type="dxa"/>
            <w:shd w:val="clear" w:color="auto" w:fill="FFFFFF"/>
          </w:tcPr>
          <w:p w14:paraId="7C501FD7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3EABF55F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1502E79E" w14:textId="69CA729B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2B7C5132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Elektrosaugos klasė</w:t>
            </w:r>
          </w:p>
        </w:tc>
        <w:tc>
          <w:tcPr>
            <w:tcW w:w="4961" w:type="dxa"/>
            <w:shd w:val="clear" w:color="auto" w:fill="FFFFFF"/>
          </w:tcPr>
          <w:p w14:paraId="5B43B8DD" w14:textId="1D187E85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II pagal EN 60598</w:t>
            </w:r>
          </w:p>
        </w:tc>
        <w:tc>
          <w:tcPr>
            <w:tcW w:w="2527" w:type="dxa"/>
            <w:shd w:val="clear" w:color="auto" w:fill="FFFFFF"/>
          </w:tcPr>
          <w:p w14:paraId="5017DDFC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69DF3805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65F11BC5" w14:textId="169B9C46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14:paraId="6DC341BC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Bendras kuriamas šviesos srautas </w:t>
            </w:r>
          </w:p>
        </w:tc>
        <w:tc>
          <w:tcPr>
            <w:tcW w:w="4961" w:type="dxa"/>
            <w:shd w:val="clear" w:color="auto" w:fill="FFFFFF"/>
          </w:tcPr>
          <w:p w14:paraId="76BDBC16" w14:textId="38267027" w:rsidR="008B7738" w:rsidRPr="00F73DDC" w:rsidRDefault="008B7738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480">
              <w:rPr>
                <w:rFonts w:ascii="Times New Roman" w:hAnsi="Times New Roman"/>
              </w:rPr>
              <w:t xml:space="preserve">≥5600 </w:t>
            </w:r>
            <w:proofErr w:type="spellStart"/>
            <w:r w:rsidRPr="00AD4480">
              <w:rPr>
                <w:rFonts w:ascii="Times New Roman" w:hAnsi="Times New Roman"/>
              </w:rPr>
              <w:t>lm</w:t>
            </w:r>
            <w:proofErr w:type="spellEnd"/>
            <w:r w:rsidRPr="00AD4480">
              <w:rPr>
                <w:rFonts w:ascii="Times New Roman" w:hAnsi="Times New Roman"/>
              </w:rPr>
              <w:t xml:space="preserve"> (prie 40W)</w:t>
            </w:r>
          </w:p>
        </w:tc>
        <w:tc>
          <w:tcPr>
            <w:tcW w:w="2527" w:type="dxa"/>
            <w:shd w:val="clear" w:color="auto" w:fill="FFFFFF"/>
          </w:tcPr>
          <w:p w14:paraId="67E57C52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35208E94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3374F6AD" w14:textId="6AC6D57C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14:paraId="2928230A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Diodų šviesos srauto efektyvumas</w:t>
            </w:r>
          </w:p>
        </w:tc>
        <w:tc>
          <w:tcPr>
            <w:tcW w:w="4961" w:type="dxa"/>
            <w:shd w:val="clear" w:color="auto" w:fill="FFFFFF"/>
          </w:tcPr>
          <w:p w14:paraId="03D50875" w14:textId="14C7F44D" w:rsidR="008B7738" w:rsidRPr="008B7738" w:rsidRDefault="008B7738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AD4480">
              <w:rPr>
                <w:rFonts w:ascii="Times New Roman" w:hAnsi="Times New Roman"/>
              </w:rPr>
              <w:t xml:space="preserve">Ne mažiau 140 </w:t>
            </w:r>
            <w:proofErr w:type="spellStart"/>
            <w:r w:rsidRPr="00AD4480">
              <w:rPr>
                <w:rFonts w:ascii="Times New Roman" w:hAnsi="Times New Roman"/>
              </w:rPr>
              <w:t>lm</w:t>
            </w:r>
            <w:proofErr w:type="spellEnd"/>
            <w:r w:rsidRPr="00AD4480">
              <w:rPr>
                <w:rFonts w:ascii="Times New Roman" w:hAnsi="Times New Roman"/>
              </w:rPr>
              <w:t>/W</w:t>
            </w:r>
          </w:p>
        </w:tc>
        <w:tc>
          <w:tcPr>
            <w:tcW w:w="2527" w:type="dxa"/>
            <w:shd w:val="clear" w:color="auto" w:fill="FFFFFF"/>
          </w:tcPr>
          <w:p w14:paraId="1EB23178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11A60021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38B77C86" w14:textId="68F8EEC1" w:rsidR="00F73DDC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14:paraId="7231035C" w14:textId="285F9DF9" w:rsidR="00F73DDC" w:rsidRPr="00F73DDC" w:rsidRDefault="00F73DDC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Style w:val="Numatytasispastraiposriftas3"/>
                <w:rFonts w:ascii="Times New Roman" w:hAnsi="Times New Roman"/>
              </w:rPr>
              <w:t xml:space="preserve">Šviestuvo atsparumas </w:t>
            </w:r>
            <w:r w:rsidRPr="00F73DDC">
              <w:rPr>
                <w:rStyle w:val="Numatytasispastraiposriftas3"/>
                <w:rFonts w:ascii="Times New Roman" w:hAnsi="Times New Roman"/>
                <w:highlight w:val="white"/>
              </w:rPr>
              <w:t>viršįtampiams</w:t>
            </w:r>
          </w:p>
        </w:tc>
        <w:tc>
          <w:tcPr>
            <w:tcW w:w="4961" w:type="dxa"/>
            <w:shd w:val="clear" w:color="auto" w:fill="FFFFFF"/>
          </w:tcPr>
          <w:p w14:paraId="5D5AC2BA" w14:textId="67ECFD72" w:rsidR="00F73DDC" w:rsidRPr="00F73DDC" w:rsidRDefault="00F73DDC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Style w:val="Numatytasispastraiposriftas3"/>
                <w:rFonts w:ascii="Times New Roman" w:hAnsi="Times New Roman"/>
                <w:highlight w:val="white"/>
              </w:rPr>
              <w:t xml:space="preserve">Ne mažiau </w:t>
            </w:r>
            <w:r w:rsidRPr="00F73DDC">
              <w:rPr>
                <w:rStyle w:val="Numatytasispastraiposriftas3"/>
                <w:rFonts w:ascii="Times New Roman" w:hAnsi="Times New Roman"/>
              </w:rPr>
              <w:t xml:space="preserve">10 </w:t>
            </w:r>
            <w:proofErr w:type="spellStart"/>
            <w:r w:rsidRPr="00F73DDC">
              <w:rPr>
                <w:rStyle w:val="Numatytasispastraiposriftas3"/>
                <w:rFonts w:ascii="Times New Roman" w:hAnsi="Times New Roman"/>
              </w:rPr>
              <w:t>kV</w:t>
            </w:r>
            <w:proofErr w:type="spellEnd"/>
          </w:p>
        </w:tc>
        <w:tc>
          <w:tcPr>
            <w:tcW w:w="2527" w:type="dxa"/>
            <w:shd w:val="clear" w:color="auto" w:fill="FFFFFF"/>
          </w:tcPr>
          <w:p w14:paraId="7DED3F65" w14:textId="5CBFD496" w:rsidR="00F73DDC" w:rsidRPr="00F73DDC" w:rsidRDefault="00F73DDC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28729790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3D0A9045" w14:textId="30EC53EE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14:paraId="594D6C00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Spalvos temperatūra gatvės apšvietimui</w:t>
            </w:r>
          </w:p>
        </w:tc>
        <w:tc>
          <w:tcPr>
            <w:tcW w:w="4961" w:type="dxa"/>
            <w:shd w:val="clear" w:color="auto" w:fill="FFFFFF"/>
          </w:tcPr>
          <w:p w14:paraId="0A351A0A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4000K </w:t>
            </w:r>
          </w:p>
        </w:tc>
        <w:tc>
          <w:tcPr>
            <w:tcW w:w="2527" w:type="dxa"/>
            <w:shd w:val="clear" w:color="auto" w:fill="FFFFFF"/>
          </w:tcPr>
          <w:p w14:paraId="3234A389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2C07CD5E" w14:textId="77777777" w:rsidTr="00222829">
        <w:trPr>
          <w:trHeight w:val="266"/>
        </w:trPr>
        <w:tc>
          <w:tcPr>
            <w:tcW w:w="421" w:type="dxa"/>
            <w:shd w:val="clear" w:color="auto" w:fill="auto"/>
            <w:vAlign w:val="center"/>
          </w:tcPr>
          <w:p w14:paraId="4F2D2C27" w14:textId="7EA32076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3C0E4" w14:textId="77777777" w:rsidR="00377DDB" w:rsidRPr="00F73DDC" w:rsidRDefault="00377DDB" w:rsidP="00F73DD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highlight w:val="yellow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 xml:space="preserve"> Apšvietimo kampas</w:t>
            </w:r>
          </w:p>
        </w:tc>
        <w:tc>
          <w:tcPr>
            <w:tcW w:w="4961" w:type="dxa"/>
            <w:shd w:val="clear" w:color="auto" w:fill="FFFFFF"/>
          </w:tcPr>
          <w:p w14:paraId="120BB3D0" w14:textId="7AA7EE7C" w:rsidR="00377DDB" w:rsidRPr="00F73DDC" w:rsidRDefault="00377DDB" w:rsidP="00F73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73DDC">
              <w:rPr>
                <w:rFonts w:ascii="Times New Roman" w:eastAsiaTheme="minorHAnsi" w:hAnsi="Times New Roman"/>
              </w:rPr>
              <w:t>Standartas –LST EN 60598-2-3:2003/A1:2011 ; LST EN 13201-2</w:t>
            </w:r>
          </w:p>
          <w:p w14:paraId="18EC2D52" w14:textId="117B8B1B" w:rsidR="00377DDB" w:rsidRPr="00F73DDC" w:rsidRDefault="008B7738" w:rsidP="00BA77B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highlight w:val="yellow"/>
                <w:lang w:eastAsia="lt-LT"/>
              </w:rPr>
            </w:pPr>
            <w:r w:rsidRPr="00AD4480">
              <w:rPr>
                <w:rFonts w:ascii="Times New Roman" w:eastAsiaTheme="minorHAnsi" w:hAnsi="Times New Roman"/>
              </w:rPr>
              <w:t xml:space="preserve">Šviestuvo </w:t>
            </w:r>
            <w:proofErr w:type="spellStart"/>
            <w:r w:rsidRPr="00AD4480">
              <w:rPr>
                <w:rFonts w:ascii="Times New Roman" w:eastAsiaTheme="minorHAnsi" w:hAnsi="Times New Roman"/>
              </w:rPr>
              <w:t>fotometrinė</w:t>
            </w:r>
            <w:proofErr w:type="spellEnd"/>
            <w:r w:rsidRPr="00AD4480">
              <w:rPr>
                <w:rFonts w:ascii="Times New Roman" w:eastAsiaTheme="minorHAnsi" w:hAnsi="Times New Roman"/>
              </w:rPr>
              <w:t xml:space="preserve"> charakteristika skirta gatvių apšvietimui</w:t>
            </w:r>
          </w:p>
        </w:tc>
        <w:tc>
          <w:tcPr>
            <w:tcW w:w="2527" w:type="dxa"/>
            <w:shd w:val="clear" w:color="auto" w:fill="FFFFFF"/>
          </w:tcPr>
          <w:p w14:paraId="37936148" w14:textId="77777777" w:rsidR="00377DDB" w:rsidRPr="00F73DDC" w:rsidRDefault="00377DDB" w:rsidP="00F73DD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i/>
                <w:lang w:eastAsia="lt-LT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7D8C0B97" w14:textId="77777777" w:rsidTr="00222829">
        <w:trPr>
          <w:trHeight w:val="266"/>
        </w:trPr>
        <w:tc>
          <w:tcPr>
            <w:tcW w:w="421" w:type="dxa"/>
            <w:shd w:val="clear" w:color="auto" w:fill="FFFFFF"/>
            <w:vAlign w:val="center"/>
          </w:tcPr>
          <w:p w14:paraId="425E4A31" w14:textId="3EE082ED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FFFFFF"/>
          </w:tcPr>
          <w:p w14:paraId="365118BC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Šviestuvo korpusas </w:t>
            </w:r>
          </w:p>
        </w:tc>
        <w:tc>
          <w:tcPr>
            <w:tcW w:w="4961" w:type="dxa"/>
            <w:shd w:val="clear" w:color="auto" w:fill="FFFFFF"/>
          </w:tcPr>
          <w:p w14:paraId="454E54D9" w14:textId="3241EA46" w:rsidR="00CB4F84" w:rsidRPr="00F73DDC" w:rsidRDefault="00CB4F84" w:rsidP="00CB4F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  <w:lang w:eastAsia="lt-LT"/>
              </w:rPr>
              <w:t>Konstrukcija modulinė, optinė dalis ir elektrinė dalis  sumontuotos atskiruose moduliuose, atskirtose fizine pertvara. Korpusas lietas a</w:t>
            </w:r>
            <w:r w:rsidRPr="00F73DDC">
              <w:rPr>
                <w:rFonts w:ascii="Times New Roman" w:hAnsi="Times New Roman"/>
              </w:rPr>
              <w:t>liuminis</w:t>
            </w:r>
            <w:r w:rsidR="003B3CE7">
              <w:rPr>
                <w:rFonts w:ascii="Times New Roman" w:hAnsi="Times New Roman"/>
              </w:rPr>
              <w:t xml:space="preserve"> padengtas antikorozine danga</w:t>
            </w:r>
            <w:r w:rsidRPr="00F73DD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gaubtas</w:t>
            </w:r>
            <w:r w:rsidR="00DF3E0D">
              <w:rPr>
                <w:rFonts w:ascii="Times New Roman" w:hAnsi="Times New Roman"/>
              </w:rPr>
              <w:t xml:space="preserve"> skaidrus, </w:t>
            </w:r>
            <w:r w:rsidRPr="00F73DDC">
              <w:rPr>
                <w:rFonts w:ascii="Times New Roman" w:hAnsi="Times New Roman"/>
              </w:rPr>
              <w:t>atsparus UV spinduliams</w:t>
            </w:r>
            <w:r w:rsidR="003B3CE7">
              <w:rPr>
                <w:rFonts w:ascii="Times New Roman" w:hAnsi="Times New Roman"/>
              </w:rPr>
              <w:t>.</w:t>
            </w:r>
            <w:r w:rsidRPr="00F73DDC">
              <w:rPr>
                <w:rFonts w:ascii="Times New Roman" w:hAnsi="Times New Roman"/>
              </w:rPr>
              <w:t xml:space="preserve">  Maitinimo šaltinio dalis atidaroma ir uždaroma be įrankių nenuimant šviestuvo, apsauga nuo lašelių (kondensato) susidarymo šviestuvo viduje.</w:t>
            </w:r>
          </w:p>
          <w:p w14:paraId="602EC374" w14:textId="79206532" w:rsidR="00377DDB" w:rsidRPr="00F73DDC" w:rsidRDefault="00CB4F84" w:rsidP="00CB4F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 Korpuso </w:t>
            </w:r>
            <w:r w:rsidRPr="00AD4480">
              <w:rPr>
                <w:rFonts w:ascii="Times New Roman" w:hAnsi="Times New Roman"/>
              </w:rPr>
              <w:t xml:space="preserve">spalva šviesiai pilka RAL7035.  Reguliavimas ne mažiau  -15°+15° </w:t>
            </w:r>
            <w:r w:rsidRPr="00AD4480">
              <w:rPr>
                <w:rFonts w:ascii="Times New Roman" w:hAnsi="Times New Roman"/>
                <w:strike/>
              </w:rPr>
              <w:t>,</w:t>
            </w:r>
            <w:r w:rsidRPr="00AD4480">
              <w:rPr>
                <w:rFonts w:ascii="Times New Roman" w:hAnsi="Times New Roman"/>
              </w:rPr>
              <w:t xml:space="preserve"> žingsnis 5°, tinka  40-60 mm atramai ar </w:t>
            </w:r>
            <w:r w:rsidRPr="00F73DDC">
              <w:rPr>
                <w:rFonts w:ascii="Times New Roman" w:hAnsi="Times New Roman"/>
              </w:rPr>
              <w:t>gembei</w:t>
            </w:r>
          </w:p>
        </w:tc>
        <w:tc>
          <w:tcPr>
            <w:tcW w:w="2527" w:type="dxa"/>
            <w:shd w:val="clear" w:color="auto" w:fill="FFFFFF"/>
          </w:tcPr>
          <w:p w14:paraId="7D0D2D33" w14:textId="47554C7A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 xml:space="preserve">. </w:t>
            </w:r>
            <w:r w:rsidR="003A1097">
              <w:rPr>
                <w:rFonts w:ascii="Times New Roman" w:hAnsi="Times New Roman"/>
              </w:rPr>
              <w:t>s</w:t>
            </w:r>
            <w:r w:rsidRPr="00F73DDC">
              <w:rPr>
                <w:rFonts w:ascii="Times New Roman" w:hAnsi="Times New Roman"/>
              </w:rPr>
              <w:t>pecifikacijos kopiją, nuotrauką</w:t>
            </w:r>
          </w:p>
        </w:tc>
      </w:tr>
      <w:tr w:rsidR="00F73DDC" w:rsidRPr="00F73DDC" w14:paraId="2D4FA562" w14:textId="77777777" w:rsidTr="00222829">
        <w:trPr>
          <w:trHeight w:val="266"/>
        </w:trPr>
        <w:tc>
          <w:tcPr>
            <w:tcW w:w="421" w:type="dxa"/>
            <w:shd w:val="clear" w:color="auto" w:fill="FFFFFF"/>
            <w:vAlign w:val="center"/>
          </w:tcPr>
          <w:p w14:paraId="00A588AF" w14:textId="44E20E98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</w:t>
            </w:r>
          </w:p>
        </w:tc>
        <w:tc>
          <w:tcPr>
            <w:tcW w:w="1701" w:type="dxa"/>
            <w:shd w:val="clear" w:color="auto" w:fill="FFFFFF"/>
          </w:tcPr>
          <w:p w14:paraId="6979598B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Apsauga nuo aplinkos poveikio</w:t>
            </w:r>
          </w:p>
        </w:tc>
        <w:tc>
          <w:tcPr>
            <w:tcW w:w="4961" w:type="dxa"/>
            <w:shd w:val="clear" w:color="auto" w:fill="FFFFFF"/>
          </w:tcPr>
          <w:p w14:paraId="6F6D1DA2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ne blogiau IP66</w:t>
            </w:r>
          </w:p>
        </w:tc>
        <w:tc>
          <w:tcPr>
            <w:tcW w:w="2527" w:type="dxa"/>
            <w:shd w:val="clear" w:color="auto" w:fill="FFFFFF"/>
          </w:tcPr>
          <w:p w14:paraId="4816C9FC" w14:textId="7784BF03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 xml:space="preserve">. </w:t>
            </w:r>
            <w:r w:rsidR="003A1097">
              <w:rPr>
                <w:rFonts w:ascii="Times New Roman" w:hAnsi="Times New Roman"/>
              </w:rPr>
              <w:t>s</w:t>
            </w:r>
            <w:r w:rsidRPr="00F73DDC">
              <w:rPr>
                <w:rFonts w:ascii="Times New Roman" w:hAnsi="Times New Roman"/>
              </w:rPr>
              <w:t>pecifikacijos kopiją</w:t>
            </w:r>
          </w:p>
        </w:tc>
      </w:tr>
      <w:tr w:rsidR="00F73DDC" w:rsidRPr="00F73DDC" w14:paraId="1D9A72FE" w14:textId="77777777" w:rsidTr="00222829">
        <w:trPr>
          <w:trHeight w:val="266"/>
        </w:trPr>
        <w:tc>
          <w:tcPr>
            <w:tcW w:w="421" w:type="dxa"/>
            <w:shd w:val="clear" w:color="auto" w:fill="FFFFFF"/>
            <w:vAlign w:val="center"/>
          </w:tcPr>
          <w:p w14:paraId="63887C76" w14:textId="2C2CB276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14:paraId="061BAF3C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Apsauga nuo smūgių</w:t>
            </w:r>
          </w:p>
        </w:tc>
        <w:tc>
          <w:tcPr>
            <w:tcW w:w="4961" w:type="dxa"/>
            <w:shd w:val="clear" w:color="auto" w:fill="FFFFFF"/>
          </w:tcPr>
          <w:p w14:paraId="6F1E47A4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ne blogiau  IK09 </w:t>
            </w:r>
          </w:p>
        </w:tc>
        <w:tc>
          <w:tcPr>
            <w:tcW w:w="2527" w:type="dxa"/>
            <w:shd w:val="clear" w:color="auto" w:fill="FFFFFF"/>
          </w:tcPr>
          <w:p w14:paraId="77AF5D47" w14:textId="13FDBF74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 xml:space="preserve">. </w:t>
            </w:r>
            <w:r w:rsidR="003A1097">
              <w:rPr>
                <w:rFonts w:ascii="Times New Roman" w:hAnsi="Times New Roman"/>
              </w:rPr>
              <w:t>s</w:t>
            </w:r>
            <w:r w:rsidRPr="00F73DDC">
              <w:rPr>
                <w:rFonts w:ascii="Times New Roman" w:hAnsi="Times New Roman"/>
              </w:rPr>
              <w:t>pecifikacijos kopiją</w:t>
            </w:r>
          </w:p>
        </w:tc>
      </w:tr>
      <w:tr w:rsidR="00F73DDC" w:rsidRPr="00F73DDC" w14:paraId="2845E0F7" w14:textId="77777777" w:rsidTr="0048137C">
        <w:trPr>
          <w:trHeight w:val="1226"/>
        </w:trPr>
        <w:tc>
          <w:tcPr>
            <w:tcW w:w="421" w:type="dxa"/>
            <w:shd w:val="clear" w:color="auto" w:fill="FFFFFF"/>
            <w:vAlign w:val="center"/>
          </w:tcPr>
          <w:p w14:paraId="493A3A0A" w14:textId="75A42CF4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14:paraId="59D15B36" w14:textId="03D43C72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>Minimalus šviestuvo eksploatacijos laikas</w:t>
            </w:r>
          </w:p>
        </w:tc>
        <w:tc>
          <w:tcPr>
            <w:tcW w:w="4961" w:type="dxa"/>
            <w:shd w:val="clear" w:color="auto" w:fill="FFFFFF"/>
          </w:tcPr>
          <w:p w14:paraId="4FA50EB1" w14:textId="4AC079FE" w:rsidR="0048137C" w:rsidRPr="0048137C" w:rsidRDefault="008B3141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AD4480">
              <w:rPr>
                <w:rFonts w:ascii="Times New Roman" w:hAnsi="Times New Roman"/>
              </w:rPr>
              <w:t xml:space="preserve">Šviestuvo ilgaamžiškumas </w:t>
            </w:r>
            <w:r>
              <w:rPr>
                <w:rFonts w:ascii="Times New Roman" w:hAnsi="Times New Roman"/>
              </w:rPr>
              <w:t xml:space="preserve">– ne </w:t>
            </w:r>
            <w:r w:rsidR="004464FA">
              <w:rPr>
                <w:rFonts w:ascii="Times New Roman" w:hAnsi="Times New Roman"/>
              </w:rPr>
              <w:t>blogiau nei</w:t>
            </w:r>
            <w:r>
              <w:rPr>
                <w:rFonts w:ascii="Times New Roman" w:hAnsi="Times New Roman"/>
              </w:rPr>
              <w:t xml:space="preserve"> L80B10</w:t>
            </w:r>
            <w:r w:rsidRPr="00AD44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po </w:t>
            </w:r>
            <w:r w:rsidRPr="00AD4480">
              <w:rPr>
                <w:rFonts w:ascii="Times New Roman" w:hAnsi="Times New Roman"/>
              </w:rPr>
              <w:t>100 000 val.</w:t>
            </w:r>
          </w:p>
        </w:tc>
        <w:tc>
          <w:tcPr>
            <w:tcW w:w="2527" w:type="dxa"/>
            <w:shd w:val="clear" w:color="auto" w:fill="FFFFFF"/>
          </w:tcPr>
          <w:p w14:paraId="0A31819C" w14:textId="77777777" w:rsidR="00377DDB" w:rsidRPr="00F73DDC" w:rsidRDefault="00377DDB" w:rsidP="00F73D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48137C" w:rsidRPr="00F73DDC" w14:paraId="7ABFA964" w14:textId="77777777" w:rsidTr="00222829">
        <w:trPr>
          <w:trHeight w:val="53"/>
        </w:trPr>
        <w:tc>
          <w:tcPr>
            <w:tcW w:w="421" w:type="dxa"/>
            <w:shd w:val="clear" w:color="auto" w:fill="FFFFFF"/>
            <w:vAlign w:val="center"/>
          </w:tcPr>
          <w:p w14:paraId="1BD42C6A" w14:textId="6B978D2F" w:rsidR="0048137C" w:rsidRPr="00F73DDC" w:rsidRDefault="009A6132" w:rsidP="0048137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B89954" w14:textId="6B21756C" w:rsidR="0048137C" w:rsidRPr="00F73DDC" w:rsidRDefault="0038669D" w:rsidP="004813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Reikalavimai šviestuvui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5DEF58C" w14:textId="5A0F0613" w:rsidR="0048137C" w:rsidRPr="00F73DDC" w:rsidRDefault="0038669D" w:rsidP="004813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8669D">
              <w:rPr>
                <w:rFonts w:ascii="Times New Roman" w:hAnsi="Times New Roman"/>
              </w:rPr>
              <w:t>Šviestuvas turi būti paženklinti CE ženklų, atitikti standarto IEC 60598 reikalavimus bei turėti ROHS, ENEC arba ENEC+ sertifikatus.</w:t>
            </w:r>
          </w:p>
        </w:tc>
        <w:tc>
          <w:tcPr>
            <w:tcW w:w="2527" w:type="dxa"/>
            <w:shd w:val="clear" w:color="auto" w:fill="FFFFFF"/>
          </w:tcPr>
          <w:p w14:paraId="557EC104" w14:textId="3D45686B" w:rsidR="0048137C" w:rsidRPr="00F73DDC" w:rsidRDefault="0038669D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8669D">
              <w:rPr>
                <w:rFonts w:ascii="Times New Roman" w:hAnsi="Times New Roman"/>
              </w:rPr>
              <w:t>Pateikti dokumentus įrodančius atitiktį nustatytiems reikalavimams (gamintojo techninės specifikacijas, deklaracijas, bandymų protokolus, sertifikatus ar kt.)</w:t>
            </w:r>
          </w:p>
        </w:tc>
      </w:tr>
      <w:tr w:rsidR="0048137C" w:rsidRPr="00F73DDC" w14:paraId="0DC37C4D" w14:textId="77777777" w:rsidTr="00222829">
        <w:trPr>
          <w:trHeight w:val="53"/>
        </w:trPr>
        <w:tc>
          <w:tcPr>
            <w:tcW w:w="421" w:type="dxa"/>
            <w:shd w:val="clear" w:color="auto" w:fill="FFFFFF"/>
            <w:vAlign w:val="center"/>
          </w:tcPr>
          <w:p w14:paraId="25D25398" w14:textId="783B2A71" w:rsidR="0048137C" w:rsidRPr="00F73DDC" w:rsidRDefault="009A6132" w:rsidP="0048137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DDC836" w14:textId="77777777" w:rsidR="0048137C" w:rsidRPr="00F73DDC" w:rsidRDefault="0048137C" w:rsidP="004813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eastAsia="Times New Roman" w:hAnsi="Times New Roman"/>
              </w:rPr>
              <w:t>Šviestuvo darbinė temperatūra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75678DD" w14:textId="52F84948" w:rsidR="0048137C" w:rsidRPr="00F73DDC" w:rsidRDefault="00AD4480" w:rsidP="004813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≤</w:t>
            </w:r>
            <w:r w:rsidR="0048137C" w:rsidRPr="00F73DDC">
              <w:rPr>
                <w:rFonts w:ascii="Times New Roman" w:eastAsia="Times New Roman" w:hAnsi="Times New Roman"/>
              </w:rPr>
              <w:t xml:space="preserve">-30° iki  </w:t>
            </w:r>
            <w:r w:rsidR="0048137C" w:rsidRPr="00AD4480">
              <w:rPr>
                <w:rFonts w:ascii="Times New Roman" w:eastAsia="Times New Roman" w:hAnsi="Times New Roman"/>
              </w:rPr>
              <w:t>≥+40°</w:t>
            </w:r>
            <w:r w:rsidR="0048137C" w:rsidRPr="00F73DDC">
              <w:rPr>
                <w:rFonts w:ascii="Times New Roman" w:eastAsia="Times New Roman" w:hAnsi="Times New Roman"/>
              </w:rPr>
              <w:t>C</w:t>
            </w:r>
          </w:p>
        </w:tc>
        <w:tc>
          <w:tcPr>
            <w:tcW w:w="2527" w:type="dxa"/>
            <w:shd w:val="clear" w:color="auto" w:fill="FFFFFF"/>
          </w:tcPr>
          <w:p w14:paraId="3B67876F" w14:textId="77777777" w:rsidR="0048137C" w:rsidRPr="00F73DDC" w:rsidRDefault="0048137C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39430974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1F845AAF" w14:textId="4D57256E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14:paraId="3397B4B5" w14:textId="77777777" w:rsidR="00377DDB" w:rsidRPr="00F73DDC" w:rsidRDefault="00377DDB" w:rsidP="00F73DD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 xml:space="preserve"> Garantinio aptarnavimo laikotarpis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DFC4205" w14:textId="77777777" w:rsidR="00377DDB" w:rsidRPr="00F73DDC" w:rsidRDefault="00377DDB" w:rsidP="00F73D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eastAsia="Times New Roman" w:hAnsi="Times New Roman"/>
              </w:rPr>
              <w:t>Ne mažiau 5 metai</w:t>
            </w:r>
          </w:p>
        </w:tc>
        <w:tc>
          <w:tcPr>
            <w:tcW w:w="2527" w:type="dxa"/>
            <w:shd w:val="clear" w:color="auto" w:fill="FFFFFF"/>
          </w:tcPr>
          <w:p w14:paraId="317D917C" w14:textId="77777777" w:rsidR="00377DDB" w:rsidRPr="00F73DDC" w:rsidRDefault="00377DDB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2DFD2F2D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5BCE84F3" w14:textId="7C817D5F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</w:t>
            </w:r>
          </w:p>
        </w:tc>
        <w:tc>
          <w:tcPr>
            <w:tcW w:w="1701" w:type="dxa"/>
            <w:shd w:val="clear" w:color="auto" w:fill="FFFFFF"/>
          </w:tcPr>
          <w:p w14:paraId="1CCF4801" w14:textId="77777777" w:rsidR="00377DDB" w:rsidRPr="00F73DDC" w:rsidRDefault="00377DDB" w:rsidP="00F73DD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 xml:space="preserve"> Maitinimo šaltinis, šviesos diodų veikimas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70A0D27" w14:textId="40A1D9F9" w:rsidR="00377DDB" w:rsidRPr="00F73DDC" w:rsidRDefault="00377DDB" w:rsidP="00F73D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eastAsia="Times New Roman" w:hAnsi="Times New Roman"/>
              </w:rPr>
              <w:t>Apsauga nuo trumpojo jungimo, perkaitimo, perkrovos ir apkrovos dingimo</w:t>
            </w:r>
          </w:p>
        </w:tc>
        <w:tc>
          <w:tcPr>
            <w:tcW w:w="2527" w:type="dxa"/>
            <w:shd w:val="clear" w:color="auto" w:fill="FFFFFF"/>
          </w:tcPr>
          <w:p w14:paraId="37A77340" w14:textId="77777777" w:rsidR="00377DDB" w:rsidRPr="00F73DDC" w:rsidRDefault="00377DDB" w:rsidP="009A613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  <w:tr w:rsidR="00F73DDC" w:rsidRPr="00F73DDC" w14:paraId="35158C4E" w14:textId="77777777" w:rsidTr="00222829">
        <w:trPr>
          <w:trHeight w:val="259"/>
        </w:trPr>
        <w:tc>
          <w:tcPr>
            <w:tcW w:w="421" w:type="dxa"/>
            <w:shd w:val="clear" w:color="auto" w:fill="FFFFFF"/>
            <w:vAlign w:val="center"/>
          </w:tcPr>
          <w:p w14:paraId="65078B6A" w14:textId="1B7C1F94" w:rsidR="00377DDB" w:rsidRPr="00F73DDC" w:rsidRDefault="009A6132" w:rsidP="00F73DD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14:paraId="6D7C58F1" w14:textId="77777777" w:rsidR="00377DDB" w:rsidRPr="00F73DDC" w:rsidRDefault="00377DDB" w:rsidP="00F73DD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eastAsia="Courier New" w:hAnsi="Times New Roman"/>
                <w:lang w:eastAsia="lt-LT"/>
              </w:rPr>
              <w:t>Šviestuvo valdymas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9A82233" w14:textId="77777777" w:rsidR="00F73DDC" w:rsidRPr="00F73DDC" w:rsidRDefault="00F73DDC" w:rsidP="00F73DDC">
            <w:pPr>
              <w:spacing w:after="0" w:line="240" w:lineRule="auto"/>
              <w:rPr>
                <w:rFonts w:ascii="Times New Roman" w:hAnsi="Times New Roman"/>
              </w:rPr>
            </w:pPr>
            <w:r w:rsidRPr="00F73DDC">
              <w:rPr>
                <w:rFonts w:ascii="Times New Roman" w:hAnsi="Times New Roman"/>
                <w:bCs/>
              </w:rPr>
              <w:t xml:space="preserve">Šviestuvas turi turėti integruotą pritemdymo funkciją pagal pridedamą pritemdymo laiko grafiką šviestuvo šviesos srauto sumažinimui nakties metu. </w:t>
            </w:r>
            <w:r w:rsidRPr="00F73DDC">
              <w:rPr>
                <w:rFonts w:ascii="Times New Roman" w:hAnsi="Times New Roman"/>
              </w:rPr>
              <w:t xml:space="preserve"> </w:t>
            </w:r>
          </w:p>
          <w:p w14:paraId="566D03EB" w14:textId="6234C40F" w:rsidR="00377DDB" w:rsidRPr="00F73DDC" w:rsidRDefault="00F73DDC" w:rsidP="00F73DDC">
            <w:pPr>
              <w:spacing w:after="0" w:line="240" w:lineRule="auto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hAnsi="Times New Roman"/>
              </w:rPr>
              <w:t>Šviestuvo maitinimo šaltinis turi turėti apsaugą nuo perkaitimo, trumpojo jungimo ar perkrovos bei apkrovos dingimo</w:t>
            </w:r>
          </w:p>
        </w:tc>
        <w:tc>
          <w:tcPr>
            <w:tcW w:w="2527" w:type="dxa"/>
            <w:shd w:val="clear" w:color="auto" w:fill="FFFFFF"/>
          </w:tcPr>
          <w:p w14:paraId="2F3C3DA4" w14:textId="77777777" w:rsidR="00377DDB" w:rsidRPr="00F73DDC" w:rsidRDefault="00377DDB" w:rsidP="009A6132">
            <w:pPr>
              <w:spacing w:after="0" w:line="240" w:lineRule="auto"/>
              <w:jc w:val="both"/>
              <w:rPr>
                <w:rFonts w:ascii="Times New Roman" w:eastAsia="Courier New" w:hAnsi="Times New Roman"/>
                <w:lang w:eastAsia="lt-LT"/>
              </w:rPr>
            </w:pPr>
            <w:r w:rsidRPr="00F73DDC">
              <w:rPr>
                <w:rFonts w:ascii="Times New Roman" w:hAnsi="Times New Roman"/>
              </w:rPr>
              <w:t xml:space="preserve">Pateikti gamintojo </w:t>
            </w:r>
            <w:proofErr w:type="spellStart"/>
            <w:r w:rsidRPr="00F73DDC">
              <w:rPr>
                <w:rFonts w:ascii="Times New Roman" w:hAnsi="Times New Roman"/>
              </w:rPr>
              <w:t>tech</w:t>
            </w:r>
            <w:proofErr w:type="spellEnd"/>
            <w:r w:rsidRPr="00F73DDC">
              <w:rPr>
                <w:rFonts w:ascii="Times New Roman" w:hAnsi="Times New Roman"/>
              </w:rPr>
              <w:t>. specifikacijos kopiją</w:t>
            </w:r>
          </w:p>
        </w:tc>
      </w:tr>
    </w:tbl>
    <w:p w14:paraId="71605E0A" w14:textId="77777777" w:rsidR="00C13320" w:rsidRPr="00F73DDC" w:rsidRDefault="00C13320" w:rsidP="00F73DDC">
      <w:pPr>
        <w:spacing w:after="0" w:line="240" w:lineRule="auto"/>
        <w:rPr>
          <w:rFonts w:ascii="Times New Roman" w:hAnsi="Times New Roman"/>
        </w:rPr>
      </w:pPr>
    </w:p>
    <w:p w14:paraId="190492BB" w14:textId="77777777" w:rsidR="00C13320" w:rsidRPr="00F73DDC" w:rsidRDefault="00C13320" w:rsidP="00F73DDC">
      <w:pPr>
        <w:spacing w:after="0" w:line="240" w:lineRule="auto"/>
        <w:rPr>
          <w:rFonts w:ascii="Times New Roman" w:hAnsi="Times New Roman"/>
        </w:rPr>
      </w:pPr>
      <w:r w:rsidRPr="00F73DDC">
        <w:rPr>
          <w:rFonts w:ascii="Times New Roman" w:hAnsi="Times New Roman"/>
        </w:rPr>
        <w:t>Priedai:</w:t>
      </w:r>
    </w:p>
    <w:p w14:paraId="5F7DD564" w14:textId="77777777" w:rsidR="009F5F3A" w:rsidRPr="00F73DDC" w:rsidRDefault="00C13320" w:rsidP="00F73DDC">
      <w:pPr>
        <w:pStyle w:val="Betarp"/>
        <w:rPr>
          <w:rFonts w:ascii="Times New Roman" w:eastAsia="Courier New" w:hAnsi="Times New Roman" w:cs="Times New Roman"/>
          <w:lang w:eastAsia="lt-LT" w:bidi="lt-LT"/>
        </w:rPr>
      </w:pPr>
      <w:r w:rsidRPr="00F73DDC">
        <w:rPr>
          <w:rFonts w:ascii="Times New Roman" w:hAnsi="Times New Roman" w:cs="Times New Roman"/>
          <w:lang w:eastAsia="lt-LT" w:bidi="lt-LT"/>
        </w:rPr>
        <w:t xml:space="preserve"> Nr.</w:t>
      </w:r>
      <w:r w:rsidR="00301405" w:rsidRPr="00F73DDC">
        <w:rPr>
          <w:rFonts w:ascii="Times New Roman" w:hAnsi="Times New Roman" w:cs="Times New Roman"/>
          <w:lang w:eastAsia="lt-LT" w:bidi="lt-LT"/>
        </w:rPr>
        <w:t>1</w:t>
      </w:r>
      <w:r w:rsidRPr="00F73DDC">
        <w:rPr>
          <w:rFonts w:ascii="Times New Roman" w:hAnsi="Times New Roman" w:cs="Times New Roman"/>
          <w:lang w:eastAsia="lt-LT" w:bidi="lt-LT"/>
        </w:rPr>
        <w:t>.</w:t>
      </w:r>
      <w:r w:rsidRPr="00F73DDC">
        <w:rPr>
          <w:rFonts w:ascii="Times New Roman" w:hAnsi="Times New Roman" w:cs="Times New Roman"/>
        </w:rPr>
        <w:t xml:space="preserve"> </w:t>
      </w:r>
      <w:r w:rsidR="009F5F3A" w:rsidRPr="00F73DDC">
        <w:rPr>
          <w:rFonts w:ascii="Times New Roman" w:eastAsia="Courier New" w:hAnsi="Times New Roman" w:cs="Times New Roman"/>
          <w:lang w:eastAsia="lt-LT" w:bidi="lt-LT"/>
        </w:rPr>
        <w:t>Šviestuvų pritemdymo grafikas.</w:t>
      </w:r>
    </w:p>
    <w:p w14:paraId="797045C6" w14:textId="77777777" w:rsidR="003B481C" w:rsidRPr="00F73DDC" w:rsidRDefault="003B481C" w:rsidP="00F73DDC">
      <w:pPr>
        <w:pStyle w:val="Betarp"/>
        <w:rPr>
          <w:rFonts w:ascii="Times New Roman" w:eastAsia="Courier New" w:hAnsi="Times New Roman" w:cs="Times New Roman"/>
          <w:lang w:eastAsia="lt-LT" w:bidi="lt-LT"/>
        </w:rPr>
      </w:pPr>
    </w:p>
    <w:p w14:paraId="07624565" w14:textId="77777777" w:rsidR="008A5B50" w:rsidRPr="00F73DDC" w:rsidRDefault="008A5B50" w:rsidP="00F73DDC">
      <w:pPr>
        <w:pStyle w:val="Betarp"/>
        <w:rPr>
          <w:rFonts w:ascii="Times New Roman" w:hAnsi="Times New Roman" w:cs="Times New Roman"/>
        </w:rPr>
      </w:pPr>
    </w:p>
    <w:sectPr w:rsidR="008A5B50" w:rsidRPr="00F73DDC" w:rsidSect="009F043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56B3"/>
    <w:multiLevelType w:val="hybridMultilevel"/>
    <w:tmpl w:val="9FEC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F597F"/>
    <w:multiLevelType w:val="hybridMultilevel"/>
    <w:tmpl w:val="D878FAD0"/>
    <w:lvl w:ilvl="0" w:tplc="9A58909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7A121F"/>
    <w:multiLevelType w:val="hybridMultilevel"/>
    <w:tmpl w:val="D878FAD0"/>
    <w:lvl w:ilvl="0" w:tplc="9A58909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64316"/>
    <w:multiLevelType w:val="hybridMultilevel"/>
    <w:tmpl w:val="D878FAD0"/>
    <w:lvl w:ilvl="0" w:tplc="9A58909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C54B21"/>
    <w:multiLevelType w:val="hybridMultilevel"/>
    <w:tmpl w:val="D830415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7E9F6DA6"/>
    <w:multiLevelType w:val="hybridMultilevel"/>
    <w:tmpl w:val="D878FAD0"/>
    <w:lvl w:ilvl="0" w:tplc="9A58909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045420">
    <w:abstractNumId w:val="1"/>
  </w:num>
  <w:num w:numId="2" w16cid:durableId="1539471053">
    <w:abstractNumId w:val="4"/>
  </w:num>
  <w:num w:numId="3" w16cid:durableId="1115321008">
    <w:abstractNumId w:val="0"/>
  </w:num>
  <w:num w:numId="4" w16cid:durableId="1892185979">
    <w:abstractNumId w:val="5"/>
  </w:num>
  <w:num w:numId="5" w16cid:durableId="442261483">
    <w:abstractNumId w:val="2"/>
  </w:num>
  <w:num w:numId="6" w16cid:durableId="814489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2"/>
    <w:rsid w:val="00003D52"/>
    <w:rsid w:val="00005607"/>
    <w:rsid w:val="00012898"/>
    <w:rsid w:val="00021963"/>
    <w:rsid w:val="00025D83"/>
    <w:rsid w:val="00034418"/>
    <w:rsid w:val="0004794D"/>
    <w:rsid w:val="00070043"/>
    <w:rsid w:val="000719DE"/>
    <w:rsid w:val="0007717F"/>
    <w:rsid w:val="000867F5"/>
    <w:rsid w:val="00094085"/>
    <w:rsid w:val="000A35B4"/>
    <w:rsid w:val="000A4441"/>
    <w:rsid w:val="000B698C"/>
    <w:rsid w:val="000C60CA"/>
    <w:rsid w:val="000D4D65"/>
    <w:rsid w:val="000D510F"/>
    <w:rsid w:val="000D5805"/>
    <w:rsid w:val="000E2BA6"/>
    <w:rsid w:val="000E2F27"/>
    <w:rsid w:val="000F43F2"/>
    <w:rsid w:val="00123E18"/>
    <w:rsid w:val="00142094"/>
    <w:rsid w:val="001475A0"/>
    <w:rsid w:val="001755FB"/>
    <w:rsid w:val="00187F96"/>
    <w:rsid w:val="001A5923"/>
    <w:rsid w:val="001A7E9F"/>
    <w:rsid w:val="001B0A22"/>
    <w:rsid w:val="001B3593"/>
    <w:rsid w:val="001D71F6"/>
    <w:rsid w:val="001E5FCB"/>
    <w:rsid w:val="001E6810"/>
    <w:rsid w:val="001F06E5"/>
    <w:rsid w:val="001F542C"/>
    <w:rsid w:val="00212F3F"/>
    <w:rsid w:val="0021714F"/>
    <w:rsid w:val="00251B8C"/>
    <w:rsid w:val="00294C2C"/>
    <w:rsid w:val="002B1590"/>
    <w:rsid w:val="002C24B4"/>
    <w:rsid w:val="002C3427"/>
    <w:rsid w:val="002C67FA"/>
    <w:rsid w:val="002E1A70"/>
    <w:rsid w:val="00301405"/>
    <w:rsid w:val="003077E4"/>
    <w:rsid w:val="00315675"/>
    <w:rsid w:val="0032153C"/>
    <w:rsid w:val="003624FB"/>
    <w:rsid w:val="00362ECD"/>
    <w:rsid w:val="003661FA"/>
    <w:rsid w:val="0037307B"/>
    <w:rsid w:val="00377DDB"/>
    <w:rsid w:val="0038669D"/>
    <w:rsid w:val="003910E2"/>
    <w:rsid w:val="003A1097"/>
    <w:rsid w:val="003A5782"/>
    <w:rsid w:val="003B3CE7"/>
    <w:rsid w:val="003B481C"/>
    <w:rsid w:val="003B5412"/>
    <w:rsid w:val="003C4C02"/>
    <w:rsid w:val="003E1028"/>
    <w:rsid w:val="003F4118"/>
    <w:rsid w:val="004075C5"/>
    <w:rsid w:val="0041418E"/>
    <w:rsid w:val="00414D2C"/>
    <w:rsid w:val="00431F43"/>
    <w:rsid w:val="00440E5A"/>
    <w:rsid w:val="004464FA"/>
    <w:rsid w:val="0048137C"/>
    <w:rsid w:val="0048242F"/>
    <w:rsid w:val="00493C79"/>
    <w:rsid w:val="004C18B5"/>
    <w:rsid w:val="004C7D11"/>
    <w:rsid w:val="004F356C"/>
    <w:rsid w:val="0051751F"/>
    <w:rsid w:val="005216F6"/>
    <w:rsid w:val="00535A9F"/>
    <w:rsid w:val="0054530E"/>
    <w:rsid w:val="00553499"/>
    <w:rsid w:val="00557EA5"/>
    <w:rsid w:val="00560B77"/>
    <w:rsid w:val="005A3265"/>
    <w:rsid w:val="005D10AC"/>
    <w:rsid w:val="005E3FBC"/>
    <w:rsid w:val="0060297E"/>
    <w:rsid w:val="006163C0"/>
    <w:rsid w:val="0065626D"/>
    <w:rsid w:val="00661CD0"/>
    <w:rsid w:val="006643A1"/>
    <w:rsid w:val="0068758D"/>
    <w:rsid w:val="00690221"/>
    <w:rsid w:val="0069364E"/>
    <w:rsid w:val="00696E0C"/>
    <w:rsid w:val="006A57E4"/>
    <w:rsid w:val="006B0486"/>
    <w:rsid w:val="006B3CD1"/>
    <w:rsid w:val="006C205A"/>
    <w:rsid w:val="006D3385"/>
    <w:rsid w:val="006F321F"/>
    <w:rsid w:val="007003F9"/>
    <w:rsid w:val="00701F59"/>
    <w:rsid w:val="00707C00"/>
    <w:rsid w:val="00754EA6"/>
    <w:rsid w:val="00773B32"/>
    <w:rsid w:val="007A4CB3"/>
    <w:rsid w:val="007D1F2B"/>
    <w:rsid w:val="007E4E4F"/>
    <w:rsid w:val="007E691C"/>
    <w:rsid w:val="007F72B1"/>
    <w:rsid w:val="0084036E"/>
    <w:rsid w:val="00843C2A"/>
    <w:rsid w:val="0086577C"/>
    <w:rsid w:val="00884276"/>
    <w:rsid w:val="00886082"/>
    <w:rsid w:val="00886F13"/>
    <w:rsid w:val="008873B8"/>
    <w:rsid w:val="00892FB4"/>
    <w:rsid w:val="008A224E"/>
    <w:rsid w:val="008A5B50"/>
    <w:rsid w:val="008A5E37"/>
    <w:rsid w:val="008A618F"/>
    <w:rsid w:val="008B060F"/>
    <w:rsid w:val="008B3141"/>
    <w:rsid w:val="008B7738"/>
    <w:rsid w:val="008F4830"/>
    <w:rsid w:val="00901598"/>
    <w:rsid w:val="00906FE5"/>
    <w:rsid w:val="00920931"/>
    <w:rsid w:val="009279B4"/>
    <w:rsid w:val="00933054"/>
    <w:rsid w:val="00946012"/>
    <w:rsid w:val="0099394A"/>
    <w:rsid w:val="00996CB7"/>
    <w:rsid w:val="009A1CF4"/>
    <w:rsid w:val="009A6132"/>
    <w:rsid w:val="009B2AD7"/>
    <w:rsid w:val="009B58F1"/>
    <w:rsid w:val="009C355A"/>
    <w:rsid w:val="009E7219"/>
    <w:rsid w:val="009F0431"/>
    <w:rsid w:val="009F52E0"/>
    <w:rsid w:val="009F5F3A"/>
    <w:rsid w:val="00A01EFC"/>
    <w:rsid w:val="00A06033"/>
    <w:rsid w:val="00A168E3"/>
    <w:rsid w:val="00A4231D"/>
    <w:rsid w:val="00A56E73"/>
    <w:rsid w:val="00A956CF"/>
    <w:rsid w:val="00AB4EF8"/>
    <w:rsid w:val="00AB67FB"/>
    <w:rsid w:val="00AB7027"/>
    <w:rsid w:val="00AC0603"/>
    <w:rsid w:val="00AD251C"/>
    <w:rsid w:val="00AD4480"/>
    <w:rsid w:val="00AE5ED7"/>
    <w:rsid w:val="00AF32F5"/>
    <w:rsid w:val="00AF7007"/>
    <w:rsid w:val="00B048EB"/>
    <w:rsid w:val="00B139E9"/>
    <w:rsid w:val="00B33F2D"/>
    <w:rsid w:val="00B56E64"/>
    <w:rsid w:val="00B6731F"/>
    <w:rsid w:val="00B937D2"/>
    <w:rsid w:val="00BA77B1"/>
    <w:rsid w:val="00BB4298"/>
    <w:rsid w:val="00BD2C46"/>
    <w:rsid w:val="00BD65CD"/>
    <w:rsid w:val="00C002E0"/>
    <w:rsid w:val="00C00714"/>
    <w:rsid w:val="00C02681"/>
    <w:rsid w:val="00C13320"/>
    <w:rsid w:val="00C1354C"/>
    <w:rsid w:val="00C231A2"/>
    <w:rsid w:val="00C302E1"/>
    <w:rsid w:val="00C43343"/>
    <w:rsid w:val="00C54A4A"/>
    <w:rsid w:val="00C62EEA"/>
    <w:rsid w:val="00C661D4"/>
    <w:rsid w:val="00C7054F"/>
    <w:rsid w:val="00C7495F"/>
    <w:rsid w:val="00C76C95"/>
    <w:rsid w:val="00C80306"/>
    <w:rsid w:val="00CA2F38"/>
    <w:rsid w:val="00CB4F84"/>
    <w:rsid w:val="00CB54D3"/>
    <w:rsid w:val="00CC0B01"/>
    <w:rsid w:val="00CD6333"/>
    <w:rsid w:val="00D14F6A"/>
    <w:rsid w:val="00D24196"/>
    <w:rsid w:val="00D32B1D"/>
    <w:rsid w:val="00D456E5"/>
    <w:rsid w:val="00D84AEF"/>
    <w:rsid w:val="00DA143D"/>
    <w:rsid w:val="00DA3522"/>
    <w:rsid w:val="00DB3CDB"/>
    <w:rsid w:val="00DD39EC"/>
    <w:rsid w:val="00DD488B"/>
    <w:rsid w:val="00DD6827"/>
    <w:rsid w:val="00DF3E0D"/>
    <w:rsid w:val="00E03442"/>
    <w:rsid w:val="00E30BE4"/>
    <w:rsid w:val="00E427AD"/>
    <w:rsid w:val="00E45F80"/>
    <w:rsid w:val="00E628CF"/>
    <w:rsid w:val="00E62EDD"/>
    <w:rsid w:val="00E91ACA"/>
    <w:rsid w:val="00EB3482"/>
    <w:rsid w:val="00EB7FD5"/>
    <w:rsid w:val="00EC4FCC"/>
    <w:rsid w:val="00EE6D4B"/>
    <w:rsid w:val="00EE7DB3"/>
    <w:rsid w:val="00F11AF8"/>
    <w:rsid w:val="00F128EA"/>
    <w:rsid w:val="00F35322"/>
    <w:rsid w:val="00F567F7"/>
    <w:rsid w:val="00F604DB"/>
    <w:rsid w:val="00F60AA5"/>
    <w:rsid w:val="00F73DDC"/>
    <w:rsid w:val="00F948A4"/>
    <w:rsid w:val="00FA1AB0"/>
    <w:rsid w:val="00FA79EE"/>
    <w:rsid w:val="00FC55F4"/>
    <w:rsid w:val="00FD0CF4"/>
    <w:rsid w:val="00FD4C2B"/>
    <w:rsid w:val="00FD7E94"/>
    <w:rsid w:val="00FE1CDF"/>
    <w:rsid w:val="00FF0F1A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BB5A"/>
  <w15:chartTrackingRefBased/>
  <w15:docId w15:val="{7C7B40BA-2913-4778-96C0-7E9C3212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B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24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5ED7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5ED7"/>
    <w:rPr>
      <w:rFonts w:ascii="Tahoma" w:hAnsi="Tahoma" w:cs="Tahoma"/>
      <w:sz w:val="16"/>
      <w:szCs w:val="16"/>
      <w:lang w:val="en-US"/>
    </w:rPr>
  </w:style>
  <w:style w:type="character" w:customStyle="1" w:styleId="Numatytasispastraiposriftas3">
    <w:name w:val="Numatytasis pastraipos šriftas3"/>
    <w:rsid w:val="00F7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4412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Muindaugas</dc:creator>
  <cp:keywords/>
  <dc:description/>
  <cp:lastModifiedBy>Jurgita Bariene</cp:lastModifiedBy>
  <cp:revision>28</cp:revision>
  <cp:lastPrinted>2025-05-13T08:03:00Z</cp:lastPrinted>
  <dcterms:created xsi:type="dcterms:W3CDTF">2024-07-11T10:24:00Z</dcterms:created>
  <dcterms:modified xsi:type="dcterms:W3CDTF">2025-05-14T04:55:00Z</dcterms:modified>
</cp:coreProperties>
</file>