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6B48D" w14:textId="38F11051" w:rsidR="007D6B95" w:rsidRPr="008967B1" w:rsidRDefault="00000000">
      <w:pPr>
        <w:pStyle w:val="Title"/>
      </w:pPr>
      <w:r w:rsidRPr="008967B1">
        <w:br/>
      </w:r>
    </w:p>
    <w:p w14:paraId="3A994729" w14:textId="706825D4" w:rsidR="007D6B95" w:rsidRPr="008967B1" w:rsidRDefault="00000000">
      <w:pPr>
        <w:pStyle w:val="Title"/>
      </w:pPr>
      <w:r w:rsidRPr="008967B1">
        <w:rPr>
          <w:rStyle w:val="TitleChar"/>
          <w:b/>
          <w:bCs/>
        </w:rPr>
        <w:t xml:space="preserve">Rinkos dalyvių konsultacijos dėl </w:t>
      </w:r>
      <w:r w:rsidR="00A87618">
        <w:rPr>
          <w:rStyle w:val="TitleChar"/>
          <w:b/>
          <w:bCs/>
        </w:rPr>
        <w:t xml:space="preserve">kreditų grąžinimo valdymo </w:t>
      </w:r>
      <w:r w:rsidRPr="008967B1">
        <w:rPr>
          <w:rStyle w:val="TitleChar"/>
          <w:b/>
          <w:bCs/>
        </w:rPr>
        <w:t>informacinės sistemos</w:t>
      </w:r>
    </w:p>
    <w:p w14:paraId="254BC3BE" w14:textId="77777777" w:rsidR="007D6B95" w:rsidRPr="008967B1" w:rsidRDefault="007D6B95">
      <w:pPr>
        <w:pageBreakBefore/>
        <w:spacing w:line="276" w:lineRule="auto"/>
        <w:jc w:val="left"/>
        <w:rPr>
          <w:rFonts w:ascii="Times New Roman" w:eastAsia="Perpetua" w:hAnsi="Times New Roman"/>
          <w:sz w:val="24"/>
          <w:szCs w:val="24"/>
        </w:rPr>
      </w:pPr>
    </w:p>
    <w:p w14:paraId="66A10D50" w14:textId="77777777" w:rsidR="007D6B95" w:rsidRPr="008967B1" w:rsidRDefault="00000000">
      <w:pPr>
        <w:pStyle w:val="BodyContent"/>
        <w:spacing w:after="0" w:line="240" w:lineRule="auto"/>
        <w:rPr>
          <w:rFonts w:ascii="Times New Roman" w:hAnsi="Times New Roman"/>
        </w:rPr>
      </w:pPr>
      <w:bookmarkStart w:id="0" w:name="_Ref334536603"/>
      <w:bookmarkStart w:id="1" w:name="_Toc421183624"/>
      <w:bookmarkStart w:id="2" w:name="_Toc55385093"/>
      <w:r w:rsidRPr="008967B1">
        <w:rPr>
          <w:rFonts w:ascii="Times New Roman" w:eastAsia="MS Mincho" w:hAnsi="Times New Roman"/>
          <w:b/>
          <w:bCs/>
          <w:color w:val="auto"/>
          <w:sz w:val="24"/>
          <w:lang w:val="lt-LT"/>
        </w:rPr>
        <w:t>Turinys</w:t>
      </w:r>
    </w:p>
    <w:p w14:paraId="4B88A63B" w14:textId="77777777" w:rsidR="007D6B95" w:rsidRPr="008967B1" w:rsidRDefault="007D6B95">
      <w:pPr>
        <w:pStyle w:val="BodyContent"/>
        <w:spacing w:after="0" w:line="240" w:lineRule="auto"/>
        <w:rPr>
          <w:rFonts w:ascii="Times New Roman" w:hAnsi="Times New Roman"/>
          <w:b/>
          <w:bCs/>
          <w:color w:val="auto"/>
          <w:sz w:val="24"/>
          <w:lang w:val="lt-LT"/>
        </w:rPr>
      </w:pPr>
    </w:p>
    <w:p w14:paraId="545DFC0D" w14:textId="68E246CE" w:rsidR="007D6B95" w:rsidRPr="008967B1" w:rsidRDefault="00000000">
      <w:pPr>
        <w:pStyle w:val="TOC1"/>
        <w:tabs>
          <w:tab w:val="clear" w:pos="440"/>
          <w:tab w:val="clear" w:pos="9127"/>
          <w:tab w:val="right" w:leader="dot" w:pos="435"/>
          <w:tab w:val="right" w:leader="dot" w:pos="9120"/>
        </w:tabs>
        <w:rPr>
          <w:rFonts w:ascii="Times New Roman" w:hAnsi="Times New Roman"/>
        </w:rPr>
      </w:pPr>
      <w:r w:rsidRPr="008967B1">
        <w:rPr>
          <w:rFonts w:ascii="Times New Roman" w:eastAsia="Perpetua" w:hAnsi="Times New Roman"/>
          <w:color w:val="000000"/>
          <w:szCs w:val="24"/>
          <w:lang w:val="en-US"/>
        </w:rPr>
        <w:fldChar w:fldCharType="begin"/>
      </w:r>
      <w:r w:rsidRPr="008967B1">
        <w:rPr>
          <w:rFonts w:ascii="Times New Roman" w:hAnsi="Times New Roman"/>
        </w:rPr>
        <w:instrText xml:space="preserve"> TOC \o "1-2" \u \h </w:instrText>
      </w:r>
      <w:r w:rsidRPr="008967B1">
        <w:rPr>
          <w:rFonts w:ascii="Times New Roman" w:eastAsia="Perpetua" w:hAnsi="Times New Roman"/>
          <w:color w:val="000000"/>
          <w:szCs w:val="24"/>
          <w:lang w:val="en-US"/>
        </w:rPr>
        <w:fldChar w:fldCharType="separate"/>
      </w:r>
      <w:hyperlink w:anchor="_Toc241976462" w:history="1">
        <w:r w:rsidR="007D6B95" w:rsidRPr="008967B1">
          <w:rPr>
            <w:rStyle w:val="Hyperlink"/>
            <w:rFonts w:ascii="Times New Roman" w:hAnsi="Times New Roman"/>
          </w:rPr>
          <w:t>1</w:t>
        </w:r>
        <w:r w:rsidR="005F05CD">
          <w:rPr>
            <w:rStyle w:val="Hyperlink"/>
            <w:rFonts w:ascii="Times New Roman" w:hAnsi="Times New Roman"/>
          </w:rPr>
          <w:t xml:space="preserve"> </w:t>
        </w:r>
        <w:r w:rsidR="007D6B95" w:rsidRPr="008967B1">
          <w:rPr>
            <w:rFonts w:ascii="Times New Roman" w:hAnsi="Times New Roman"/>
          </w:rPr>
          <w:tab/>
        </w:r>
        <w:r w:rsidR="007D6B95" w:rsidRPr="008967B1">
          <w:rPr>
            <w:rStyle w:val="Hyperlink"/>
            <w:rFonts w:ascii="Times New Roman" w:hAnsi="Times New Roman"/>
          </w:rPr>
          <w:t>Įvadinė informacija</w:t>
        </w:r>
        <w:r w:rsidR="007D6B95" w:rsidRPr="008967B1">
          <w:rPr>
            <w:rFonts w:ascii="Times New Roman" w:hAnsi="Times New Roman"/>
          </w:rPr>
          <w:tab/>
        </w:r>
        <w:r w:rsidR="007D6B95" w:rsidRPr="008967B1">
          <w:rPr>
            <w:rStyle w:val="Hyperlink"/>
            <w:rFonts w:ascii="Times New Roman" w:hAnsi="Times New Roman"/>
          </w:rPr>
          <w:t>2</w:t>
        </w:r>
      </w:hyperlink>
    </w:p>
    <w:p w14:paraId="349B57AA" w14:textId="584EFA39" w:rsidR="007D6B95" w:rsidRPr="008967B1" w:rsidRDefault="007D6B95">
      <w:pPr>
        <w:pStyle w:val="TOC1"/>
        <w:tabs>
          <w:tab w:val="clear" w:pos="440"/>
          <w:tab w:val="clear" w:pos="9127"/>
          <w:tab w:val="right" w:leader="dot" w:pos="435"/>
          <w:tab w:val="right" w:leader="dot" w:pos="9120"/>
        </w:tabs>
        <w:rPr>
          <w:rFonts w:ascii="Times New Roman" w:hAnsi="Times New Roman"/>
          <w:sz w:val="24"/>
          <w:szCs w:val="24"/>
        </w:rPr>
      </w:pPr>
      <w:hyperlink w:anchor="_Toc343249047" w:history="1">
        <w:r w:rsidRPr="008967B1">
          <w:rPr>
            <w:rStyle w:val="Hyperlink"/>
            <w:rFonts w:ascii="Times New Roman" w:hAnsi="Times New Roman"/>
            <w:sz w:val="24"/>
            <w:szCs w:val="24"/>
          </w:rPr>
          <w:t>2</w:t>
        </w:r>
        <w:r w:rsidR="004B1F7C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Pr="008967B1">
          <w:rPr>
            <w:rFonts w:ascii="Times New Roman" w:hAnsi="Times New Roman"/>
            <w:sz w:val="24"/>
            <w:szCs w:val="24"/>
          </w:rPr>
          <w:tab/>
        </w:r>
        <w:r w:rsidRPr="008967B1">
          <w:rPr>
            <w:rStyle w:val="Hyperlink"/>
            <w:rFonts w:ascii="Times New Roman" w:hAnsi="Times New Roman"/>
            <w:sz w:val="24"/>
            <w:szCs w:val="24"/>
          </w:rPr>
          <w:t>Informacija apie Užsakovą</w:t>
        </w:r>
        <w:r w:rsidRPr="008967B1">
          <w:rPr>
            <w:rFonts w:ascii="Times New Roman" w:hAnsi="Times New Roman"/>
            <w:sz w:val="24"/>
            <w:szCs w:val="24"/>
          </w:rPr>
          <w:tab/>
        </w:r>
        <w:r w:rsidRPr="008967B1">
          <w:rPr>
            <w:rStyle w:val="Hyperlink"/>
            <w:rFonts w:ascii="Times New Roman" w:hAnsi="Times New Roman"/>
            <w:sz w:val="24"/>
            <w:szCs w:val="24"/>
          </w:rPr>
          <w:t>3</w:t>
        </w:r>
      </w:hyperlink>
    </w:p>
    <w:p w14:paraId="467EDF89" w14:textId="39C8681D" w:rsidR="007D6B95" w:rsidRPr="008967B1" w:rsidRDefault="007D6B95">
      <w:pPr>
        <w:pStyle w:val="TOC1"/>
        <w:tabs>
          <w:tab w:val="clear" w:pos="440"/>
          <w:tab w:val="clear" w:pos="9127"/>
          <w:tab w:val="right" w:leader="dot" w:pos="435"/>
          <w:tab w:val="right" w:leader="dot" w:pos="9120"/>
        </w:tabs>
        <w:rPr>
          <w:rFonts w:ascii="Times New Roman" w:hAnsi="Times New Roman"/>
          <w:sz w:val="24"/>
          <w:szCs w:val="24"/>
        </w:rPr>
      </w:pPr>
      <w:hyperlink w:anchor="_Toc93410194" w:history="1">
        <w:r w:rsidRPr="008967B1">
          <w:rPr>
            <w:rStyle w:val="Hyperlink"/>
            <w:rFonts w:ascii="Times New Roman" w:hAnsi="Times New Roman"/>
            <w:sz w:val="24"/>
            <w:szCs w:val="24"/>
          </w:rPr>
          <w:t>3</w:t>
        </w:r>
        <w:r w:rsidRPr="008967B1">
          <w:rPr>
            <w:rFonts w:ascii="Times New Roman" w:hAnsi="Times New Roman"/>
            <w:sz w:val="24"/>
            <w:szCs w:val="24"/>
          </w:rPr>
          <w:tab/>
        </w:r>
        <w:r w:rsidR="004B1F7C">
          <w:rPr>
            <w:rFonts w:ascii="Times New Roman" w:hAnsi="Times New Roman"/>
            <w:sz w:val="24"/>
            <w:szCs w:val="24"/>
          </w:rPr>
          <w:t xml:space="preserve"> </w:t>
        </w:r>
        <w:r w:rsidRPr="008967B1">
          <w:rPr>
            <w:rStyle w:val="Hyperlink"/>
            <w:rFonts w:ascii="Times New Roman" w:hAnsi="Times New Roman"/>
            <w:sz w:val="24"/>
            <w:szCs w:val="24"/>
          </w:rPr>
          <w:t>Planuojamos įsigyti informacinės sistemos apimtis</w:t>
        </w:r>
        <w:r w:rsidRPr="008967B1">
          <w:rPr>
            <w:rFonts w:ascii="Times New Roman" w:hAnsi="Times New Roman"/>
            <w:sz w:val="24"/>
            <w:szCs w:val="24"/>
          </w:rPr>
          <w:tab/>
        </w:r>
        <w:r w:rsidRPr="008967B1">
          <w:rPr>
            <w:rStyle w:val="Hyperlink"/>
            <w:rFonts w:ascii="Times New Roman" w:hAnsi="Times New Roman"/>
            <w:sz w:val="24"/>
            <w:szCs w:val="24"/>
          </w:rPr>
          <w:t>4</w:t>
        </w:r>
      </w:hyperlink>
    </w:p>
    <w:p w14:paraId="0C526F40" w14:textId="435F4AE1" w:rsidR="007D6B95" w:rsidRPr="008967B1" w:rsidRDefault="007D6B95" w:rsidP="001F5901">
      <w:pPr>
        <w:pStyle w:val="TOC2"/>
      </w:pPr>
      <w:hyperlink w:anchor="_Toc1858033157" w:history="1">
        <w:r w:rsidRPr="008967B1">
          <w:rPr>
            <w:rStyle w:val="Hyperlink"/>
          </w:rPr>
          <w:t>3.1</w:t>
        </w:r>
        <w:r w:rsidR="004B1F7C">
          <w:rPr>
            <w:rStyle w:val="Hyperlink"/>
          </w:rPr>
          <w:t xml:space="preserve"> </w:t>
        </w:r>
        <w:r w:rsidRPr="008967B1">
          <w:tab/>
        </w:r>
        <w:r w:rsidRPr="008967B1">
          <w:rPr>
            <w:rStyle w:val="Hyperlink"/>
          </w:rPr>
          <w:t>Naudojamos programos</w:t>
        </w:r>
        <w:r w:rsidRPr="008967B1">
          <w:tab/>
        </w:r>
        <w:r w:rsidRPr="008967B1">
          <w:rPr>
            <w:rStyle w:val="Hyperlink"/>
          </w:rPr>
          <w:t>4</w:t>
        </w:r>
      </w:hyperlink>
    </w:p>
    <w:p w14:paraId="5182B3FB" w14:textId="4F10677F" w:rsidR="007D6B95" w:rsidRPr="008967B1" w:rsidRDefault="007D6B95" w:rsidP="001F5901">
      <w:pPr>
        <w:pStyle w:val="TOC2"/>
      </w:pPr>
      <w:hyperlink w:anchor="_Toc1066556413" w:history="1">
        <w:r w:rsidRPr="008967B1">
          <w:rPr>
            <w:rStyle w:val="Hyperlink"/>
          </w:rPr>
          <w:t>3.2</w:t>
        </w:r>
        <w:r w:rsidR="004B1F7C">
          <w:rPr>
            <w:rStyle w:val="Hyperlink"/>
          </w:rPr>
          <w:t xml:space="preserve"> </w:t>
        </w:r>
        <w:r w:rsidRPr="008967B1">
          <w:tab/>
        </w:r>
        <w:r w:rsidRPr="008967B1">
          <w:rPr>
            <w:rStyle w:val="Hyperlink"/>
          </w:rPr>
          <w:t>Naujai planuojamos įsigyti Sistemos funkcijų apimtis</w:t>
        </w:r>
        <w:r w:rsidRPr="008967B1">
          <w:tab/>
        </w:r>
        <w:r w:rsidRPr="008967B1">
          <w:rPr>
            <w:rStyle w:val="Hyperlink"/>
          </w:rPr>
          <w:t>4</w:t>
        </w:r>
      </w:hyperlink>
    </w:p>
    <w:p w14:paraId="1E3F73D6" w14:textId="719DD565" w:rsidR="007D6B95" w:rsidRPr="008967B1" w:rsidRDefault="007D6B95" w:rsidP="001F5901">
      <w:pPr>
        <w:pStyle w:val="TOC2"/>
      </w:pPr>
      <w:hyperlink w:anchor="_Toc254346351" w:history="1">
        <w:r w:rsidRPr="008967B1">
          <w:rPr>
            <w:rStyle w:val="Hyperlink"/>
          </w:rPr>
          <w:t>3.3</w:t>
        </w:r>
        <w:r w:rsidR="004B1F7C">
          <w:rPr>
            <w:rStyle w:val="Hyperlink"/>
          </w:rPr>
          <w:t xml:space="preserve"> </w:t>
        </w:r>
        <w:r w:rsidRPr="008967B1">
          <w:tab/>
        </w:r>
        <w:r w:rsidRPr="008967B1">
          <w:rPr>
            <w:rStyle w:val="Hyperlink"/>
          </w:rPr>
          <w:t>Sistemos planuojamos integracijos</w:t>
        </w:r>
        <w:r w:rsidRPr="008967B1">
          <w:tab/>
        </w:r>
        <w:r w:rsidRPr="008967B1">
          <w:rPr>
            <w:rStyle w:val="Hyperlink"/>
          </w:rPr>
          <w:t>4</w:t>
        </w:r>
      </w:hyperlink>
    </w:p>
    <w:p w14:paraId="034B8F72" w14:textId="615E16CE" w:rsidR="007D6B95" w:rsidRPr="008967B1" w:rsidRDefault="007D6B95" w:rsidP="001F5901">
      <w:pPr>
        <w:pStyle w:val="TOC2"/>
      </w:pPr>
      <w:hyperlink w:anchor="_Toc1786573269" w:history="1">
        <w:r w:rsidRPr="008967B1">
          <w:rPr>
            <w:rStyle w:val="Hyperlink"/>
          </w:rPr>
          <w:t>3.4</w:t>
        </w:r>
        <w:r w:rsidR="004B1F7C">
          <w:rPr>
            <w:rStyle w:val="Hyperlink"/>
          </w:rPr>
          <w:t xml:space="preserve"> </w:t>
        </w:r>
        <w:r w:rsidRPr="008967B1">
          <w:tab/>
        </w:r>
        <w:r w:rsidRPr="008967B1">
          <w:rPr>
            <w:rStyle w:val="Hyperlink"/>
          </w:rPr>
          <w:t>Sistemos naudojimo informacija</w:t>
        </w:r>
        <w:r w:rsidRPr="008967B1">
          <w:tab/>
        </w:r>
        <w:r w:rsidRPr="008967B1">
          <w:rPr>
            <w:rStyle w:val="Hyperlink"/>
          </w:rPr>
          <w:t>4</w:t>
        </w:r>
      </w:hyperlink>
    </w:p>
    <w:p w14:paraId="04CAAC75" w14:textId="617F07E0" w:rsidR="007D6B95" w:rsidRPr="001F5901" w:rsidRDefault="007D6B95">
      <w:pPr>
        <w:pStyle w:val="TOC1"/>
        <w:tabs>
          <w:tab w:val="clear" w:pos="440"/>
          <w:tab w:val="clear" w:pos="9127"/>
          <w:tab w:val="right" w:leader="dot" w:pos="435"/>
          <w:tab w:val="right" w:leader="dot" w:pos="9120"/>
        </w:tabs>
        <w:rPr>
          <w:rFonts w:ascii="Times New Roman" w:hAnsi="Times New Roman"/>
          <w:sz w:val="24"/>
          <w:szCs w:val="24"/>
        </w:rPr>
      </w:pPr>
      <w:hyperlink w:anchor="_Toc754898534" w:history="1">
        <w:r w:rsidRPr="001F5901">
          <w:rPr>
            <w:rStyle w:val="Hyperlink"/>
            <w:rFonts w:ascii="Times New Roman" w:hAnsi="Times New Roman"/>
            <w:sz w:val="24"/>
            <w:szCs w:val="24"/>
          </w:rPr>
          <w:t>4</w:t>
        </w:r>
        <w:r w:rsidRPr="001F5901">
          <w:rPr>
            <w:rFonts w:ascii="Times New Roman" w:hAnsi="Times New Roman"/>
            <w:sz w:val="24"/>
            <w:szCs w:val="24"/>
          </w:rPr>
          <w:tab/>
        </w:r>
        <w:r w:rsidR="004B1F7C" w:rsidRPr="001F5901">
          <w:rPr>
            <w:rFonts w:ascii="Times New Roman" w:hAnsi="Times New Roman"/>
            <w:sz w:val="24"/>
            <w:szCs w:val="24"/>
          </w:rPr>
          <w:t xml:space="preserve"> </w:t>
        </w:r>
        <w:r w:rsidRPr="001F5901">
          <w:rPr>
            <w:rStyle w:val="Hyperlink"/>
            <w:rFonts w:ascii="Times New Roman" w:hAnsi="Times New Roman"/>
            <w:sz w:val="24"/>
            <w:szCs w:val="24"/>
          </w:rPr>
          <w:t>Reikalavimai sistemos demonstracijai</w:t>
        </w:r>
        <w:r w:rsidRPr="001F5901">
          <w:rPr>
            <w:rFonts w:ascii="Times New Roman" w:hAnsi="Times New Roman"/>
            <w:sz w:val="24"/>
            <w:szCs w:val="24"/>
          </w:rPr>
          <w:tab/>
        </w:r>
        <w:r w:rsidRPr="001F5901">
          <w:rPr>
            <w:rStyle w:val="Hyperlink"/>
            <w:rFonts w:ascii="Times New Roman" w:hAnsi="Times New Roman"/>
            <w:sz w:val="24"/>
            <w:szCs w:val="24"/>
          </w:rPr>
          <w:t>5</w:t>
        </w:r>
      </w:hyperlink>
    </w:p>
    <w:p w14:paraId="6E46C624" w14:textId="170CCF72" w:rsidR="007D6B95" w:rsidRPr="001F5901" w:rsidRDefault="007D6B95">
      <w:pPr>
        <w:pStyle w:val="TOC1"/>
        <w:tabs>
          <w:tab w:val="clear" w:pos="440"/>
          <w:tab w:val="clear" w:pos="9127"/>
          <w:tab w:val="right" w:leader="dot" w:pos="435"/>
          <w:tab w:val="right" w:leader="dot" w:pos="9120"/>
        </w:tabs>
        <w:rPr>
          <w:rFonts w:ascii="Times New Roman" w:hAnsi="Times New Roman"/>
          <w:sz w:val="24"/>
          <w:szCs w:val="24"/>
        </w:rPr>
      </w:pPr>
      <w:hyperlink w:anchor="_Toc443029767" w:history="1">
        <w:r w:rsidRPr="001F5901">
          <w:rPr>
            <w:rStyle w:val="Hyperlink"/>
            <w:rFonts w:ascii="Times New Roman" w:hAnsi="Times New Roman"/>
            <w:sz w:val="24"/>
            <w:szCs w:val="24"/>
          </w:rPr>
          <w:t>5</w:t>
        </w:r>
        <w:r w:rsidRPr="001F5901">
          <w:rPr>
            <w:rFonts w:ascii="Times New Roman" w:hAnsi="Times New Roman"/>
            <w:sz w:val="24"/>
            <w:szCs w:val="24"/>
          </w:rPr>
          <w:tab/>
        </w:r>
        <w:r w:rsidR="004B1F7C" w:rsidRPr="001F5901">
          <w:rPr>
            <w:rFonts w:ascii="Times New Roman" w:hAnsi="Times New Roman"/>
            <w:sz w:val="24"/>
            <w:szCs w:val="24"/>
          </w:rPr>
          <w:t xml:space="preserve"> </w:t>
        </w:r>
        <w:r w:rsidRPr="001F5901">
          <w:rPr>
            <w:rStyle w:val="Hyperlink"/>
            <w:rFonts w:ascii="Times New Roman" w:hAnsi="Times New Roman"/>
            <w:sz w:val="24"/>
            <w:szCs w:val="24"/>
          </w:rPr>
          <w:t>Priedai</w:t>
        </w:r>
        <w:r w:rsidRPr="001F5901">
          <w:rPr>
            <w:rFonts w:ascii="Times New Roman" w:hAnsi="Times New Roman"/>
            <w:sz w:val="24"/>
            <w:szCs w:val="24"/>
          </w:rPr>
          <w:tab/>
        </w:r>
        <w:r w:rsidRPr="001F5901">
          <w:rPr>
            <w:rStyle w:val="Hyperlink"/>
            <w:rFonts w:ascii="Times New Roman" w:hAnsi="Times New Roman"/>
            <w:sz w:val="24"/>
            <w:szCs w:val="24"/>
          </w:rPr>
          <w:t>6</w:t>
        </w:r>
      </w:hyperlink>
    </w:p>
    <w:p w14:paraId="2C2C4868" w14:textId="6068297F" w:rsidR="007D6B95" w:rsidRPr="001F5901" w:rsidRDefault="007D6B95" w:rsidP="001F5901">
      <w:pPr>
        <w:pStyle w:val="TOC2"/>
        <w:rPr>
          <w:rStyle w:val="Hyperlink"/>
        </w:rPr>
      </w:pPr>
      <w:hyperlink w:anchor="_Toc226560250" w:history="1">
        <w:r w:rsidRPr="001F5901">
          <w:rPr>
            <w:rStyle w:val="Hyperlink"/>
          </w:rPr>
          <w:t>5.1</w:t>
        </w:r>
        <w:r w:rsidR="004B1F7C" w:rsidRPr="001F5901">
          <w:rPr>
            <w:rStyle w:val="Hyperlink"/>
          </w:rPr>
          <w:t xml:space="preserve"> </w:t>
        </w:r>
        <w:r w:rsidRPr="001F5901">
          <w:tab/>
        </w:r>
        <w:r w:rsidRPr="001F5901">
          <w:rPr>
            <w:rStyle w:val="Hyperlink"/>
          </w:rPr>
          <w:t>Priedas Nr. 1. Informacija apie programinę įrangą ir teikėją</w:t>
        </w:r>
        <w:r w:rsidRPr="001F5901">
          <w:tab/>
        </w:r>
        <w:r w:rsidRPr="001F5901">
          <w:rPr>
            <w:rStyle w:val="Hyperlink"/>
          </w:rPr>
          <w:t>7</w:t>
        </w:r>
      </w:hyperlink>
    </w:p>
    <w:p w14:paraId="76F69268" w14:textId="55BB9BC8" w:rsidR="001F5901" w:rsidRPr="001F5901" w:rsidRDefault="001F5901" w:rsidP="001F5901">
      <w:pPr>
        <w:pStyle w:val="TOC2"/>
      </w:pPr>
      <w:hyperlink w:anchor="_Toc630624958" w:history="1">
        <w:r w:rsidRPr="001F5901">
          <w:rPr>
            <w:rStyle w:val="Hyperlink"/>
          </w:rPr>
          <w:t>5.2</w:t>
        </w:r>
        <w:r w:rsidRPr="001F5901">
          <w:tab/>
          <w:t xml:space="preserve"> </w:t>
        </w:r>
        <w:r w:rsidRPr="001F5901">
          <w:rPr>
            <w:rStyle w:val="Hyperlink"/>
          </w:rPr>
          <w:t>Priedas Nr. 2 Preliminari kaina</w:t>
        </w:r>
        <w:r w:rsidR="00F80044">
          <w:rPr>
            <w:rStyle w:val="Hyperlink"/>
          </w:rPr>
          <w:t xml:space="preserve"> .....</w:t>
        </w:r>
        <w:r w:rsidRPr="001F5901">
          <w:t>.....................................................................................</w:t>
        </w:r>
        <w:r w:rsidRPr="001F5901">
          <w:rPr>
            <w:rStyle w:val="Hyperlink"/>
          </w:rPr>
          <w:t>8</w:t>
        </w:r>
      </w:hyperlink>
    </w:p>
    <w:p w14:paraId="39E299B8" w14:textId="409AE627" w:rsidR="007D6B95" w:rsidRPr="001F5901" w:rsidRDefault="001F5901" w:rsidP="001F5901">
      <w:pPr>
        <w:pStyle w:val="TOC2"/>
      </w:pPr>
      <w:r w:rsidRPr="001F5901">
        <w:tab/>
      </w:r>
      <w:r>
        <w:t xml:space="preserve">     </w:t>
      </w:r>
      <w:r w:rsidRPr="001F5901">
        <w:t xml:space="preserve">5.2.1 </w:t>
      </w:r>
      <w:r w:rsidR="007D6B95">
        <w:fldChar w:fldCharType="begin"/>
      </w:r>
      <w:r w:rsidR="007D6B95">
        <w:instrText>HYPERLINK \l "_Toc630624958"</w:instrText>
      </w:r>
      <w:r w:rsidR="007D6B95">
        <w:fldChar w:fldCharType="separate"/>
      </w:r>
      <w:r w:rsidR="007D6B95" w:rsidRPr="001F5901">
        <w:rPr>
          <w:rStyle w:val="Hyperlink"/>
        </w:rPr>
        <w:t>Priedas Nr.</w:t>
      </w:r>
      <w:r w:rsidR="00F80044">
        <w:rPr>
          <w:rStyle w:val="Hyperlink"/>
        </w:rPr>
        <w:t xml:space="preserve"> </w:t>
      </w:r>
      <w:r w:rsidR="007D6B95" w:rsidRPr="001F5901">
        <w:rPr>
          <w:rStyle w:val="Hyperlink"/>
        </w:rPr>
        <w:t>2.1 Preliminari kaina standartinės programinės įrangos diegimo ir pritaikymo atvejui</w:t>
      </w:r>
      <w:r w:rsidRPr="001F5901">
        <w:rPr>
          <w:rStyle w:val="Hyperlink"/>
        </w:rPr>
        <w:t>.</w:t>
      </w:r>
      <w:r w:rsidR="005F05CD" w:rsidRPr="001F5901">
        <w:t>....................................................................................................................</w:t>
      </w:r>
      <w:r w:rsidR="007D6B95" w:rsidRPr="001F5901">
        <w:rPr>
          <w:rStyle w:val="Hyperlink"/>
        </w:rPr>
        <w:t>8</w:t>
      </w:r>
      <w:r w:rsidR="007D6B95">
        <w:rPr>
          <w:rStyle w:val="Hyperlink"/>
        </w:rPr>
        <w:fldChar w:fldCharType="end"/>
      </w:r>
    </w:p>
    <w:p w14:paraId="452FFCD0" w14:textId="4495C7D8" w:rsidR="007D6B95" w:rsidRPr="001F5901" w:rsidRDefault="001F5901" w:rsidP="001F5901">
      <w:pPr>
        <w:pStyle w:val="TOC2"/>
      </w:pPr>
      <w:r>
        <w:t xml:space="preserve">     </w:t>
      </w:r>
      <w:r w:rsidRPr="001F5901">
        <w:t xml:space="preserve">5.2.2 </w:t>
      </w:r>
      <w:hyperlink w:anchor="_Toc816596702" w:history="1">
        <w:r w:rsidR="007D6B95" w:rsidRPr="001F5901">
          <w:rPr>
            <w:rStyle w:val="Hyperlink"/>
          </w:rPr>
          <w:t>Priedas Nr. 2.2 Preliminari kaina sistemos kūrimo pagal Užsakovo reikalavimus ir jos diegimo atvejui</w:t>
        </w:r>
        <w:r w:rsidR="007D6B95" w:rsidRPr="001F5901">
          <w:tab/>
        </w:r>
        <w:r w:rsidR="007D6B95" w:rsidRPr="001F5901">
          <w:rPr>
            <w:rStyle w:val="Hyperlink"/>
          </w:rPr>
          <w:t>9</w:t>
        </w:r>
      </w:hyperlink>
    </w:p>
    <w:p w14:paraId="5D0290A7" w14:textId="13757E94" w:rsidR="007D6B95" w:rsidRPr="008967B1" w:rsidRDefault="007D6B95" w:rsidP="001F5901">
      <w:pPr>
        <w:pStyle w:val="TOC2"/>
      </w:pPr>
      <w:hyperlink w:anchor="_Toc663213054" w:history="1">
        <w:r w:rsidRPr="008967B1">
          <w:rPr>
            <w:rStyle w:val="Hyperlink"/>
          </w:rPr>
          <w:t>5.4</w:t>
        </w:r>
        <w:r w:rsidR="004B1F7C">
          <w:rPr>
            <w:rStyle w:val="Hyperlink"/>
          </w:rPr>
          <w:t xml:space="preserve"> </w:t>
        </w:r>
        <w:r w:rsidRPr="008967B1">
          <w:tab/>
        </w:r>
        <w:r w:rsidRPr="008967B1">
          <w:rPr>
            <w:rStyle w:val="Hyperlink"/>
          </w:rPr>
          <w:t>Priedas Nr. 3. Sistemos demonstracija</w:t>
        </w:r>
        <w:r w:rsidRPr="008967B1">
          <w:tab/>
        </w:r>
        <w:r w:rsidRPr="008967B1">
          <w:rPr>
            <w:rStyle w:val="Hyperlink"/>
          </w:rPr>
          <w:t>11</w:t>
        </w:r>
      </w:hyperlink>
    </w:p>
    <w:p w14:paraId="46742F62" w14:textId="6FAE796F" w:rsidR="007D6B95" w:rsidRDefault="007D6B95" w:rsidP="001F5901">
      <w:pPr>
        <w:pStyle w:val="TOC2"/>
        <w:rPr>
          <w:rStyle w:val="Hyperlink"/>
        </w:rPr>
      </w:pPr>
      <w:hyperlink w:anchor="_Toc798673807" w:history="1">
        <w:r w:rsidRPr="008967B1">
          <w:rPr>
            <w:rStyle w:val="Hyperlink"/>
          </w:rPr>
          <w:t>5.5</w:t>
        </w:r>
        <w:r w:rsidRPr="008967B1">
          <w:tab/>
        </w:r>
        <w:r w:rsidR="004B1F7C">
          <w:t xml:space="preserve"> </w:t>
        </w:r>
        <w:r w:rsidRPr="008967B1">
          <w:rPr>
            <w:rStyle w:val="Hyperlink"/>
          </w:rPr>
          <w:t>Priedas Nr. 4. Klausimynas</w:t>
        </w:r>
        <w:r w:rsidRPr="008967B1">
          <w:tab/>
        </w:r>
        <w:r w:rsidRPr="008967B1">
          <w:rPr>
            <w:rStyle w:val="Hyperlink"/>
          </w:rPr>
          <w:t>11</w:t>
        </w:r>
      </w:hyperlink>
    </w:p>
    <w:p w14:paraId="00BA2FEC" w14:textId="7DD0CA52" w:rsidR="00C60833" w:rsidRDefault="00C60833" w:rsidP="001F5901">
      <w:pPr>
        <w:pStyle w:val="TOC2"/>
        <w:rPr>
          <w:rStyle w:val="Hyperlink"/>
        </w:rPr>
      </w:pPr>
      <w:r w:rsidRPr="00B5413C">
        <w:t>5.6</w:t>
      </w:r>
      <w:r w:rsidRPr="008967B1">
        <w:tab/>
      </w:r>
      <w:r w:rsidR="004B1F7C">
        <w:t xml:space="preserve"> </w:t>
      </w:r>
      <w:r w:rsidRPr="00B5413C">
        <w:t>Priedas Nr. 5. Techninė specifikacija</w:t>
      </w:r>
    </w:p>
    <w:p w14:paraId="174690C6" w14:textId="08AF201F" w:rsidR="00C60833" w:rsidRPr="00C60833" w:rsidRDefault="00C60833" w:rsidP="00C60833"/>
    <w:p w14:paraId="724A9ED6" w14:textId="77777777" w:rsidR="007D6B95" w:rsidRPr="008967B1" w:rsidRDefault="00000000" w:rsidP="001F5901">
      <w:pPr>
        <w:pStyle w:val="TOC2"/>
      </w:pPr>
      <w:r w:rsidRPr="008967B1">
        <w:fldChar w:fldCharType="end"/>
      </w:r>
    </w:p>
    <w:p w14:paraId="33BC6896" w14:textId="77777777" w:rsidR="007D6B95" w:rsidRPr="008967B1" w:rsidRDefault="007D6B95">
      <w:pPr>
        <w:spacing w:line="240" w:lineRule="auto"/>
        <w:rPr>
          <w:rFonts w:ascii="Times New Roman" w:hAnsi="Times New Roman"/>
          <w:sz w:val="24"/>
          <w:szCs w:val="24"/>
        </w:rPr>
      </w:pPr>
    </w:p>
    <w:bookmarkEnd w:id="0"/>
    <w:bookmarkEnd w:id="1"/>
    <w:p w14:paraId="5E050B3F" w14:textId="77777777" w:rsidR="007D6B95" w:rsidRPr="008967B1" w:rsidRDefault="007D6B95">
      <w:pPr>
        <w:spacing w:line="240" w:lineRule="auto"/>
        <w:jc w:val="left"/>
        <w:rPr>
          <w:rFonts w:ascii="Times New Roman" w:hAnsi="Times New Roman"/>
        </w:rPr>
      </w:pPr>
    </w:p>
    <w:p w14:paraId="19921B7F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44C55BAB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41B246A6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1E0338F3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0876CF0A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59413D13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7181B674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5CBA4AD3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0EEAEFAA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0634335D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5C31CE2D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36573D90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52D8C94F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2E3CBA69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00FAC8B7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2999DBDF" w14:textId="77777777" w:rsidR="008967B1" w:rsidRP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028D580B" w14:textId="77777777" w:rsidR="007D6B95" w:rsidRPr="008967B1" w:rsidRDefault="00000000">
      <w:pPr>
        <w:pStyle w:val="Heading1"/>
        <w:rPr>
          <w:rFonts w:ascii="Times New Roman" w:hAnsi="Times New Roman" w:cs="Times New Roman"/>
        </w:rPr>
      </w:pPr>
      <w:bookmarkStart w:id="3" w:name="_Toc241976462"/>
      <w:r w:rsidRPr="008967B1">
        <w:rPr>
          <w:rFonts w:ascii="Times New Roman" w:hAnsi="Times New Roman" w:cs="Times New Roman"/>
        </w:rPr>
        <w:t>Įvadinė informacija</w:t>
      </w:r>
      <w:bookmarkEnd w:id="3"/>
    </w:p>
    <w:p w14:paraId="03773D8C" w14:textId="77777777" w:rsidR="007D6B95" w:rsidRPr="008967B1" w:rsidRDefault="00000000">
      <w:pPr>
        <w:spacing w:after="120" w:line="240" w:lineRule="auto"/>
        <w:rPr>
          <w:rFonts w:ascii="Times New Roman" w:hAnsi="Times New Roman"/>
        </w:rPr>
      </w:pPr>
      <w:r w:rsidRPr="008967B1">
        <w:rPr>
          <w:rFonts w:ascii="Times New Roman" w:hAnsi="Times New Roman"/>
          <w:i/>
          <w:iCs/>
          <w:sz w:val="24"/>
          <w:szCs w:val="24"/>
        </w:rPr>
        <w:t>VšĮ Atnaujinkime miestą</w:t>
      </w:r>
      <w:r w:rsidRPr="008967B1">
        <w:rPr>
          <w:rFonts w:ascii="Times New Roman" w:hAnsi="Times New Roman"/>
          <w:sz w:val="24"/>
          <w:szCs w:val="24"/>
        </w:rPr>
        <w:t xml:space="preserve"> (toliau – Užsakovas) įgyvendina </w:t>
      </w:r>
      <w:r w:rsidRPr="00D43FEB">
        <w:rPr>
          <w:rFonts w:ascii="Times New Roman" w:hAnsi="Times New Roman"/>
          <w:b/>
          <w:bCs/>
          <w:i/>
          <w:iCs/>
          <w:sz w:val="24"/>
          <w:szCs w:val="24"/>
        </w:rPr>
        <w:t>Kreditų grąžinimo valdymo informacinės sistemos</w:t>
      </w:r>
      <w:r w:rsidRPr="008967B1">
        <w:rPr>
          <w:rFonts w:ascii="Times New Roman" w:hAnsi="Times New Roman"/>
          <w:sz w:val="24"/>
          <w:szCs w:val="24"/>
        </w:rPr>
        <w:t xml:space="preserve"> atnaujinimo projektą. </w:t>
      </w:r>
    </w:p>
    <w:p w14:paraId="1080C309" w14:textId="77777777" w:rsidR="007D6B95" w:rsidRPr="008967B1" w:rsidRDefault="00000000">
      <w:pPr>
        <w:pStyle w:val="mt-translation"/>
        <w:spacing w:before="0" w:after="120"/>
      </w:pPr>
      <w:r w:rsidRPr="008967B1">
        <w:rPr>
          <w:rStyle w:val="word"/>
        </w:rPr>
        <w:t xml:space="preserve">Sistemos įsigijimas organizuojamas etapais: 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6388"/>
        <w:gridCol w:w="2126"/>
      </w:tblGrid>
      <w:tr w:rsidR="007D6B95" w:rsidRPr="008967B1" w14:paraId="4385BA70" w14:textId="77777777" w:rsidTr="00A87618">
        <w:tc>
          <w:tcPr>
            <w:tcW w:w="558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E9F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38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215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Etapas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447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Statusas</w:t>
            </w:r>
          </w:p>
        </w:tc>
      </w:tr>
      <w:tr w:rsidR="007D6B95" w:rsidRPr="008967B1" w14:paraId="36EE3E83" w14:textId="77777777">
        <w:trPr>
          <w:trHeight w:val="351"/>
        </w:trPr>
        <w:tc>
          <w:tcPr>
            <w:tcW w:w="5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246A" w14:textId="77777777" w:rsidR="007D6B95" w:rsidRPr="008967B1" w:rsidRDefault="007D6B9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EC85" w14:textId="77777777" w:rsidR="007D6B95" w:rsidRPr="008967B1" w:rsidRDefault="00000000">
            <w:pPr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Techninės specifikacijos parengimas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8773" w14:textId="77777777" w:rsidR="007D6B95" w:rsidRPr="008967B1" w:rsidRDefault="00000000">
            <w:pPr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Parengta</w:t>
            </w:r>
          </w:p>
        </w:tc>
      </w:tr>
      <w:tr w:rsidR="007D6B95" w:rsidRPr="008967B1" w14:paraId="4F4C2DEB" w14:textId="77777777">
        <w:tc>
          <w:tcPr>
            <w:tcW w:w="5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B78" w14:textId="77777777" w:rsidR="007D6B95" w:rsidRPr="008967B1" w:rsidRDefault="007D6B9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D94E" w14:textId="77777777" w:rsidR="007D6B95" w:rsidRPr="008967B1" w:rsidRDefault="00000000">
            <w:pPr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b/>
                <w:bCs/>
                <w:sz w:val="24"/>
                <w:szCs w:val="24"/>
              </w:rPr>
              <w:t>Rinkos dalyvių konsultacijos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4F97" w14:textId="77777777" w:rsidR="007D6B95" w:rsidRPr="008967B1" w:rsidRDefault="00000000">
            <w:pPr>
              <w:pStyle w:val="BodyContent"/>
              <w:spacing w:after="0" w:line="276" w:lineRule="auto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b/>
                <w:bCs/>
                <w:sz w:val="24"/>
                <w:lang w:val="lt-LT"/>
              </w:rPr>
              <w:t>Vykdoma</w:t>
            </w:r>
          </w:p>
        </w:tc>
      </w:tr>
      <w:tr w:rsidR="007D6B95" w:rsidRPr="008967B1" w14:paraId="570AC120" w14:textId="77777777">
        <w:tc>
          <w:tcPr>
            <w:tcW w:w="5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76F3" w14:textId="77777777" w:rsidR="007D6B95" w:rsidRPr="008967B1" w:rsidRDefault="007D6B9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154E" w14:textId="77777777" w:rsidR="007D6B95" w:rsidRPr="008967B1" w:rsidRDefault="00000000">
            <w:pPr>
              <w:pStyle w:val="BodyContent"/>
              <w:spacing w:after="0" w:line="276" w:lineRule="auto"/>
              <w:rPr>
                <w:rFonts w:ascii="Times New Roman" w:hAnsi="Times New Roman"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sz w:val="24"/>
                <w:lang w:val="lt-LT"/>
              </w:rPr>
              <w:t>Viešasis pirkimas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20AF" w14:textId="77777777" w:rsidR="007D6B95" w:rsidRPr="008967B1" w:rsidRDefault="00000000">
            <w:pPr>
              <w:pStyle w:val="BodyContent"/>
              <w:spacing w:after="0" w:line="276" w:lineRule="auto"/>
              <w:rPr>
                <w:rFonts w:ascii="Times New Roman" w:hAnsi="Times New Roman"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sz w:val="24"/>
                <w:lang w:val="lt-LT"/>
              </w:rPr>
              <w:t>Planuojamas</w:t>
            </w:r>
          </w:p>
        </w:tc>
      </w:tr>
    </w:tbl>
    <w:p w14:paraId="529FC3A9" w14:textId="77777777" w:rsidR="007D6B95" w:rsidRPr="008967B1" w:rsidRDefault="007D6B95">
      <w:pPr>
        <w:pStyle w:val="mt-translation"/>
        <w:spacing w:before="0" w:after="120"/>
        <w:ind w:left="284"/>
      </w:pPr>
    </w:p>
    <w:p w14:paraId="56221ED5" w14:textId="77777777" w:rsidR="007D6B95" w:rsidRPr="008967B1" w:rsidRDefault="00000000">
      <w:pPr>
        <w:widowControl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67B1">
        <w:rPr>
          <w:rFonts w:ascii="Times New Roman" w:hAnsi="Times New Roman"/>
          <w:b/>
          <w:bCs/>
          <w:sz w:val="24"/>
          <w:szCs w:val="24"/>
        </w:rPr>
        <w:t xml:space="preserve">Šiame dokumente pateikiama Rinkos dalyvių konsultacijos etapo informacija, prašymas pateikti informaciją ir atlikti sistemos pristatymą (demonstraciją) Užsakovui. </w:t>
      </w:r>
    </w:p>
    <w:p w14:paraId="7605B58E" w14:textId="77777777" w:rsidR="007D6B95" w:rsidRPr="008967B1" w:rsidRDefault="0000000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967B1">
        <w:rPr>
          <w:rFonts w:ascii="Times New Roman" w:hAnsi="Times New Roman"/>
          <w:sz w:val="24"/>
          <w:szCs w:val="24"/>
        </w:rPr>
        <w:t>Maloniai kviečiame susipažinti su mūsų poreikiais, kurie yra pateikiami šiame dokumente ir pateikti p</w:t>
      </w:r>
      <w:bookmarkStart w:id="4" w:name="_Toc499304663"/>
      <w:bookmarkEnd w:id="4"/>
      <w:r w:rsidRPr="008967B1">
        <w:rPr>
          <w:rFonts w:ascii="Times New Roman" w:hAnsi="Times New Roman"/>
          <w:sz w:val="24"/>
          <w:szCs w:val="24"/>
        </w:rPr>
        <w:t xml:space="preserve">rašomą informaciją. </w:t>
      </w:r>
    </w:p>
    <w:p w14:paraId="5413032B" w14:textId="77777777" w:rsidR="007D6B95" w:rsidRPr="008967B1" w:rsidRDefault="0000000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967B1">
        <w:rPr>
          <w:rFonts w:ascii="Times New Roman" w:hAnsi="Times New Roman"/>
          <w:sz w:val="24"/>
          <w:szCs w:val="24"/>
        </w:rPr>
        <w:t>Informaciją prašome pateikti:</w:t>
      </w:r>
    </w:p>
    <w:tbl>
      <w:tblPr>
        <w:tblW w:w="892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528"/>
      </w:tblGrid>
      <w:tr w:rsidR="007D6B95" w:rsidRPr="008967B1" w14:paraId="188CB87E" w14:textId="77777777" w:rsidTr="00A87618">
        <w:tc>
          <w:tcPr>
            <w:tcW w:w="339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68C0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89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Pateikti per:</w:t>
            </w:r>
          </w:p>
        </w:tc>
        <w:tc>
          <w:tcPr>
            <w:tcW w:w="552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8FAE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967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Informuoti</w:t>
            </w:r>
            <w:proofErr w:type="spellEnd"/>
            <w:r w:rsidRPr="008967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 xml:space="preserve"> per CVP IS </w:t>
            </w:r>
            <w:proofErr w:type="spellStart"/>
            <w:r w:rsidRPr="008967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sistemą</w:t>
            </w:r>
            <w:proofErr w:type="spellEnd"/>
            <w:r w:rsidRPr="008967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.</w:t>
            </w:r>
          </w:p>
        </w:tc>
      </w:tr>
    </w:tbl>
    <w:p w14:paraId="698E68AD" w14:textId="77777777" w:rsidR="007D6B95" w:rsidRPr="008967B1" w:rsidRDefault="00000000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967B1">
        <w:rPr>
          <w:rFonts w:ascii="Times New Roman" w:hAnsi="Times New Roman"/>
          <w:sz w:val="24"/>
          <w:szCs w:val="24"/>
        </w:rPr>
        <w:t>Prašome pateikti atsakymą užpildant šiuos dokumentus:</w:t>
      </w:r>
    </w:p>
    <w:tbl>
      <w:tblPr>
        <w:tblW w:w="89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368"/>
      </w:tblGrid>
      <w:tr w:rsidR="007D6B95" w:rsidRPr="008967B1" w14:paraId="6DE0417B" w14:textId="77777777" w:rsidTr="008967B1">
        <w:tc>
          <w:tcPr>
            <w:tcW w:w="562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A9D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836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58C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Priedo pavadinimas</w:t>
            </w:r>
          </w:p>
        </w:tc>
      </w:tr>
      <w:tr w:rsidR="007D6B95" w:rsidRPr="008967B1" w14:paraId="21D3A9D1" w14:textId="77777777">
        <w:trPr>
          <w:trHeight w:val="351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EE70" w14:textId="77777777" w:rsidR="007D6B95" w:rsidRPr="008967B1" w:rsidRDefault="007D6B9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281C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Priedas Nr. 1 Informacija apie programinę įrangą ir teikėją</w:t>
            </w:r>
          </w:p>
        </w:tc>
      </w:tr>
      <w:tr w:rsidR="007D6B95" w:rsidRPr="008967B1" w14:paraId="09B67673" w14:textId="77777777"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8347" w14:textId="77777777" w:rsidR="007D6B95" w:rsidRPr="008967B1" w:rsidRDefault="007D6B9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1827" w14:textId="77777777" w:rsidR="007D6B95" w:rsidRPr="008967B1" w:rsidRDefault="00000000">
            <w:pPr>
              <w:pStyle w:val="BodyContent"/>
              <w:spacing w:after="0" w:line="276" w:lineRule="auto"/>
              <w:jc w:val="left"/>
              <w:rPr>
                <w:rFonts w:ascii="Times New Roman" w:hAnsi="Times New Roman"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sz w:val="24"/>
                <w:lang w:val="lt-LT"/>
              </w:rPr>
              <w:t>Priedas Nr. 2.1 Preliminari kaina standartinės programinės įrangos diegimo ir pritaikymo atvejui</w:t>
            </w:r>
          </w:p>
        </w:tc>
      </w:tr>
      <w:tr w:rsidR="007D6B95" w:rsidRPr="008967B1" w14:paraId="12F74931" w14:textId="77777777"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CB02" w14:textId="77777777" w:rsidR="007D6B95" w:rsidRPr="008967B1" w:rsidRDefault="007D6B9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CC2A" w14:textId="77777777" w:rsidR="007D6B95" w:rsidRPr="008967B1" w:rsidRDefault="00000000">
            <w:pPr>
              <w:pStyle w:val="BodyContent"/>
              <w:spacing w:after="0" w:line="276" w:lineRule="auto"/>
              <w:rPr>
                <w:rFonts w:ascii="Times New Roman" w:hAnsi="Times New Roman"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sz w:val="24"/>
                <w:lang w:val="lt-LT"/>
              </w:rPr>
              <w:t>Priedas Nr. 2.2  Preliminari kaina sistemos kūrimo pagal Užsakovo reikalavimus ir jos diegimo atvejui</w:t>
            </w:r>
          </w:p>
        </w:tc>
      </w:tr>
      <w:tr w:rsidR="007D6B95" w:rsidRPr="008967B1" w14:paraId="17A9DEFD" w14:textId="77777777"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9FCA" w14:textId="77777777" w:rsidR="007D6B95" w:rsidRPr="008967B1" w:rsidRDefault="007D6B9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CAB1" w14:textId="77777777" w:rsidR="007D6B95" w:rsidRPr="008967B1" w:rsidRDefault="00000000">
            <w:pPr>
              <w:pStyle w:val="BodyContent"/>
              <w:spacing w:after="0" w:line="276" w:lineRule="auto"/>
              <w:rPr>
                <w:rFonts w:ascii="Times New Roman" w:hAnsi="Times New Roman"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sz w:val="24"/>
                <w:lang w:val="lt-LT"/>
              </w:rPr>
              <w:t>Priedas Nr. 3 Sistemos demonstracija</w:t>
            </w:r>
          </w:p>
        </w:tc>
      </w:tr>
      <w:tr w:rsidR="007D6B95" w:rsidRPr="008967B1" w14:paraId="159AC485" w14:textId="77777777"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5EF5" w14:textId="77777777" w:rsidR="007D6B95" w:rsidRPr="008967B1" w:rsidRDefault="007D6B9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CF0C" w14:textId="77777777" w:rsidR="007D6B95" w:rsidRPr="008967B1" w:rsidRDefault="00000000">
            <w:pPr>
              <w:pStyle w:val="BodyContent"/>
              <w:spacing w:after="0" w:line="276" w:lineRule="auto"/>
              <w:rPr>
                <w:rFonts w:ascii="Times New Roman" w:hAnsi="Times New Roman"/>
                <w:sz w:val="24"/>
                <w:lang w:val="lt-LT"/>
              </w:rPr>
            </w:pPr>
            <w:r w:rsidRPr="008967B1">
              <w:rPr>
                <w:rFonts w:ascii="Times New Roman" w:hAnsi="Times New Roman"/>
                <w:sz w:val="24"/>
                <w:lang w:val="lt-LT"/>
              </w:rPr>
              <w:t>Priedas Nr. 4 Klausimynas</w:t>
            </w:r>
          </w:p>
        </w:tc>
      </w:tr>
    </w:tbl>
    <w:p w14:paraId="6D71EEE4" w14:textId="77777777" w:rsidR="007D6B95" w:rsidRPr="008967B1" w:rsidRDefault="00000000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967B1">
        <w:rPr>
          <w:rFonts w:ascii="Times New Roman" w:hAnsi="Times New Roman"/>
          <w:sz w:val="24"/>
          <w:szCs w:val="24"/>
        </w:rPr>
        <w:t xml:space="preserve">Užsakovo kontaktinis asmuo dėl prašymo paaiškinimo: </w:t>
      </w:r>
    </w:p>
    <w:tbl>
      <w:tblPr>
        <w:tblW w:w="892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528"/>
      </w:tblGrid>
      <w:tr w:rsidR="007D6B95" w:rsidRPr="008967B1" w14:paraId="739DD45C" w14:textId="77777777" w:rsidTr="008967B1">
        <w:tc>
          <w:tcPr>
            <w:tcW w:w="339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9318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89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Vardas, Pavardė:</w:t>
            </w:r>
          </w:p>
        </w:tc>
        <w:tc>
          <w:tcPr>
            <w:tcW w:w="552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D9B6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8967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Kristina Šinkūnaitė</w:t>
            </w:r>
          </w:p>
        </w:tc>
      </w:tr>
      <w:tr w:rsidR="007D6B95" w:rsidRPr="008967B1" w14:paraId="46E8040D" w14:textId="77777777" w:rsidTr="008967B1"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C4F0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89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Pareigos: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D3DF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967B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Procesų vadovė, VšĮ Atnaujinkime miestą</w:t>
            </w:r>
          </w:p>
        </w:tc>
      </w:tr>
      <w:tr w:rsidR="007D6B95" w:rsidRPr="008967B1" w14:paraId="2EEE585A" w14:textId="77777777" w:rsidTr="008967B1"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5218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89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Telefonas: 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47BA" w14:textId="46CF6418" w:rsidR="007D6B95" w:rsidRPr="0040182B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8967B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8 60</w:t>
            </w:r>
            <w:r w:rsidR="004018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5 01105</w:t>
            </w:r>
          </w:p>
        </w:tc>
      </w:tr>
      <w:tr w:rsidR="007D6B95" w:rsidRPr="008967B1" w14:paraId="138AA26D" w14:textId="77777777" w:rsidTr="008967B1"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4DDD" w14:textId="77777777" w:rsidR="007D6B95" w:rsidRPr="008967B1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89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El. paštas</w:t>
            </w:r>
          </w:p>
        </w:tc>
        <w:tc>
          <w:tcPr>
            <w:tcW w:w="55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D09B" w14:textId="77777777" w:rsidR="007D6B95" w:rsidRPr="008967B1" w:rsidRDefault="007D6B95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hyperlink r:id="rId7" w:history="1">
              <w:r w:rsidRPr="008967B1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eastAsia="en-US"/>
                </w:rPr>
                <w:t>kristina.sinkunaite</w:t>
              </w:r>
              <w:r w:rsidRPr="008967B1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en-US" w:eastAsia="en-US"/>
                </w:rPr>
                <w:t>@amiestas.lt</w:t>
              </w:r>
            </w:hyperlink>
            <w:r w:rsidRPr="008967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14:paraId="4885FA73" w14:textId="77777777" w:rsidR="007D6B95" w:rsidRPr="008967B1" w:rsidRDefault="007D6B9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6E5F939" w14:textId="77777777" w:rsidR="007D6B95" w:rsidRDefault="007D6B95">
      <w:pPr>
        <w:spacing w:line="240" w:lineRule="auto"/>
        <w:jc w:val="left"/>
        <w:rPr>
          <w:rFonts w:ascii="Times New Roman" w:hAnsi="Times New Roman"/>
        </w:rPr>
      </w:pPr>
      <w:bookmarkStart w:id="5" w:name="_Toc23797980"/>
      <w:bookmarkStart w:id="6" w:name="_Hlk1650864"/>
      <w:bookmarkStart w:id="7" w:name="_Toc421183629"/>
      <w:bookmarkStart w:id="8" w:name="_Toc422841844"/>
    </w:p>
    <w:p w14:paraId="318232B8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74E1D469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5FD5A5EF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55D63DA2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21C5D514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3DB2626A" w14:textId="77777777" w:rsidR="008967B1" w:rsidRDefault="008967B1">
      <w:pPr>
        <w:spacing w:line="240" w:lineRule="auto"/>
        <w:jc w:val="left"/>
        <w:rPr>
          <w:rFonts w:ascii="Times New Roman" w:hAnsi="Times New Roman"/>
        </w:rPr>
      </w:pPr>
    </w:p>
    <w:p w14:paraId="4F96EBAE" w14:textId="77777777" w:rsidR="007D6B95" w:rsidRPr="008967B1" w:rsidRDefault="00000000">
      <w:pPr>
        <w:pStyle w:val="Heading1"/>
        <w:rPr>
          <w:rFonts w:ascii="Times New Roman" w:hAnsi="Times New Roman" w:cs="Times New Roman"/>
        </w:rPr>
      </w:pPr>
      <w:bookmarkStart w:id="9" w:name="_Toc343249047"/>
      <w:r w:rsidRPr="008967B1">
        <w:rPr>
          <w:rFonts w:ascii="Times New Roman" w:hAnsi="Times New Roman" w:cs="Times New Roman"/>
        </w:rPr>
        <w:lastRenderedPageBreak/>
        <w:t>Informacija apie Užsakovą</w:t>
      </w:r>
      <w:bookmarkEnd w:id="5"/>
      <w:bookmarkEnd w:id="9"/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529"/>
      </w:tblGrid>
      <w:tr w:rsidR="007D6B95" w:rsidRPr="008967B1" w14:paraId="3A9CAC7B" w14:textId="77777777" w:rsidTr="008967B1">
        <w:tc>
          <w:tcPr>
            <w:tcW w:w="3397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423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Pavadinimas:</w:t>
            </w:r>
          </w:p>
        </w:tc>
        <w:tc>
          <w:tcPr>
            <w:tcW w:w="552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D15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VšĮ Atnaujinkime miestą</w:t>
            </w:r>
          </w:p>
        </w:tc>
      </w:tr>
      <w:tr w:rsidR="007D6B95" w:rsidRPr="008967B1" w14:paraId="633C6663" w14:textId="77777777" w:rsidTr="008967B1">
        <w:tc>
          <w:tcPr>
            <w:tcW w:w="339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B53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Adresas: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B4B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Panerių g. 20, Vilnius</w:t>
            </w:r>
          </w:p>
        </w:tc>
      </w:tr>
      <w:tr w:rsidR="007D6B95" w:rsidRPr="008967B1" w14:paraId="7337FC25" w14:textId="77777777" w:rsidTr="008967B1">
        <w:tc>
          <w:tcPr>
            <w:tcW w:w="339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D8D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Tinklapis: 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0AD3" w14:textId="77777777" w:rsidR="007D6B95" w:rsidRPr="008967B1" w:rsidRDefault="007D6B95">
            <w:pPr>
              <w:spacing w:line="276" w:lineRule="auto"/>
              <w:rPr>
                <w:rFonts w:ascii="Times New Roman" w:hAnsi="Times New Roman"/>
              </w:rPr>
            </w:pPr>
            <w:hyperlink r:id="rId8" w:history="1">
              <w:r w:rsidRPr="008967B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https://amiestas.lt/</w:t>
              </w:r>
            </w:hyperlink>
            <w:r w:rsidRPr="00896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5D0F9D2" w14:textId="77777777" w:rsidR="007D6B95" w:rsidRPr="008967B1" w:rsidRDefault="00000000">
      <w:pPr>
        <w:pStyle w:val="Heading1"/>
        <w:rPr>
          <w:rFonts w:ascii="Times New Roman" w:hAnsi="Times New Roman" w:cs="Times New Roman"/>
        </w:rPr>
      </w:pPr>
      <w:bookmarkStart w:id="10" w:name="_Toc93410194"/>
      <w:bookmarkStart w:id="11" w:name="_Toc23797984"/>
      <w:bookmarkEnd w:id="6"/>
      <w:r w:rsidRPr="008967B1">
        <w:rPr>
          <w:rFonts w:ascii="Times New Roman" w:hAnsi="Times New Roman" w:cs="Times New Roman"/>
        </w:rPr>
        <w:t>Planuojamos įsigyti informacinės sistemos apimtis</w:t>
      </w:r>
      <w:bookmarkEnd w:id="10"/>
      <w:r w:rsidRPr="008967B1">
        <w:rPr>
          <w:rFonts w:ascii="Times New Roman" w:hAnsi="Times New Roman" w:cs="Times New Roman"/>
        </w:rPr>
        <w:t xml:space="preserve"> </w:t>
      </w:r>
      <w:bookmarkEnd w:id="11"/>
    </w:p>
    <w:p w14:paraId="7D0CDA28" w14:textId="77777777" w:rsidR="007D6B95" w:rsidRPr="008967B1" w:rsidRDefault="00000000" w:rsidP="008967B1">
      <w:pPr>
        <w:pStyle w:val="Heading2"/>
        <w:jc w:val="both"/>
        <w:rPr>
          <w:rFonts w:ascii="Times New Roman" w:hAnsi="Times New Roman" w:cs="Times New Roman"/>
        </w:rPr>
      </w:pPr>
      <w:bookmarkStart w:id="12" w:name="_Toc95725347"/>
      <w:bookmarkStart w:id="13" w:name="_Toc1858033157"/>
      <w:r w:rsidRPr="008967B1">
        <w:rPr>
          <w:rFonts w:ascii="Times New Roman" w:hAnsi="Times New Roman" w:cs="Times New Roman"/>
        </w:rPr>
        <w:t>Naudojamos programos</w:t>
      </w:r>
      <w:bookmarkEnd w:id="12"/>
      <w:bookmarkEnd w:id="13"/>
    </w:p>
    <w:p w14:paraId="711A2DCF" w14:textId="77777777" w:rsidR="007D6B95" w:rsidRPr="008967B1" w:rsidRDefault="00000000">
      <w:pPr>
        <w:pStyle w:val="BodyContent"/>
        <w:rPr>
          <w:rFonts w:ascii="Times New Roman" w:hAnsi="Times New Roman"/>
          <w:sz w:val="24"/>
          <w:lang w:val="lt-LT"/>
        </w:rPr>
      </w:pPr>
      <w:r w:rsidRPr="008967B1">
        <w:rPr>
          <w:rFonts w:ascii="Times New Roman" w:hAnsi="Times New Roman"/>
          <w:sz w:val="24"/>
          <w:lang w:val="lt-LT"/>
        </w:rPr>
        <w:t xml:space="preserve">Kreditų grąžinimo valdymo procesuose yra naudojama žemiau įvardintos programos: </w:t>
      </w:r>
    </w:p>
    <w:p w14:paraId="145C5304" w14:textId="77777777" w:rsidR="007D6B95" w:rsidRPr="008967B1" w:rsidRDefault="00000000">
      <w:pPr>
        <w:pStyle w:val="BodyContent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Paskolų ir palūkanų apskaita</w:t>
      </w:r>
      <w:r w:rsidRPr="008967B1">
        <w:rPr>
          <w:rFonts w:ascii="Times New Roman" w:hAnsi="Times New Roman"/>
          <w:sz w:val="24"/>
          <w:lang w:val="lt-LT"/>
        </w:rPr>
        <w:t xml:space="preserve"> – specializuota daugiabučių renovavimui skirtų kreditų gražinimo administravimo programa. Ši programa įgyvendina esmines kreditų valdymo proceso duomenų apdorojimo, saugojimo ir informacijos pateikimo suinteresuotoms šalims funkcijas.</w:t>
      </w:r>
    </w:p>
    <w:p w14:paraId="34E97AD3" w14:textId="77777777" w:rsidR="007D6B95" w:rsidRPr="008967B1" w:rsidRDefault="00000000">
      <w:pPr>
        <w:pStyle w:val="BodyContent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Microsoft Outlook</w:t>
      </w:r>
      <w:r w:rsidRPr="008967B1">
        <w:rPr>
          <w:rFonts w:ascii="Times New Roman" w:hAnsi="Times New Roman"/>
          <w:sz w:val="24"/>
          <w:lang w:val="lt-LT"/>
        </w:rPr>
        <w:t xml:space="preserve"> – elektroninio pašto programa. Ši programa naudojama kreditų valdymo procese užtikrinti informacijos apsikeitimą. „</w:t>
      </w:r>
      <w:r w:rsidRPr="008967B1">
        <w:rPr>
          <w:rFonts w:ascii="Times New Roman" w:hAnsi="Times New Roman"/>
          <w:i/>
          <w:iCs/>
          <w:sz w:val="24"/>
          <w:lang w:val="lt-LT"/>
        </w:rPr>
        <w:t>Paskolų ir palūkanų apskaita</w:t>
      </w:r>
      <w:r w:rsidRPr="008967B1">
        <w:rPr>
          <w:rFonts w:ascii="Times New Roman" w:hAnsi="Times New Roman"/>
          <w:sz w:val="24"/>
          <w:lang w:val="lt-LT"/>
        </w:rPr>
        <w:t xml:space="preserve">“ programa turi su </w:t>
      </w:r>
      <w:r w:rsidRPr="008967B1">
        <w:rPr>
          <w:rFonts w:ascii="Times New Roman" w:hAnsi="Times New Roman"/>
          <w:i/>
          <w:iCs/>
          <w:sz w:val="24"/>
          <w:lang w:val="lt-LT"/>
        </w:rPr>
        <w:t>Microsoft Outlook</w:t>
      </w:r>
      <w:r w:rsidRPr="008967B1">
        <w:rPr>
          <w:rFonts w:ascii="Times New Roman" w:hAnsi="Times New Roman"/>
          <w:sz w:val="24"/>
          <w:lang w:val="lt-LT"/>
        </w:rPr>
        <w:t xml:space="preserve"> integruotus sprendimus, skirtus kredito valdymo proceso informacijos pateikimui. </w:t>
      </w:r>
    </w:p>
    <w:p w14:paraId="7C19B73B" w14:textId="77777777" w:rsidR="007D6B95" w:rsidRPr="008967B1" w:rsidRDefault="00000000">
      <w:pPr>
        <w:pStyle w:val="BodyContent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Microsoft Excel</w:t>
      </w:r>
      <w:r w:rsidRPr="008967B1">
        <w:rPr>
          <w:rFonts w:ascii="Times New Roman" w:hAnsi="Times New Roman"/>
          <w:sz w:val="24"/>
          <w:lang w:val="lt-LT"/>
        </w:rPr>
        <w:t xml:space="preserve"> – elektroninių skaičiuoklių programa, duomenims saugoti, tvarkyti ir manipuliuoti. Ši programa naudojama kreditų valdymo proceso ataskaitoms parengti, duomenų apsikeitimui, laikinam duomenų saugojimui bei „</w:t>
      </w:r>
      <w:r w:rsidRPr="008967B1">
        <w:rPr>
          <w:rFonts w:ascii="Times New Roman" w:hAnsi="Times New Roman"/>
          <w:i/>
          <w:iCs/>
          <w:sz w:val="24"/>
          <w:lang w:val="lt-LT"/>
        </w:rPr>
        <w:t>Paskolų ir palūkanų apskaita</w:t>
      </w:r>
      <w:r w:rsidRPr="008967B1">
        <w:rPr>
          <w:rFonts w:ascii="Times New Roman" w:hAnsi="Times New Roman"/>
          <w:sz w:val="24"/>
          <w:lang w:val="lt-LT"/>
        </w:rPr>
        <w:t xml:space="preserve">“ programos duomenų kontroliniam sutikrinimui. Taip pat, </w:t>
      </w:r>
      <w:r w:rsidRPr="008967B1">
        <w:rPr>
          <w:rFonts w:ascii="Times New Roman" w:hAnsi="Times New Roman"/>
          <w:i/>
          <w:iCs/>
          <w:sz w:val="24"/>
          <w:lang w:val="lt-LT"/>
        </w:rPr>
        <w:t>Microsoft Excel</w:t>
      </w:r>
      <w:r w:rsidRPr="008967B1">
        <w:rPr>
          <w:rFonts w:ascii="Times New Roman" w:hAnsi="Times New Roman"/>
          <w:sz w:val="24"/>
          <w:lang w:val="lt-LT"/>
        </w:rPr>
        <w:t xml:space="preserve"> yra naudojamas saugoti ir apdoroti kreditų valdymo proceso duomenims, kurie nėra tvarkomi „</w:t>
      </w:r>
      <w:r w:rsidRPr="008967B1">
        <w:rPr>
          <w:rFonts w:ascii="Times New Roman" w:hAnsi="Times New Roman"/>
          <w:i/>
          <w:iCs/>
          <w:sz w:val="24"/>
          <w:lang w:val="lt-LT"/>
        </w:rPr>
        <w:t>Paskolų ir palūkanų apskaita</w:t>
      </w:r>
      <w:r w:rsidRPr="008967B1">
        <w:rPr>
          <w:rFonts w:ascii="Times New Roman" w:hAnsi="Times New Roman"/>
          <w:sz w:val="24"/>
          <w:lang w:val="lt-LT"/>
        </w:rPr>
        <w:t>“ programos.</w:t>
      </w:r>
    </w:p>
    <w:p w14:paraId="019756B0" w14:textId="77777777" w:rsidR="007D6B95" w:rsidRPr="008967B1" w:rsidRDefault="00000000">
      <w:pPr>
        <w:pStyle w:val="BodyContent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lang w:val="nn-NO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Microsoft Word</w:t>
      </w:r>
      <w:r w:rsidRPr="008967B1">
        <w:rPr>
          <w:rFonts w:ascii="Times New Roman" w:hAnsi="Times New Roman"/>
          <w:sz w:val="24"/>
          <w:lang w:val="lt-LT"/>
        </w:rPr>
        <w:t xml:space="preserve"> – elektroninių dokumentų rengimo ir saugojimo programa. Ši programa naudojama kreditų valdymo proceso dokumentas ir ataskaitoms parengti.</w:t>
      </w:r>
    </w:p>
    <w:p w14:paraId="25E541FB" w14:textId="77777777" w:rsidR="007D6B95" w:rsidRPr="008967B1" w:rsidRDefault="00000000">
      <w:pPr>
        <w:pStyle w:val="BodyContent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 xml:space="preserve">Avilys </w:t>
      </w:r>
      <w:r w:rsidRPr="008967B1">
        <w:rPr>
          <w:rFonts w:ascii="Times New Roman" w:hAnsi="Times New Roman"/>
          <w:sz w:val="24"/>
          <w:lang w:val="lt-LT"/>
        </w:rPr>
        <w:t>– VMSA dokumentų tvarkymo programa. Ši programa naudojama visiems kredito administravimo dokumentams tvarkyti ir saugoti, pvz. socialiai remtinų naudos gavėjų paraiškų ir pažymų apsikeitimui su VMSA Socialinių išmokų skyriumi ir pan.</w:t>
      </w:r>
    </w:p>
    <w:p w14:paraId="6720FBD2" w14:textId="77777777" w:rsidR="007D6B95" w:rsidRPr="008967B1" w:rsidRDefault="00000000">
      <w:pPr>
        <w:pStyle w:val="Heading2"/>
        <w:rPr>
          <w:rFonts w:ascii="Times New Roman" w:hAnsi="Times New Roman" w:cs="Times New Roman"/>
        </w:rPr>
      </w:pPr>
      <w:bookmarkStart w:id="14" w:name="_Toc1066556413"/>
      <w:bookmarkStart w:id="15" w:name="_Hlk113614927"/>
      <w:r w:rsidRPr="008967B1">
        <w:rPr>
          <w:rFonts w:ascii="Times New Roman" w:hAnsi="Times New Roman" w:cs="Times New Roman"/>
        </w:rPr>
        <w:t>Naujai planuojamos įsigyti Sistemos funkcijų apimtis</w:t>
      </w:r>
      <w:bookmarkEnd w:id="14"/>
    </w:p>
    <w:p w14:paraId="7769911F" w14:textId="77777777" w:rsidR="007D6B95" w:rsidRPr="008967B1" w:rsidRDefault="00000000">
      <w:pPr>
        <w:pStyle w:val="BodyContent"/>
        <w:rPr>
          <w:rFonts w:ascii="Times New Roman" w:hAnsi="Times New Roman"/>
          <w:sz w:val="24"/>
          <w:lang w:val="lt-LT"/>
        </w:rPr>
      </w:pPr>
      <w:r w:rsidRPr="008967B1">
        <w:rPr>
          <w:rFonts w:ascii="Times New Roman" w:hAnsi="Times New Roman"/>
          <w:sz w:val="24"/>
          <w:lang w:val="lt-LT"/>
        </w:rPr>
        <w:t>Sistemos apimtys aprašytos techninėje specifikacijoje.</w:t>
      </w:r>
    </w:p>
    <w:p w14:paraId="27F15517" w14:textId="77777777" w:rsidR="007D6B95" w:rsidRPr="008967B1" w:rsidRDefault="00000000">
      <w:pPr>
        <w:pStyle w:val="Heading2"/>
        <w:rPr>
          <w:rFonts w:ascii="Times New Roman" w:hAnsi="Times New Roman" w:cs="Times New Roman"/>
        </w:rPr>
      </w:pPr>
      <w:bookmarkStart w:id="16" w:name="_Toc254346351"/>
      <w:bookmarkStart w:id="17" w:name="_Toc523997186"/>
      <w:bookmarkStart w:id="18" w:name="_Toc426987669"/>
      <w:bookmarkStart w:id="19" w:name="_Toc421183631"/>
      <w:bookmarkStart w:id="20" w:name="_Toc422841859"/>
      <w:bookmarkStart w:id="21" w:name="_Toc426987668"/>
      <w:bookmarkStart w:id="22" w:name="_Toc339603758"/>
      <w:bookmarkEnd w:id="15"/>
      <w:r w:rsidRPr="008967B1">
        <w:rPr>
          <w:rFonts w:ascii="Times New Roman" w:hAnsi="Times New Roman" w:cs="Times New Roman"/>
        </w:rPr>
        <w:t>Sistemos planuojamos integracijos</w:t>
      </w:r>
      <w:bookmarkEnd w:id="16"/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6095"/>
      </w:tblGrid>
      <w:tr w:rsidR="007D6B95" w:rsidRPr="008967B1" w14:paraId="758254E9" w14:textId="77777777" w:rsidTr="008967B1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0C8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613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Sistema/programa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9AF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Aprašymas</w:t>
            </w:r>
          </w:p>
        </w:tc>
      </w:tr>
      <w:tr w:rsidR="007D6B95" w:rsidRPr="008967B1" w14:paraId="78D35047" w14:textId="77777777">
        <w:trPr>
          <w:trHeight w:val="351"/>
        </w:trPr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596C" w14:textId="77777777" w:rsidR="007D6B95" w:rsidRPr="008967B1" w:rsidRDefault="007D6B9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487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Projektų valdymo sistema</w:t>
            </w:r>
          </w:p>
        </w:tc>
        <w:tc>
          <w:tcPr>
            <w:tcW w:w="6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F5D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Daugiabučio namo duomenis. Vienpusė (IN) integracija su Projektų valdymo sistema dėl daugiabučio namo duomenų gavimo.</w:t>
            </w:r>
          </w:p>
        </w:tc>
      </w:tr>
    </w:tbl>
    <w:p w14:paraId="5DBBAF93" w14:textId="77777777" w:rsidR="007D6B95" w:rsidRPr="008967B1" w:rsidRDefault="00000000">
      <w:pPr>
        <w:pStyle w:val="Heading2"/>
        <w:rPr>
          <w:rFonts w:ascii="Times New Roman" w:hAnsi="Times New Roman" w:cs="Times New Roman"/>
        </w:rPr>
      </w:pPr>
      <w:bookmarkStart w:id="23" w:name="_Toc1786573269"/>
      <w:r w:rsidRPr="008967B1">
        <w:rPr>
          <w:rFonts w:ascii="Times New Roman" w:hAnsi="Times New Roman" w:cs="Times New Roman"/>
        </w:rPr>
        <w:t>Sistemos naudojimo informacija</w:t>
      </w:r>
      <w:bookmarkEnd w:id="23"/>
      <w:r w:rsidRPr="008967B1">
        <w:rPr>
          <w:rFonts w:ascii="Times New Roman" w:hAnsi="Times New Roman" w:cs="Times New Roman"/>
        </w:rPr>
        <w:t xml:space="preserve"> 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7D6B95" w:rsidRPr="008967B1" w14:paraId="5C0D7B9E" w14:textId="77777777" w:rsidTr="008967B1">
        <w:trPr>
          <w:trHeight w:val="148"/>
        </w:trPr>
        <w:tc>
          <w:tcPr>
            <w:tcW w:w="3402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76F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eastAsia="Open Sans,Times New Roman" w:hAnsi="Times New Roman"/>
                <w:sz w:val="24"/>
                <w:szCs w:val="24"/>
              </w:rPr>
              <w:t>Naudotojų skaičius:</w:t>
            </w:r>
          </w:p>
        </w:tc>
        <w:tc>
          <w:tcPr>
            <w:tcW w:w="5812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BB8A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eastAsia="Open Sans" w:hAnsi="Times New Roman"/>
                <w:sz w:val="24"/>
                <w:szCs w:val="24"/>
              </w:rPr>
            </w:pPr>
            <w:r w:rsidRPr="008967B1">
              <w:rPr>
                <w:rFonts w:ascii="Times New Roman" w:eastAsia="Open Sans" w:hAnsi="Times New Roman"/>
                <w:sz w:val="24"/>
                <w:szCs w:val="24"/>
              </w:rPr>
              <w:t>10</w:t>
            </w:r>
          </w:p>
        </w:tc>
      </w:tr>
      <w:tr w:rsidR="007D6B95" w:rsidRPr="008967B1" w14:paraId="2F198309" w14:textId="77777777" w:rsidTr="008967B1">
        <w:trPr>
          <w:trHeight w:val="148"/>
        </w:trPr>
        <w:tc>
          <w:tcPr>
            <w:tcW w:w="34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381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lastRenderedPageBreak/>
              <w:t>Mokėjimų skaičius per 1 mėn.: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7099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eastAsia="Open Sans" w:hAnsi="Times New Roman"/>
                <w:sz w:val="24"/>
                <w:szCs w:val="24"/>
              </w:rPr>
            </w:pPr>
            <w:r w:rsidRPr="008967B1">
              <w:rPr>
                <w:rFonts w:ascii="Times New Roman" w:eastAsia="Open Sans" w:hAnsi="Times New Roman"/>
                <w:sz w:val="24"/>
                <w:szCs w:val="24"/>
              </w:rPr>
              <w:t>5000</w:t>
            </w:r>
          </w:p>
        </w:tc>
      </w:tr>
      <w:tr w:rsidR="007D6B95" w:rsidRPr="008967B1" w14:paraId="24318024" w14:textId="77777777" w:rsidTr="008967B1">
        <w:trPr>
          <w:trHeight w:val="148"/>
        </w:trPr>
        <w:tc>
          <w:tcPr>
            <w:tcW w:w="34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C7D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Aktyvių kredito sutarčių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29BA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eastAsia="Open Sans" w:hAnsi="Times New Roman"/>
                <w:sz w:val="24"/>
                <w:szCs w:val="24"/>
              </w:rPr>
            </w:pPr>
            <w:r w:rsidRPr="008967B1">
              <w:rPr>
                <w:rFonts w:ascii="Times New Roman" w:eastAsia="Open Sans" w:hAnsi="Times New Roman"/>
                <w:sz w:val="24"/>
                <w:szCs w:val="24"/>
              </w:rPr>
              <w:t>150</w:t>
            </w:r>
          </w:p>
        </w:tc>
      </w:tr>
      <w:tr w:rsidR="007D6B95" w:rsidRPr="008967B1" w14:paraId="363C47F3" w14:textId="77777777" w:rsidTr="008967B1">
        <w:trPr>
          <w:trHeight w:val="148"/>
        </w:trPr>
        <w:tc>
          <w:tcPr>
            <w:tcW w:w="34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B39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Aktyvių kredito sutarčių vertė, EUR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92A3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eastAsia="Open Sans" w:hAnsi="Times New Roman"/>
                <w:sz w:val="24"/>
                <w:szCs w:val="24"/>
              </w:rPr>
            </w:pPr>
            <w:r w:rsidRPr="008967B1">
              <w:rPr>
                <w:rFonts w:ascii="Times New Roman" w:eastAsia="Open Sans" w:hAnsi="Times New Roman"/>
                <w:sz w:val="24"/>
                <w:szCs w:val="24"/>
              </w:rPr>
              <w:t>Apie 50 mln. EUR</w:t>
            </w:r>
          </w:p>
        </w:tc>
      </w:tr>
      <w:tr w:rsidR="007D6B95" w:rsidRPr="008967B1" w14:paraId="2A81202D" w14:textId="77777777" w:rsidTr="008967B1">
        <w:trPr>
          <w:trHeight w:val="148"/>
        </w:trPr>
        <w:tc>
          <w:tcPr>
            <w:tcW w:w="34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177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Mokėtojų skaičius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4530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eastAsia="Open Sans" w:hAnsi="Times New Roman"/>
                <w:sz w:val="24"/>
                <w:szCs w:val="24"/>
              </w:rPr>
            </w:pPr>
            <w:r w:rsidRPr="008967B1">
              <w:rPr>
                <w:rFonts w:ascii="Times New Roman" w:eastAsia="Open Sans" w:hAnsi="Times New Roman"/>
                <w:sz w:val="24"/>
                <w:szCs w:val="24"/>
              </w:rPr>
              <w:t>5100</w:t>
            </w:r>
          </w:p>
        </w:tc>
      </w:tr>
      <w:tr w:rsidR="007D6B95" w:rsidRPr="008967B1" w14:paraId="56CF8B88" w14:textId="77777777" w:rsidTr="008967B1">
        <w:trPr>
          <w:trHeight w:val="148"/>
        </w:trPr>
        <w:tc>
          <w:tcPr>
            <w:tcW w:w="34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1ABE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Pažymos iš VMS per 1 mėn.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ADEF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eastAsia="Open Sans" w:hAnsi="Times New Roman"/>
                <w:sz w:val="24"/>
                <w:szCs w:val="24"/>
              </w:rPr>
            </w:pPr>
            <w:r w:rsidRPr="008967B1">
              <w:rPr>
                <w:rFonts w:ascii="Times New Roman" w:eastAsia="Open Sans" w:hAnsi="Times New Roman"/>
                <w:sz w:val="24"/>
                <w:szCs w:val="24"/>
              </w:rPr>
              <w:t>100</w:t>
            </w:r>
          </w:p>
        </w:tc>
      </w:tr>
    </w:tbl>
    <w:p w14:paraId="7328B4D9" w14:textId="77777777" w:rsidR="007D6B95" w:rsidRPr="008967B1" w:rsidRDefault="00000000">
      <w:pPr>
        <w:pStyle w:val="Heading1"/>
        <w:rPr>
          <w:rFonts w:ascii="Times New Roman" w:hAnsi="Times New Roman" w:cs="Times New Roman"/>
        </w:rPr>
      </w:pPr>
      <w:bookmarkStart w:id="24" w:name="_Toc5868914"/>
      <w:bookmarkStart w:id="25" w:name="_Toc23797990"/>
      <w:bookmarkStart w:id="26" w:name="_Toc754898534"/>
      <w:r w:rsidRPr="008967B1">
        <w:rPr>
          <w:rFonts w:ascii="Times New Roman" w:hAnsi="Times New Roman" w:cs="Times New Roman"/>
        </w:rPr>
        <w:t>Reikalavimai sistemos demonstra</w:t>
      </w:r>
      <w:bookmarkEnd w:id="24"/>
      <w:r w:rsidRPr="008967B1">
        <w:rPr>
          <w:rFonts w:ascii="Times New Roman" w:hAnsi="Times New Roman" w:cs="Times New Roman"/>
        </w:rPr>
        <w:t>cijai</w:t>
      </w:r>
      <w:bookmarkEnd w:id="25"/>
      <w:bookmarkEnd w:id="26"/>
    </w:p>
    <w:p w14:paraId="7BAEDDDE" w14:textId="77777777" w:rsidR="007D6B95" w:rsidRPr="008967B1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 w:rsidRPr="008967B1">
        <w:rPr>
          <w:rFonts w:ascii="Times New Roman" w:hAnsi="Times New Roman"/>
          <w:sz w:val="24"/>
          <w:szCs w:val="24"/>
        </w:rPr>
        <w:t xml:space="preserve">Prašome pristatyti sistemą pademonstruojant sistemos standartinį funkcionalumą, funkcijų kurios išvardintos lentelėje: 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40"/>
        <w:gridCol w:w="5812"/>
      </w:tblGrid>
      <w:tr w:rsidR="007D6B95" w:rsidRPr="008967B1" w14:paraId="10C7BE4F" w14:textId="77777777">
        <w:tc>
          <w:tcPr>
            <w:tcW w:w="562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835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84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480C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Funkcijų sritis </w:t>
            </w:r>
          </w:p>
        </w:tc>
        <w:tc>
          <w:tcPr>
            <w:tcW w:w="5812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D64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Užduotis demonstracijai </w:t>
            </w:r>
          </w:p>
        </w:tc>
      </w:tr>
      <w:tr w:rsidR="007D6B95" w:rsidRPr="008967B1" w14:paraId="18F55F7D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A5FA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5A64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Naudos gavėjai ir įsipareigojimai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5765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Naudos gavėjo kortelės ir jo įsipareigojimų informacijos suvedimą ir atvaizdavimą.</w:t>
            </w:r>
          </w:p>
        </w:tc>
      </w:tr>
      <w:tr w:rsidR="007D6B95" w:rsidRPr="008967B1" w14:paraId="522789ED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FA51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C496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Kredito davėjai ir įsipareigojimai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97CD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mokėjimo grafiko sudarymą ir jo kontrolę</w:t>
            </w:r>
          </w:p>
          <w:p w14:paraId="22198BCF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daugiabučio namo mokėjimų grafiko sudarymą ir viso namo kredito paskirstymą turto vienetams/dalims.</w:t>
            </w:r>
          </w:p>
          <w:p w14:paraId="49155340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daugiabučio namo turto vienetų/dalių mokėjimų grafikų atitikimą daugiabučio namo kreditavimo reikalavimams.</w:t>
            </w:r>
          </w:p>
        </w:tc>
      </w:tr>
      <w:tr w:rsidR="007D6B95" w:rsidRPr="008967B1" w14:paraId="42D740FB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3478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C49A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Mokėjimo pranešimai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F5BA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mokėjimo pranešimo ir sąskaitos-faktūros suformavimą.</w:t>
            </w:r>
          </w:p>
          <w:p w14:paraId="7279B9BB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mokėjimo pranešimo ir sąskaitos išsiuntimą el. paštu iš sistemos.</w:t>
            </w:r>
          </w:p>
        </w:tc>
      </w:tr>
      <w:tr w:rsidR="007D6B95" w:rsidRPr="008967B1" w14:paraId="789EA27A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B560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F5B3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Gautinos įmokos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94FE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automatinį naudos gavėjų gautų įmokų ir įsipareigojimų sudengimą.</w:t>
            </w:r>
          </w:p>
          <w:p w14:paraId="11049A42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rankinį naudos gavėjų gautų įmokų ir įsipareigojimų sudengimą.</w:t>
            </w:r>
          </w:p>
        </w:tc>
      </w:tr>
      <w:tr w:rsidR="007D6B95" w:rsidRPr="008967B1" w14:paraId="6E70B39B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0D9D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446F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Naudos gavėjų skolos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2EAB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skolininkų sąrašo sudarymą</w:t>
            </w:r>
          </w:p>
          <w:p w14:paraId="516C0F84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skolos pranešimų (raginimas, priminimas, reikalavimas) formavimą skolininkams.</w:t>
            </w:r>
          </w:p>
          <w:p w14:paraId="399C1A0A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skolos pranešimų siuntimą skolininkams el. paštu iš sistemos (vienam skolininkui ir skolininkams pagal skolų sąrašą).</w:t>
            </w:r>
          </w:p>
          <w:p w14:paraId="349FB85E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skolininkų ataskaitą.</w:t>
            </w:r>
          </w:p>
        </w:tc>
      </w:tr>
      <w:tr w:rsidR="007D6B95" w:rsidRPr="008967B1" w14:paraId="21D0D9F9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29C1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D968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Išankstinis kredito grąžinimas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5434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automatinį naudos gavėjų kredito išankstinio grąžinimo įmokų ir įsipareigojimų sudengimą.</w:t>
            </w:r>
          </w:p>
          <w:p w14:paraId="32A93E89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rankinį naudos gavėjų kredito išankstinio grąžinimo įmokų ir įsipareigojimų sudengimą.</w:t>
            </w:r>
          </w:p>
        </w:tc>
      </w:tr>
      <w:tr w:rsidR="007D6B95" w:rsidRPr="008967B1" w14:paraId="74380BE6" w14:textId="77777777">
        <w:trPr>
          <w:trHeight w:val="457"/>
        </w:trPr>
        <w:tc>
          <w:tcPr>
            <w:tcW w:w="56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F4E1" w14:textId="77777777" w:rsidR="007D6B95" w:rsidRPr="008967B1" w:rsidRDefault="007D6B9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4A4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Ataskaitos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9CBF" w14:textId="77777777" w:rsidR="007D6B95" w:rsidRPr="008967B1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Pademonstruoti tipines ataskaitų formas ir kaip jos generuojamos.</w:t>
            </w:r>
          </w:p>
        </w:tc>
      </w:tr>
    </w:tbl>
    <w:p w14:paraId="252D5F75" w14:textId="77777777" w:rsidR="007D6B95" w:rsidRPr="008967B1" w:rsidRDefault="007D6B9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8B3CA5E" w14:textId="77777777" w:rsidR="007D6B95" w:rsidRPr="008967B1" w:rsidRDefault="00000000">
      <w:pPr>
        <w:spacing w:line="240" w:lineRule="auto"/>
        <w:rPr>
          <w:rFonts w:ascii="Times New Roman" w:hAnsi="Times New Roman"/>
        </w:rPr>
      </w:pPr>
      <w:r w:rsidRPr="008967B1">
        <w:rPr>
          <w:rFonts w:ascii="Times New Roman" w:hAnsi="Times New Roman"/>
          <w:sz w:val="24"/>
          <w:szCs w:val="24"/>
        </w:rPr>
        <w:t>Sistemos demonstracija iki 2 valandų.</w:t>
      </w:r>
    </w:p>
    <w:p w14:paraId="04676134" w14:textId="77777777" w:rsidR="007D6B95" w:rsidRPr="008967B1" w:rsidRDefault="00000000">
      <w:pPr>
        <w:pStyle w:val="Heading1"/>
        <w:rPr>
          <w:rFonts w:ascii="Times New Roman" w:hAnsi="Times New Roman" w:cs="Times New Roman"/>
        </w:rPr>
      </w:pPr>
      <w:bookmarkStart w:id="27" w:name="_Toc443029767"/>
      <w:r w:rsidRPr="008967B1">
        <w:rPr>
          <w:rFonts w:ascii="Times New Roman" w:hAnsi="Times New Roman" w:cs="Times New Roman"/>
        </w:rPr>
        <w:t>Priedai</w:t>
      </w:r>
      <w:bookmarkEnd w:id="27"/>
    </w:p>
    <w:p w14:paraId="0D08AE55" w14:textId="77777777" w:rsidR="007D6B95" w:rsidRPr="008967B1" w:rsidRDefault="00000000">
      <w:pPr>
        <w:pStyle w:val="Heading2"/>
        <w:rPr>
          <w:rFonts w:ascii="Times New Roman" w:hAnsi="Times New Roman" w:cs="Times New Roman"/>
        </w:rPr>
      </w:pPr>
      <w:bookmarkStart w:id="28" w:name="_Toc226560250"/>
      <w:r w:rsidRPr="008967B1">
        <w:rPr>
          <w:rFonts w:ascii="Times New Roman" w:hAnsi="Times New Roman" w:cs="Times New Roman"/>
        </w:rPr>
        <w:t>Priedas Nr. 1. Informacija apie programinę įrangą ir teikėją</w:t>
      </w:r>
      <w:bookmarkEnd w:id="17"/>
      <w:bookmarkEnd w:id="28"/>
    </w:p>
    <w:p w14:paraId="2114AD53" w14:textId="77777777" w:rsidR="007D6B95" w:rsidRPr="008967B1" w:rsidRDefault="00000000">
      <w:pPr>
        <w:pStyle w:val="Heading3"/>
        <w:rPr>
          <w:rFonts w:ascii="Times New Roman" w:hAnsi="Times New Roman" w:cs="Times New Roman"/>
        </w:rPr>
      </w:pPr>
      <w:bookmarkStart w:id="29" w:name="_Toc32514776"/>
      <w:bookmarkStart w:id="30" w:name="_Toc32514857"/>
      <w:r w:rsidRPr="008967B1">
        <w:rPr>
          <w:rFonts w:ascii="Times New Roman" w:hAnsi="Times New Roman" w:cs="Times New Roman"/>
        </w:rPr>
        <w:t>Tiekėjo informacija</w:t>
      </w:r>
      <w:bookmarkEnd w:id="29"/>
      <w:bookmarkEnd w:id="30"/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577"/>
      </w:tblGrid>
      <w:tr w:rsidR="007D6B95" w:rsidRPr="008967B1" w14:paraId="3145B63C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16B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Įmonės pavadinimas:</w:t>
            </w:r>
          </w:p>
        </w:tc>
        <w:tc>
          <w:tcPr>
            <w:tcW w:w="457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D129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59447DCB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F94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Buveinės adresas:</w:t>
            </w:r>
          </w:p>
        </w:tc>
        <w:tc>
          <w:tcPr>
            <w:tcW w:w="4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308E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3EDE259B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B627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Tel. Nr.:</w:t>
            </w:r>
          </w:p>
        </w:tc>
        <w:tc>
          <w:tcPr>
            <w:tcW w:w="4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D51A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0C12236D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7902" w14:textId="77777777" w:rsidR="007D6B95" w:rsidRPr="008967B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El. paštas:</w:t>
            </w:r>
          </w:p>
        </w:tc>
        <w:tc>
          <w:tcPr>
            <w:tcW w:w="4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296D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5E6DCA57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C47F" w14:textId="77777777" w:rsidR="007D6B95" w:rsidRPr="008967B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Website: </w:t>
            </w:r>
          </w:p>
        </w:tc>
        <w:tc>
          <w:tcPr>
            <w:tcW w:w="4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02F2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10982614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4FEF" w14:textId="77777777" w:rsidR="007D6B95" w:rsidRPr="008967B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Dedikuotas personalo kiekis, susijęs su siūloma programine įranga:</w:t>
            </w:r>
          </w:p>
        </w:tc>
        <w:tc>
          <w:tcPr>
            <w:tcW w:w="4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65FB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</w:tbl>
    <w:p w14:paraId="37F98337" w14:textId="77777777" w:rsidR="007D6B95" w:rsidRPr="008967B1" w:rsidRDefault="00000000">
      <w:pPr>
        <w:pStyle w:val="Heading3"/>
        <w:rPr>
          <w:rFonts w:ascii="Times New Roman" w:hAnsi="Times New Roman" w:cs="Times New Roman"/>
        </w:rPr>
      </w:pPr>
      <w:bookmarkStart w:id="31" w:name="_Toc32514777"/>
      <w:bookmarkStart w:id="32" w:name="_Toc32514858"/>
      <w:r w:rsidRPr="008967B1">
        <w:rPr>
          <w:rFonts w:ascii="Times New Roman" w:hAnsi="Times New Roman" w:cs="Times New Roman"/>
        </w:rPr>
        <w:t>Kontaktinis asmuo</w:t>
      </w:r>
      <w:bookmarkEnd w:id="31"/>
      <w:bookmarkEnd w:id="32"/>
    </w:p>
    <w:p w14:paraId="7A2BA66D" w14:textId="77777777" w:rsidR="007D6B95" w:rsidRPr="008967B1" w:rsidRDefault="00000000">
      <w:pPr>
        <w:spacing w:line="276" w:lineRule="auto"/>
        <w:rPr>
          <w:rFonts w:ascii="Times New Roman" w:hAnsi="Times New Roman"/>
          <w:sz w:val="24"/>
          <w:szCs w:val="24"/>
        </w:rPr>
      </w:pPr>
      <w:r w:rsidRPr="008967B1">
        <w:rPr>
          <w:rFonts w:ascii="Times New Roman" w:hAnsi="Times New Roman"/>
          <w:sz w:val="24"/>
          <w:szCs w:val="24"/>
        </w:rPr>
        <w:t xml:space="preserve">Tiekėjo kontaktinis asmuo, kuris įgaliotas vesti derybas dėl pasiūlytų paslaugų, prekių apimties, teikimo sąlygų ir kainos: 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719"/>
      </w:tblGrid>
      <w:tr w:rsidR="007D6B95" w:rsidRPr="008967B1" w14:paraId="57545ECF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8E7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Vardas Pavardė, Pareigos:</w:t>
            </w:r>
          </w:p>
        </w:tc>
        <w:tc>
          <w:tcPr>
            <w:tcW w:w="471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8627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7AB5A864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0077" w14:textId="77777777" w:rsidR="007D6B95" w:rsidRPr="008967B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Tel. Nr.: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CA31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08D2E5D8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086E" w14:textId="77777777" w:rsidR="007D6B95" w:rsidRPr="008967B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El. paštas: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206D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</w:tbl>
    <w:p w14:paraId="1DC846B1" w14:textId="77777777" w:rsidR="007D6B95" w:rsidRPr="008967B1" w:rsidRDefault="00000000">
      <w:pPr>
        <w:pStyle w:val="Heading3"/>
        <w:rPr>
          <w:rFonts w:ascii="Times New Roman" w:hAnsi="Times New Roman" w:cs="Times New Roman"/>
        </w:rPr>
      </w:pPr>
      <w:bookmarkStart w:id="33" w:name="_Toc32514778"/>
      <w:bookmarkStart w:id="34" w:name="_Toc32514859"/>
      <w:r w:rsidRPr="008967B1">
        <w:rPr>
          <w:rFonts w:ascii="Times New Roman" w:hAnsi="Times New Roman" w:cs="Times New Roman"/>
        </w:rPr>
        <w:t>Informacija apie siūlomą informacinės sistemos programinę įrangą</w:t>
      </w:r>
      <w:bookmarkEnd w:id="33"/>
      <w:bookmarkEnd w:id="34"/>
    </w:p>
    <w:p w14:paraId="274CC91F" w14:textId="77777777" w:rsidR="007D6B95" w:rsidRPr="008967B1" w:rsidRDefault="00000000">
      <w:pPr>
        <w:pStyle w:val="BodyContent"/>
        <w:spacing w:after="0" w:line="276" w:lineRule="auto"/>
        <w:ind w:left="360"/>
        <w:rPr>
          <w:rFonts w:ascii="Times New Roman" w:hAnsi="Times New Roman"/>
          <w:i/>
          <w:iCs/>
          <w:sz w:val="24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 xml:space="preserve">Pastaba: Jeigu sprendimą sudaro kelios sistemos (programinės įrangos), prašome informaciją pateikti apie kiekvieną atskirai 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719"/>
      </w:tblGrid>
      <w:tr w:rsidR="007D6B95" w:rsidRPr="008967B1" w14:paraId="1760B85E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756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lastRenderedPageBreak/>
              <w:t>Siūlomos sistemos pavadinimas ir versija:</w:t>
            </w:r>
          </w:p>
          <w:p w14:paraId="09C14478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(pildoma, jei yra siūloma standartinė sistema)</w:t>
            </w:r>
          </w:p>
        </w:tc>
        <w:tc>
          <w:tcPr>
            <w:tcW w:w="471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64B8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77BFF0A8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B99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Siūlomos sistemos Website: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1F69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36A1A25C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646E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Siūlomos sistemos duomenų bazių valdymo sistema ir versija: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8C20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61F917DE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6B47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Siūlomos sistemos kūrimo/vystymo  įrankiai (development stack, programavimo kalba):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640C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353C8DA9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951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Galimos operacinės sistemos darbo vietoms</w:t>
            </w:r>
          </w:p>
          <w:p w14:paraId="5304527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(Windows, Mac OS, Linux, Web-based):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70C8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423F0B1A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608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Galimos operacinės sistemos duomenų bazei ir serverinė daliai</w:t>
            </w:r>
          </w:p>
          <w:p w14:paraId="556B674C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(Windows, Linux):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AE72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753943FB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CD6C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Suderinamumas su įrenginiais: </w:t>
            </w:r>
          </w:p>
          <w:p w14:paraId="326A6E1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(Phone, Tablet, Laptop, Computer)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671B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696A2CC0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F7D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Darbas su mobiliais įrenginiais:</w:t>
            </w:r>
          </w:p>
          <w:p w14:paraId="4DBD85C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(iOS, Android)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6C71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0FE5E95A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ABC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Diegimas (Deployments) </w:t>
            </w:r>
          </w:p>
          <w:p w14:paraId="2421A598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(SaaS, On premise)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89D1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6939882F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CDA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Lietuvių Kalbos palaikymas:</w:t>
            </w:r>
          </w:p>
          <w:p w14:paraId="6520579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(Taip, Ne)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0B5C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67E5F7FC" w14:textId="77777777" w:rsidTr="008967B1">
        <w:trPr>
          <w:cantSplit/>
          <w:trHeight w:val="148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630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Versijų palaikymas, ar palaikoma tik viena versija visiems klientams:</w:t>
            </w:r>
          </w:p>
          <w:p w14:paraId="78257887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(Taip, Ne)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B858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2437D6CA" w14:textId="77777777" w:rsidTr="008967B1">
        <w:trPr>
          <w:cantSplit/>
          <w:trHeight w:val="275"/>
        </w:trPr>
        <w:tc>
          <w:tcPr>
            <w:tcW w:w="44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6D9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Licencijavimo objektas </w:t>
            </w:r>
          </w:p>
          <w:p w14:paraId="26E41B0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(pvz.: vardiniai naudotojai, konkurentiniai naudotojai, funkcijos, įrenginiai, CPU, įmonės, įrašų kiekis ir pan.)</w:t>
            </w:r>
          </w:p>
        </w:tc>
        <w:tc>
          <w:tcPr>
            <w:tcW w:w="4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18BD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</w:tbl>
    <w:p w14:paraId="47322BB2" w14:textId="65A20967" w:rsidR="00185BE0" w:rsidRDefault="00185BE0">
      <w:pPr>
        <w:pStyle w:val="Heading2"/>
        <w:rPr>
          <w:rFonts w:ascii="Times New Roman" w:hAnsi="Times New Roman" w:cs="Times New Roman"/>
        </w:rPr>
      </w:pPr>
      <w:bookmarkStart w:id="35" w:name="_Toc630624958"/>
      <w:r>
        <w:rPr>
          <w:rFonts w:ascii="Times New Roman" w:hAnsi="Times New Roman" w:cs="Times New Roman"/>
        </w:rPr>
        <w:lastRenderedPageBreak/>
        <w:t xml:space="preserve">Priedas Nr. </w:t>
      </w:r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Preliminari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kaina</w:t>
      </w:r>
      <w:proofErr w:type="spellEnd"/>
    </w:p>
    <w:p w14:paraId="0D37CBD8" w14:textId="62CF5664" w:rsidR="007D6B95" w:rsidRPr="00D85CEB" w:rsidRDefault="00000000" w:rsidP="00185BE0">
      <w:pPr>
        <w:pStyle w:val="Heading3"/>
        <w:rPr>
          <w:rFonts w:ascii="Times New Roman" w:hAnsi="Times New Roman" w:cs="Times New Roman"/>
        </w:rPr>
      </w:pPr>
      <w:r w:rsidRPr="00D85CEB">
        <w:rPr>
          <w:rFonts w:ascii="Times New Roman" w:hAnsi="Times New Roman" w:cs="Times New Roman"/>
        </w:rPr>
        <w:t>Priedas Nr. 2.1 Preliminari kaina standartinės programinės įrangos diegimo ir pritaikymo atvejui</w:t>
      </w:r>
      <w:bookmarkEnd w:id="35"/>
    </w:p>
    <w:p w14:paraId="3093C362" w14:textId="77777777" w:rsidR="007D6B95" w:rsidRPr="008967B1" w:rsidRDefault="00000000">
      <w:pPr>
        <w:pStyle w:val="BodyContent"/>
        <w:keepNext/>
        <w:keepLines/>
        <w:spacing w:after="0" w:line="276" w:lineRule="auto"/>
        <w:ind w:left="357"/>
        <w:rPr>
          <w:rFonts w:ascii="Times New Roman" w:hAnsi="Times New Roman"/>
          <w:i/>
          <w:iCs/>
          <w:sz w:val="24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Pastaba: Ši lentelė yra pildoma, kai siūloma Užsakovui įsidiegti jau sukurtą standartinę programinę įrangą, atliekant jos pritaikymus pagal Užsakovo funkcinius ir nefunkcinius sistemai reikalavimus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630"/>
        <w:gridCol w:w="1163"/>
        <w:gridCol w:w="1163"/>
        <w:gridCol w:w="1163"/>
        <w:gridCol w:w="1163"/>
        <w:gridCol w:w="1402"/>
      </w:tblGrid>
      <w:tr w:rsidR="007D6B95" w:rsidRPr="008967B1" w14:paraId="7259839E" w14:textId="77777777" w:rsidTr="008967B1">
        <w:trPr>
          <w:cantSplit/>
          <w:tblHeader/>
        </w:trPr>
        <w:tc>
          <w:tcPr>
            <w:tcW w:w="530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CF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63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66AC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Pavadinimas 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AB9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Mat. Vnt.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FC7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Vnt. kaina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CF2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F3A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Kaina viso</w:t>
            </w:r>
          </w:p>
        </w:tc>
        <w:tc>
          <w:tcPr>
            <w:tcW w:w="1402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8FF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Pastaba </w:t>
            </w:r>
          </w:p>
        </w:tc>
      </w:tr>
      <w:tr w:rsidR="007D6B95" w:rsidRPr="008967B1" w14:paraId="09B03D44" w14:textId="77777777">
        <w:trPr>
          <w:cantSplit/>
          <w:trHeight w:val="1816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2787" w14:textId="77777777" w:rsidR="007D6B95" w:rsidRPr="008967B1" w:rsidRDefault="007D6B9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4BDE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 xml:space="preserve">Sistemos licencija 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eastAsia="Perpetua" w:hAnsi="Times New Roman"/>
                <w:color w:val="000000"/>
                <w:sz w:val="20"/>
                <w:szCs w:val="20"/>
              </w:rPr>
              <w:t>(</w:t>
            </w:r>
            <w:r w:rsidRPr="008967B1">
              <w:rPr>
                <w:rFonts w:ascii="Times New Roman" w:eastAsia="Perpetua" w:hAnsi="Times New Roman"/>
                <w:i/>
                <w:iCs/>
                <w:color w:val="000000"/>
                <w:sz w:val="20"/>
                <w:szCs w:val="20"/>
              </w:rPr>
              <w:t>1. pildoma kai sistema yra licencijuoja tiekėjo arba trečiosios šalies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eastAsia="Perpetua" w:hAnsi="Times New Roman"/>
                <w:i/>
                <w:iCs/>
                <w:color w:val="000000"/>
                <w:sz w:val="20"/>
                <w:szCs w:val="20"/>
              </w:rPr>
              <w:t xml:space="preserve">2. Jei yra licencijuojama keli sistemos komponentai, tai kiekvienam pateikti kainą atskirai </w:t>
            </w:r>
          </w:p>
          <w:p w14:paraId="42137E28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i/>
                <w:iCs/>
                <w:color w:val="000000"/>
                <w:sz w:val="20"/>
                <w:szCs w:val="20"/>
              </w:rPr>
              <w:t>3. Jei sistema turi įsigijimo ir atnaujinimo metinį mokestį, tai pateikti kiekvienam kainą atskirai)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9DC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753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B957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155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267C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5AFC142D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017D" w14:textId="77777777" w:rsidR="007D6B95" w:rsidRPr="008967B1" w:rsidRDefault="007D6B9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0390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diegimo paslauga be pritaikymo pagal Užsakovo sistemai reikalavimus 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(testavimo, mokymo produkcinių aplinkų paruošimas, sistemos parametrizavimas, naudotojų sukūrimas, naudotojo ir administratoriaus dokumentacijos,  duomenų migravimas, naudotojų ir administratorių mokymai,  UAT testavimas, Sistemos paleidimas (GoLive), Bandomoji eksploatacija po GoLive (6 mėn.))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550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8DD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5B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2B3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99A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31F47429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D5E5" w14:textId="77777777" w:rsidR="007D6B95" w:rsidRPr="008967B1" w:rsidRDefault="007D6B9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79F9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pritaikymo pagal Užsakovo reikalavimus paslauga </w:t>
            </w:r>
          </w:p>
          <w:p w14:paraId="0ED41FC0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0"/>
                <w:szCs w:val="20"/>
              </w:rPr>
              <w:t xml:space="preserve">(Užsakovo reikalavimų </w:t>
            </w: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GapFit analizė, naujo funkcionalumo projektavimas, programavimas, testavimas, konfigūravimas)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B78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B6E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196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BD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C52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081EEBFB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2090" w14:textId="77777777" w:rsidR="007D6B95" w:rsidRPr="008967B1" w:rsidRDefault="007D6B9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FBB9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hostinimo paslauga 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(1. pildoma jei sistema gali būti hostinima ir tokią paslaugą tiekėjas teikia</w:t>
            </w:r>
          </w:p>
          <w:p w14:paraId="6A7F9FA7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2. Nurodyti koks hostingas teikiamas: Virtual Private Hosting, Dedicated Hosting, Cloud Hosting)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B36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F3F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64F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B16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631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14881ACA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BD60" w14:textId="77777777" w:rsidR="007D6B95" w:rsidRPr="008967B1" w:rsidRDefault="007D6B9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C065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Metinis palaikymo mokestis </w:t>
            </w:r>
          </w:p>
          <w:p w14:paraId="2681EF8F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(Pasibaigus Bandomosios eksploatacijos etapui Tiekėjo  teikiamos  Užsakovo darbuotojams sistemos key user naudotojams ir administratoriui)  konsultacijos sistemos naudojimo, veikimo klausimais)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070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AB3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845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DC0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5A3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5D62CC2B" w14:textId="77777777">
        <w:trPr>
          <w:cantSplit/>
          <w:trHeight w:val="167"/>
        </w:trPr>
        <w:tc>
          <w:tcPr>
            <w:tcW w:w="9214" w:type="dxa"/>
            <w:gridSpan w:val="7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7D11" w14:textId="77777777" w:rsidR="007D6B95" w:rsidRPr="008967B1" w:rsidRDefault="007D6B95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D6B95" w:rsidRPr="008967B1" w14:paraId="65E9F4F1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630A" w14:textId="77777777" w:rsidR="007D6B95" w:rsidRPr="008967B1" w:rsidRDefault="007D6B9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532B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Paslaugos valandinis įkainis </w:t>
            </w:r>
          </w:p>
        </w:tc>
        <w:tc>
          <w:tcPr>
            <w:tcW w:w="605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7EF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</w:tbl>
    <w:p w14:paraId="5B669D43" w14:textId="77777777" w:rsidR="007D6B95" w:rsidRPr="00D85CEB" w:rsidRDefault="00000000" w:rsidP="0001619A">
      <w:pPr>
        <w:pStyle w:val="Heading3"/>
        <w:rPr>
          <w:rFonts w:ascii="Times New Roman" w:hAnsi="Times New Roman" w:cs="Times New Roman"/>
        </w:rPr>
      </w:pPr>
      <w:bookmarkStart w:id="36" w:name="_Toc816596702"/>
      <w:r w:rsidRPr="00D85CEB">
        <w:rPr>
          <w:rFonts w:ascii="Times New Roman" w:hAnsi="Times New Roman" w:cs="Times New Roman"/>
        </w:rPr>
        <w:t>Priedas Nr. 2.2 Preliminari kaina sistemos kūrimo pagal Užsakovo reikalavimus ir jos diegimo atvejui</w:t>
      </w:r>
      <w:bookmarkEnd w:id="36"/>
    </w:p>
    <w:p w14:paraId="0AABF9C5" w14:textId="77777777" w:rsidR="007D6B95" w:rsidRPr="008967B1" w:rsidRDefault="00000000">
      <w:pPr>
        <w:pStyle w:val="BodyContent"/>
        <w:keepNext/>
        <w:keepLines/>
        <w:spacing w:after="0" w:line="276" w:lineRule="auto"/>
        <w:ind w:left="357"/>
        <w:rPr>
          <w:rFonts w:ascii="Times New Roman" w:hAnsi="Times New Roman"/>
          <w:i/>
          <w:iCs/>
          <w:sz w:val="24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Pastaba: Ši lentelė yra pildoma, kai siūloma Užsakovui sukurti naują sistemą nuo pradžių („baltas lapas“) pagal Užsakovo funkcinius ir nefunkcinius sistemai reikalavimus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630"/>
        <w:gridCol w:w="1163"/>
        <w:gridCol w:w="1163"/>
        <w:gridCol w:w="1163"/>
        <w:gridCol w:w="1163"/>
        <w:gridCol w:w="1402"/>
      </w:tblGrid>
      <w:tr w:rsidR="007D6B95" w:rsidRPr="008967B1" w14:paraId="2B20D2AC" w14:textId="77777777" w:rsidTr="008967B1">
        <w:trPr>
          <w:cantSplit/>
          <w:tblHeader/>
        </w:trPr>
        <w:tc>
          <w:tcPr>
            <w:tcW w:w="530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B9A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63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399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Pavadinimas 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F9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Mat. Vnt.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E03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Vnt. kaina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B12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1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A81F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Kaina viso</w:t>
            </w:r>
          </w:p>
        </w:tc>
        <w:tc>
          <w:tcPr>
            <w:tcW w:w="1402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7D8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Pastaba </w:t>
            </w:r>
          </w:p>
        </w:tc>
      </w:tr>
      <w:tr w:rsidR="007D6B95" w:rsidRPr="008967B1" w14:paraId="2CB2AFF6" w14:textId="77777777">
        <w:trPr>
          <w:cantSplit/>
          <w:trHeight w:val="1816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E06F" w14:textId="77777777" w:rsidR="007D6B95" w:rsidRPr="008967B1" w:rsidRDefault="007D6B9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D4E4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 xml:space="preserve">Sistemos licencija 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eastAsia="Perpetua" w:hAnsi="Times New Roman"/>
                <w:color w:val="000000"/>
                <w:sz w:val="20"/>
                <w:szCs w:val="20"/>
              </w:rPr>
              <w:t>(</w:t>
            </w:r>
            <w:r w:rsidRPr="008967B1">
              <w:rPr>
                <w:rFonts w:ascii="Times New Roman" w:eastAsia="Perpetua" w:hAnsi="Times New Roman"/>
                <w:i/>
                <w:iCs/>
                <w:color w:val="000000"/>
                <w:sz w:val="20"/>
                <w:szCs w:val="20"/>
              </w:rPr>
              <w:t>1. pildoma kai sistemai sukurti bus naudojama licencijuojama programinė trečiosios šalies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eastAsia="Perpetua" w:hAnsi="Times New Roman"/>
                <w:i/>
                <w:iCs/>
                <w:color w:val="000000"/>
                <w:sz w:val="20"/>
                <w:szCs w:val="20"/>
              </w:rPr>
              <w:t xml:space="preserve">2. Jei yra licencijuojama keli sistemos kūrimui komponentai, tai kiekvienam pateikti kainą atskirai </w:t>
            </w:r>
          </w:p>
          <w:p w14:paraId="1DD8357A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i/>
                <w:iCs/>
                <w:color w:val="000000"/>
                <w:sz w:val="20"/>
                <w:szCs w:val="20"/>
              </w:rPr>
              <w:t>3. Jei licencija turi įsigijimo ir atnaujinimo metinį mokestį, tai pateikti kiekvienam kainą atskirai)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4C8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D4A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C21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962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B0E3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2F712721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2C62" w14:textId="77777777" w:rsidR="007D6B95" w:rsidRPr="008967B1" w:rsidRDefault="007D6B9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9865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sukūrimo pagal Užsakovo reikalavimus paslauga </w:t>
            </w:r>
          </w:p>
          <w:p w14:paraId="61675100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(Užsakovo reikalavimų analizė, sistemos projektavimas, programavimas, testavimas, konfigūravimas)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660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41F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F93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EA27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9EB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2D3549E0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E37F" w14:textId="77777777" w:rsidR="007D6B95" w:rsidRPr="008967B1" w:rsidRDefault="007D6B9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560D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diegimo paslauga pagal Užsakovo sistemai reikalavimus 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(testavimo, mokymo produkcinių aplinkų paruošimas, sistemos parametrizavimas, naudotojų sukūrimas, naudotojo ir administratoriaus dokumentacija,  duomenų migravimas, naudotojų ir administratorių mokymai,  UAT testavimas, Sistemos paleidimas (GoLive), Bandomoji eksploatacija po GoLive (6 mėn.))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2589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D98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F07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234D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0B6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651D9B31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F4B5" w14:textId="77777777" w:rsidR="007D6B95" w:rsidRPr="008967B1" w:rsidRDefault="007D6B9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B7E5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hostinimo paslauga </w:t>
            </w:r>
            <w:r w:rsidRPr="008967B1">
              <w:rPr>
                <w:rFonts w:ascii="Times New Roman" w:hAnsi="Times New Roman"/>
              </w:rPr>
              <w:br/>
            </w: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(1. pildoma jei sistema gali būti hostinima ir tokią paslaugą tiekėjas teikia</w:t>
            </w:r>
          </w:p>
          <w:p w14:paraId="0A0A94A7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2. Nurodyti koks hostingas teikiamas: Virtual Private Hosting, Dedicated Hosting, Cloud Hosting)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7095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DA8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0AB8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E5A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E81E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525BEDC8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8DE7" w14:textId="77777777" w:rsidR="007D6B95" w:rsidRPr="008967B1" w:rsidRDefault="007D6B9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AE5C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Metinis palaikymo mokestis </w:t>
            </w:r>
          </w:p>
          <w:p w14:paraId="590CD849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7B1">
              <w:rPr>
                <w:rFonts w:ascii="Times New Roman" w:hAnsi="Times New Roman"/>
                <w:i/>
                <w:iCs/>
                <w:sz w:val="20"/>
                <w:szCs w:val="20"/>
              </w:rPr>
              <w:t>(Pasibaigus Bandomosios eksploatacijos etapui Tiekėjo  teikiamos  Užsakovo darbuotojams sistemos key user naudotojams ir administratoriui)  konsultacijos sistemos naudojimo, veikimo klausimais)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52B1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38E7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BF46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B39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  <w:tc>
          <w:tcPr>
            <w:tcW w:w="1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E64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  <w:tr w:rsidR="007D6B95" w:rsidRPr="008967B1" w14:paraId="2F034431" w14:textId="77777777">
        <w:trPr>
          <w:cantSplit/>
          <w:trHeight w:val="167"/>
        </w:trPr>
        <w:tc>
          <w:tcPr>
            <w:tcW w:w="9214" w:type="dxa"/>
            <w:gridSpan w:val="7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E4E7" w14:textId="77777777" w:rsidR="007D6B95" w:rsidRPr="008967B1" w:rsidRDefault="007D6B95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D6B95" w:rsidRPr="008967B1" w14:paraId="414B3DE3" w14:textId="77777777">
        <w:trPr>
          <w:cantSplit/>
          <w:trHeight w:val="457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D036" w14:textId="77777777" w:rsidR="007D6B95" w:rsidRPr="008967B1" w:rsidRDefault="007D6B9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7B3C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Paslaugos valandinis įkainis </w:t>
            </w:r>
          </w:p>
        </w:tc>
        <w:tc>
          <w:tcPr>
            <w:tcW w:w="605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A1EA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užpildyti]</w:t>
            </w:r>
          </w:p>
        </w:tc>
      </w:tr>
    </w:tbl>
    <w:p w14:paraId="7E9209EC" w14:textId="77777777" w:rsidR="007D6B95" w:rsidRPr="008967B1" w:rsidRDefault="00000000">
      <w:pPr>
        <w:pStyle w:val="Heading2"/>
        <w:rPr>
          <w:rFonts w:ascii="Times New Roman" w:hAnsi="Times New Roman" w:cs="Times New Roman"/>
        </w:rPr>
      </w:pPr>
      <w:bookmarkStart w:id="37" w:name="_Toc663213054"/>
      <w:r w:rsidRPr="008967B1">
        <w:rPr>
          <w:rFonts w:ascii="Times New Roman" w:hAnsi="Times New Roman" w:cs="Times New Roman"/>
        </w:rPr>
        <w:lastRenderedPageBreak/>
        <w:t>Priedas Nr. 3. Sistemos demonstracija</w:t>
      </w:r>
      <w:bookmarkEnd w:id="37"/>
    </w:p>
    <w:p w14:paraId="4393A87B" w14:textId="77777777" w:rsidR="007D6B95" w:rsidRPr="008967B1" w:rsidRDefault="00000000">
      <w:pPr>
        <w:pStyle w:val="BodyContent"/>
        <w:keepNext/>
        <w:keepLines/>
        <w:spacing w:after="0" w:line="276" w:lineRule="auto"/>
        <w:ind w:left="357"/>
        <w:rPr>
          <w:rFonts w:ascii="Times New Roman" w:hAnsi="Times New Roman"/>
          <w:i/>
          <w:iCs/>
          <w:sz w:val="24"/>
          <w:lang w:val="lt-LT"/>
        </w:rPr>
      </w:pPr>
      <w:r w:rsidRPr="008967B1">
        <w:rPr>
          <w:rFonts w:ascii="Times New Roman" w:hAnsi="Times New Roman"/>
          <w:i/>
          <w:iCs/>
          <w:sz w:val="24"/>
          <w:lang w:val="lt-LT"/>
        </w:rPr>
        <w:t>Pastaba: Ši lentelė yra pildoma, kai siūloma Užsakovui įsidiegti jau sukurtą standartinę programinę įrangą, atliekant jos pritaikymus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7D6B95" w:rsidRPr="008967B1" w14:paraId="6D80832E" w14:textId="77777777" w:rsidTr="008967B1">
        <w:trPr>
          <w:cantSplit/>
          <w:trHeight w:val="148"/>
        </w:trPr>
        <w:tc>
          <w:tcPr>
            <w:tcW w:w="3828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595E" w14:textId="77777777" w:rsidR="007D6B95" w:rsidRPr="008967B1" w:rsidRDefault="0000000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 xml:space="preserve">Sistemos demonstracijos būdas: </w:t>
            </w:r>
          </w:p>
        </w:tc>
        <w:tc>
          <w:tcPr>
            <w:tcW w:w="538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2718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Biure adresu Panerių g. 20, Vilnius</w:t>
            </w:r>
          </w:p>
        </w:tc>
      </w:tr>
      <w:tr w:rsidR="007D6B95" w:rsidRPr="008967B1" w14:paraId="7CBC7FD5" w14:textId="77777777" w:rsidTr="008967B1">
        <w:trPr>
          <w:cantSplit/>
          <w:trHeight w:val="148"/>
        </w:trPr>
        <w:tc>
          <w:tcPr>
            <w:tcW w:w="38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762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sz w:val="24"/>
                <w:szCs w:val="24"/>
              </w:rPr>
              <w:t>Sistemos demonstracijos data, laikas:</w:t>
            </w:r>
          </w:p>
        </w:tc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3BC9" w14:textId="77777777" w:rsidR="007D6B95" w:rsidRPr="008967B1" w:rsidRDefault="000000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pasiūlyti datą ir laiką mėnesio laikotarpyje]</w:t>
            </w:r>
          </w:p>
        </w:tc>
      </w:tr>
    </w:tbl>
    <w:p w14:paraId="66810B48" w14:textId="77777777" w:rsidR="007D6B95" w:rsidRPr="008967B1" w:rsidRDefault="00000000">
      <w:pPr>
        <w:pStyle w:val="Heading2"/>
        <w:rPr>
          <w:rFonts w:ascii="Times New Roman" w:hAnsi="Times New Roman" w:cs="Times New Roman"/>
        </w:rPr>
      </w:pPr>
      <w:bookmarkStart w:id="38" w:name="_Toc798673807"/>
      <w:bookmarkEnd w:id="2"/>
      <w:bookmarkEnd w:id="7"/>
      <w:bookmarkEnd w:id="8"/>
      <w:bookmarkEnd w:id="18"/>
      <w:bookmarkEnd w:id="19"/>
      <w:bookmarkEnd w:id="20"/>
      <w:bookmarkEnd w:id="21"/>
      <w:bookmarkEnd w:id="22"/>
      <w:r w:rsidRPr="008967B1">
        <w:rPr>
          <w:rFonts w:ascii="Times New Roman" w:hAnsi="Times New Roman" w:cs="Times New Roman"/>
        </w:rPr>
        <w:t>Priedas Nr. 4. Klausimynas</w:t>
      </w:r>
      <w:bookmarkEnd w:id="38"/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3865"/>
        <w:gridCol w:w="4819"/>
      </w:tblGrid>
      <w:tr w:rsidR="007D6B95" w:rsidRPr="008967B1" w14:paraId="315C3520" w14:textId="77777777" w:rsidTr="008967B1">
        <w:trPr>
          <w:cantSplit/>
          <w:tblHeader/>
        </w:trPr>
        <w:tc>
          <w:tcPr>
            <w:tcW w:w="530" w:type="dxa"/>
            <w:tcBorders>
              <w:top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C190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865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AD8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8DA2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Atsakymas</w:t>
            </w:r>
          </w:p>
        </w:tc>
      </w:tr>
      <w:tr w:rsidR="007D6B95" w:rsidRPr="008967B1" w14:paraId="18D53322" w14:textId="77777777">
        <w:trPr>
          <w:cantSplit/>
          <w:trHeight w:val="898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EC16" w14:textId="77777777" w:rsidR="007D6B95" w:rsidRPr="008967B1" w:rsidRDefault="007D6B9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CB33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Nurodykite kurie Užsakovo sistemos reikalavimai  ženkliai didina darbų kainą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611B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nurodyti reikalavimus iš pateiktų sistemai reikalavimų]</w:t>
            </w:r>
          </w:p>
        </w:tc>
      </w:tr>
      <w:tr w:rsidR="007D6B95" w:rsidRPr="008967B1" w14:paraId="113F7767" w14:textId="77777777">
        <w:trPr>
          <w:cantSplit/>
          <w:trHeight w:val="756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6F86" w14:textId="77777777" w:rsidR="007D6B95" w:rsidRPr="008967B1" w:rsidRDefault="007D6B9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4F29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Nurodykite per kiek laiko nuo sutarties sudarymo sistema būtų atiduota eksploatacijai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8574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nurodyti trukmę mėnesiais]</w:t>
            </w:r>
          </w:p>
        </w:tc>
      </w:tr>
      <w:tr w:rsidR="007D6B95" w:rsidRPr="008967B1" w14:paraId="354E16C8" w14:textId="77777777">
        <w:trPr>
          <w:cantSplit/>
          <w:trHeight w:val="756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701A" w14:textId="77777777" w:rsidR="007D6B95" w:rsidRPr="008967B1" w:rsidRDefault="007D6B9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8370" w14:textId="77777777" w:rsidR="007D6B95" w:rsidRPr="008967B1" w:rsidRDefault="0000000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8967B1">
              <w:rPr>
                <w:rFonts w:ascii="Times New Roman" w:eastAsia="Perpetua" w:hAnsi="Times New Roman"/>
                <w:color w:val="000000"/>
                <w:sz w:val="24"/>
                <w:szCs w:val="24"/>
              </w:rPr>
              <w:t>Nurodykite vykdytus panašius projektus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5268" w14:textId="77777777" w:rsidR="007D6B95" w:rsidRPr="008967B1" w:rsidRDefault="00000000">
            <w:pPr>
              <w:spacing w:line="276" w:lineRule="auto"/>
              <w:rPr>
                <w:rFonts w:ascii="Times New Roman" w:hAnsi="Times New Roman"/>
              </w:rPr>
            </w:pPr>
            <w:r w:rsidRPr="008967B1">
              <w:rPr>
                <w:rFonts w:ascii="Times New Roman" w:hAnsi="Times New Roman"/>
                <w:i/>
                <w:iCs/>
                <w:sz w:val="24"/>
                <w:szCs w:val="24"/>
              </w:rPr>
              <w:t>[Prašome užpildyti klientus ar sistema]</w:t>
            </w:r>
          </w:p>
        </w:tc>
      </w:tr>
      <w:tr w:rsidR="007D6B95" w:rsidRPr="008967B1" w14:paraId="7F991FEB" w14:textId="77777777">
        <w:trPr>
          <w:cantSplit/>
          <w:trHeight w:val="300"/>
        </w:trPr>
        <w:tc>
          <w:tcPr>
            <w:tcW w:w="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B693" w14:textId="77777777" w:rsidR="007D6B95" w:rsidRPr="008967B1" w:rsidRDefault="007D6B95">
            <w:pPr>
              <w:pStyle w:val="ListParagraph"/>
              <w:spacing w:line="276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D68E" w14:textId="77777777" w:rsidR="007D6B95" w:rsidRPr="008967B1" w:rsidRDefault="007D6B95">
            <w:pPr>
              <w:spacing w:line="240" w:lineRule="auto"/>
              <w:jc w:val="left"/>
              <w:rPr>
                <w:rFonts w:ascii="Times New Roman" w:eastAsia="Perpetu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E56B" w14:textId="77777777" w:rsidR="007D6B95" w:rsidRPr="008967B1" w:rsidRDefault="007D6B95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306A89DC" w14:textId="77777777" w:rsidR="007D6B95" w:rsidRPr="008967B1" w:rsidRDefault="007D6B95">
      <w:pPr>
        <w:keepNext/>
        <w:keepLines/>
        <w:spacing w:line="276" w:lineRule="auto"/>
        <w:rPr>
          <w:rFonts w:ascii="Times New Roman" w:hAnsi="Times New Roman"/>
          <w:sz w:val="24"/>
          <w:szCs w:val="24"/>
        </w:rPr>
      </w:pPr>
    </w:p>
    <w:sectPr w:rsidR="007D6B95" w:rsidRPr="008967B1">
      <w:headerReference w:type="default" r:id="rId9"/>
      <w:footerReference w:type="default" r:id="rId10"/>
      <w:endnotePr>
        <w:numFmt w:val="decimal"/>
      </w:endnotePr>
      <w:pgSz w:w="11906" w:h="16838"/>
      <w:pgMar w:top="1418" w:right="926" w:bottom="1134" w:left="1843" w:header="284" w:footer="3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FAF6" w14:textId="77777777" w:rsidR="00076C59" w:rsidRDefault="00076C59">
      <w:pPr>
        <w:spacing w:line="240" w:lineRule="auto"/>
      </w:pPr>
      <w:r>
        <w:separator/>
      </w:r>
    </w:p>
  </w:endnote>
  <w:endnote w:type="continuationSeparator" w:id="0">
    <w:p w14:paraId="5512B288" w14:textId="77777777" w:rsidR="00076C59" w:rsidRDefault="00076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,Times New Roman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8F7B" w14:textId="77777777" w:rsidR="00E072AA" w:rsidRDefault="00000000">
    <w:pPr>
      <w:pStyle w:val="Footer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AD70F" w14:textId="77777777" w:rsidR="00076C59" w:rsidRDefault="00076C5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44DB1A8" w14:textId="77777777" w:rsidR="00076C59" w:rsidRDefault="00076C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5C1D2" w14:textId="1B014761" w:rsidR="0049576E" w:rsidRDefault="0049576E">
    <w:pPr>
      <w:pStyle w:val="Header"/>
    </w:pPr>
    <w:r>
      <w:rPr>
        <w:noProof/>
      </w:rPr>
      <w:drawing>
        <wp:inline distT="0" distB="0" distL="0" distR="0" wp14:anchorId="1B1C0492" wp14:editId="1CE80E96">
          <wp:extent cx="1655310" cy="1184093"/>
          <wp:effectExtent l="0" t="0" r="2040" b="0"/>
          <wp:docPr id="928680546" name="Picture 1" descr="A green and blu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5310" cy="1184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2739"/>
    <w:multiLevelType w:val="multilevel"/>
    <w:tmpl w:val="DFBE31D4"/>
    <w:styleLink w:val="LFO4"/>
    <w:lvl w:ilvl="0">
      <w:numFmt w:val="bullet"/>
      <w:pStyle w:val="ListBullet3"/>
      <w:lvlText w:val=""/>
      <w:lvlJc w:val="left"/>
      <w:pPr>
        <w:ind w:left="93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E4E7E3E"/>
    <w:multiLevelType w:val="multilevel"/>
    <w:tmpl w:val="B4B28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73B36"/>
    <w:multiLevelType w:val="multilevel"/>
    <w:tmpl w:val="92AC5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842109"/>
    <w:multiLevelType w:val="multilevel"/>
    <w:tmpl w:val="0AEE9FAC"/>
    <w:lvl w:ilvl="0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1C119D9"/>
    <w:multiLevelType w:val="multilevel"/>
    <w:tmpl w:val="A02C4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943FC7"/>
    <w:multiLevelType w:val="multilevel"/>
    <w:tmpl w:val="ED3A5F0C"/>
    <w:styleLink w:val="IKstilius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00338"/>
    <w:multiLevelType w:val="multilevel"/>
    <w:tmpl w:val="46B870DC"/>
    <w:styleLink w:val="LFO3"/>
    <w:lvl w:ilvl="0">
      <w:start w:val="1"/>
      <w:numFmt w:val="upperLetter"/>
      <w:pStyle w:val="AppendixHeading1"/>
      <w:suff w:val="space"/>
      <w:lvlText w:val="Appendix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99377E"/>
    <w:multiLevelType w:val="multilevel"/>
    <w:tmpl w:val="3190DF9E"/>
    <w:styleLink w:val="WWNum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11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0A63F7"/>
    <w:multiLevelType w:val="multilevel"/>
    <w:tmpl w:val="6E38E31C"/>
    <w:styleLink w:val="LFO2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color w:val="9D3511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12C65F8"/>
    <w:multiLevelType w:val="multilevel"/>
    <w:tmpl w:val="50FAD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C80B40"/>
    <w:multiLevelType w:val="multilevel"/>
    <w:tmpl w:val="9B5248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51F594E"/>
    <w:multiLevelType w:val="multilevel"/>
    <w:tmpl w:val="BB402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5D5FD8"/>
    <w:multiLevelType w:val="multilevel"/>
    <w:tmpl w:val="4C62B7FA"/>
    <w:styleLink w:val="LFO7"/>
    <w:lvl w:ilvl="0">
      <w:start w:val="1"/>
      <w:numFmt w:val="decimal"/>
      <w:pStyle w:val="TOCHeading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8BB4529"/>
    <w:multiLevelType w:val="multilevel"/>
    <w:tmpl w:val="13EEF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B53489"/>
    <w:multiLevelType w:val="multilevel"/>
    <w:tmpl w:val="307A4928"/>
    <w:styleLink w:val="WWOutlineListStyl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70" w:hanging="720"/>
      </w:pPr>
    </w:lvl>
    <w:lvl w:ilvl="3">
      <w:start w:val="1"/>
      <w:numFmt w:val="decimal"/>
      <w:pStyle w:val="Heading4"/>
      <w:lvlText w:val="%1.%2.%3.%4"/>
      <w:lvlJc w:val="left"/>
      <w:pPr>
        <w:ind w:left="414" w:hanging="864"/>
      </w:pPr>
    </w:lvl>
    <w:lvl w:ilvl="4">
      <w:start w:val="1"/>
      <w:numFmt w:val="decimal"/>
      <w:pStyle w:val="Heading5"/>
      <w:lvlText w:val="%1.%2.%3.%4.%5"/>
      <w:lvlJc w:val="left"/>
      <w:pPr>
        <w:ind w:left="55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70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4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99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134" w:hanging="1584"/>
      </w:pPr>
    </w:lvl>
  </w:abstractNum>
  <w:abstractNum w:abstractNumId="15" w15:restartNumberingAfterBreak="0">
    <w:nsid w:val="6D022B95"/>
    <w:multiLevelType w:val="multilevel"/>
    <w:tmpl w:val="3A90F764"/>
    <w:styleLink w:val="LFO6"/>
    <w:lvl w:ilvl="0">
      <w:numFmt w:val="bullet"/>
      <w:pStyle w:val="Liststyle"/>
      <w:lvlText w:val=""/>
      <w:lvlJc w:val="left"/>
      <w:pPr>
        <w:ind w:left="720" w:hanging="360"/>
      </w:pPr>
      <w:rPr>
        <w:rFonts w:ascii="Wingdings" w:hAnsi="Wingdings"/>
        <w:color w:val="FC984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2A16C19"/>
    <w:multiLevelType w:val="multilevel"/>
    <w:tmpl w:val="AF607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A230BC"/>
    <w:multiLevelType w:val="multilevel"/>
    <w:tmpl w:val="B748CC78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683958">
    <w:abstractNumId w:val="14"/>
  </w:num>
  <w:num w:numId="2" w16cid:durableId="1700276689">
    <w:abstractNumId w:val="5"/>
  </w:num>
  <w:num w:numId="3" w16cid:durableId="1657874015">
    <w:abstractNumId w:val="17"/>
  </w:num>
  <w:num w:numId="4" w16cid:durableId="439959910">
    <w:abstractNumId w:val="7"/>
  </w:num>
  <w:num w:numId="5" w16cid:durableId="649746205">
    <w:abstractNumId w:val="8"/>
  </w:num>
  <w:num w:numId="6" w16cid:durableId="105319821">
    <w:abstractNumId w:val="6"/>
  </w:num>
  <w:num w:numId="7" w16cid:durableId="192308369">
    <w:abstractNumId w:val="0"/>
  </w:num>
  <w:num w:numId="8" w16cid:durableId="685986413">
    <w:abstractNumId w:val="15"/>
  </w:num>
  <w:num w:numId="9" w16cid:durableId="1042053298">
    <w:abstractNumId w:val="12"/>
  </w:num>
  <w:num w:numId="10" w16cid:durableId="1208564498">
    <w:abstractNumId w:val="11"/>
  </w:num>
  <w:num w:numId="11" w16cid:durableId="1708525535">
    <w:abstractNumId w:val="11"/>
    <w:lvlOverride w:ilvl="0">
      <w:startOverride w:val="1"/>
    </w:lvlOverride>
  </w:num>
  <w:num w:numId="12" w16cid:durableId="1908422065">
    <w:abstractNumId w:val="4"/>
  </w:num>
  <w:num w:numId="13" w16cid:durableId="1564292505">
    <w:abstractNumId w:val="10"/>
  </w:num>
  <w:num w:numId="14" w16cid:durableId="1130317563">
    <w:abstractNumId w:val="9"/>
  </w:num>
  <w:num w:numId="15" w16cid:durableId="1830098261">
    <w:abstractNumId w:val="2"/>
  </w:num>
  <w:num w:numId="16" w16cid:durableId="264189917">
    <w:abstractNumId w:val="3"/>
  </w:num>
  <w:num w:numId="17" w16cid:durableId="2072656990">
    <w:abstractNumId w:val="16"/>
  </w:num>
  <w:num w:numId="18" w16cid:durableId="2077630579">
    <w:abstractNumId w:val="1"/>
  </w:num>
  <w:num w:numId="19" w16cid:durableId="47850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95"/>
    <w:rsid w:val="0001619A"/>
    <w:rsid w:val="00076C59"/>
    <w:rsid w:val="00084581"/>
    <w:rsid w:val="000E5F06"/>
    <w:rsid w:val="0010094E"/>
    <w:rsid w:val="00185BE0"/>
    <w:rsid w:val="001F5901"/>
    <w:rsid w:val="0033746D"/>
    <w:rsid w:val="0040182B"/>
    <w:rsid w:val="0049576E"/>
    <w:rsid w:val="004B1F7C"/>
    <w:rsid w:val="005F05CD"/>
    <w:rsid w:val="007D6B95"/>
    <w:rsid w:val="008967B1"/>
    <w:rsid w:val="00A87618"/>
    <w:rsid w:val="00B5413C"/>
    <w:rsid w:val="00B74430"/>
    <w:rsid w:val="00C60833"/>
    <w:rsid w:val="00CB1BB9"/>
    <w:rsid w:val="00CE4F41"/>
    <w:rsid w:val="00D43FEB"/>
    <w:rsid w:val="00D85CEB"/>
    <w:rsid w:val="00DF506E"/>
    <w:rsid w:val="00E072AA"/>
    <w:rsid w:val="00E66D16"/>
    <w:rsid w:val="00F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FDFE"/>
  <w15:docId w15:val="{0446F543-EC76-42B2-9866-53C9E083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ascii="Open Sans" w:hAnsi="Open Sans"/>
      <w:sz w:val="22"/>
      <w:szCs w:val="22"/>
    </w:rPr>
  </w:style>
  <w:style w:type="paragraph" w:styleId="Heading1">
    <w:name w:val="heading 1"/>
    <w:next w:val="BodyContent"/>
    <w:uiPriority w:val="9"/>
    <w:qFormat/>
    <w:pPr>
      <w:keepNext/>
      <w:numPr>
        <w:numId w:val="1"/>
      </w:numPr>
      <w:suppressAutoHyphens/>
      <w:spacing w:before="360" w:after="360"/>
      <w:outlineLvl w:val="0"/>
    </w:pPr>
    <w:rPr>
      <w:rFonts w:ascii="Open Sans" w:eastAsia="Perpetua" w:hAnsi="Open Sans" w:cs="Tahoma"/>
      <w:b/>
      <w:bCs/>
      <w:color w:val="1F497D"/>
      <w:sz w:val="28"/>
      <w:szCs w:val="28"/>
    </w:rPr>
  </w:style>
  <w:style w:type="paragraph" w:styleId="Heading2">
    <w:name w:val="heading 2"/>
    <w:basedOn w:val="Heading1"/>
    <w:next w:val="BodyContent"/>
    <w:uiPriority w:val="9"/>
    <w:unhideWhenUsed/>
    <w:qFormat/>
    <w:pPr>
      <w:numPr>
        <w:ilvl w:val="1"/>
      </w:numPr>
      <w:spacing w:before="240" w:after="240"/>
      <w:outlineLvl w:val="1"/>
    </w:pPr>
    <w:rPr>
      <w:bCs w:val="0"/>
      <w:sz w:val="24"/>
      <w:szCs w:val="20"/>
    </w:rPr>
  </w:style>
  <w:style w:type="paragraph" w:styleId="Heading3">
    <w:name w:val="heading 3"/>
    <w:basedOn w:val="Heading2"/>
    <w:next w:val="Normal"/>
    <w:uiPriority w:val="9"/>
    <w:unhideWhenUsed/>
    <w:qFormat/>
    <w:pPr>
      <w:numPr>
        <w:ilvl w:val="2"/>
      </w:numPr>
      <w:spacing w:before="360"/>
      <w:outlineLvl w:val="2"/>
    </w:pPr>
    <w:rPr>
      <w:sz w:val="22"/>
    </w:rPr>
  </w:style>
  <w:style w:type="paragraph" w:styleId="Heading4">
    <w:name w:val="heading 4"/>
    <w:basedOn w:val="Heading3"/>
    <w:next w:val="Normal"/>
    <w:uiPriority w:val="9"/>
    <w:semiHidden/>
    <w:unhideWhenUsed/>
    <w:qFormat/>
    <w:pPr>
      <w:keepLines/>
      <w:numPr>
        <w:ilvl w:val="3"/>
      </w:numPr>
      <w:spacing w:before="200"/>
      <w:outlineLvl w:val="3"/>
    </w:pPr>
    <w:rPr>
      <w:b w:val="0"/>
      <w:bCs/>
      <w:i/>
      <w:iCs/>
    </w:rPr>
  </w:style>
  <w:style w:type="paragraph" w:styleId="Heading5">
    <w:name w:val="heading 5"/>
    <w:basedOn w:val="Heading3"/>
    <w:next w:val="Normal"/>
    <w:uiPriority w:val="9"/>
    <w:semiHidden/>
    <w:unhideWhenUsed/>
    <w:qFormat/>
    <w:pPr>
      <w:keepLines/>
      <w:numPr>
        <w:ilvl w:val="4"/>
      </w:numPr>
      <w:spacing w:before="200"/>
      <w:outlineLvl w:val="4"/>
    </w:pPr>
    <w:rPr>
      <w:b w:val="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</w:pPr>
    <w:rPr>
      <w:sz w:val="22"/>
      <w:szCs w:val="22"/>
      <w:lang w:val="en-US"/>
    </w:rPr>
  </w:style>
  <w:style w:type="character" w:customStyle="1" w:styleId="NoSpacingChar">
    <w:name w:val="No Spacing Char"/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rPr>
      <w:rFonts w:ascii="Open Sans" w:eastAsia="Perpetua" w:hAnsi="Open Sans" w:cs="Tahoma"/>
      <w:b/>
      <w:bCs/>
      <w:color w:val="1F497D"/>
      <w:sz w:val="28"/>
      <w:szCs w:val="28"/>
    </w:rPr>
  </w:style>
  <w:style w:type="character" w:customStyle="1" w:styleId="Heading2Char">
    <w:name w:val="Heading 2 Char"/>
    <w:rPr>
      <w:rFonts w:ascii="Open Sans" w:eastAsia="Perpetua" w:hAnsi="Open Sans" w:cs="Tahoma"/>
      <w:b/>
      <w:color w:val="1F497D"/>
      <w:sz w:val="24"/>
    </w:rPr>
  </w:style>
  <w:style w:type="character" w:customStyle="1" w:styleId="Heading3Char">
    <w:name w:val="Heading 3 Char"/>
    <w:rPr>
      <w:rFonts w:ascii="Open Sans" w:eastAsia="Perpetua" w:hAnsi="Open Sans" w:cs="Tahoma"/>
      <w:b/>
      <w:color w:val="1F497D"/>
      <w:sz w:val="22"/>
    </w:rPr>
  </w:style>
  <w:style w:type="paragraph" w:styleId="Title">
    <w:name w:val="Title"/>
    <w:basedOn w:val="Normal"/>
    <w:next w:val="Normal"/>
    <w:uiPriority w:val="10"/>
    <w:qFormat/>
    <w:pPr>
      <w:spacing w:before="1920" w:after="600" w:line="276" w:lineRule="auto"/>
      <w:jc w:val="center"/>
    </w:pPr>
    <w:rPr>
      <w:rFonts w:ascii="Times New Roman" w:eastAsia="Perpetua" w:hAnsi="Times New Roman"/>
      <w:b/>
      <w:bCs/>
      <w:color w:val="000000"/>
      <w:sz w:val="52"/>
      <w:szCs w:val="52"/>
    </w:rPr>
  </w:style>
  <w:style w:type="character" w:customStyle="1" w:styleId="TitleChar">
    <w:name w:val="Title Char"/>
    <w:rPr>
      <w:rFonts w:ascii="Times New Roman" w:eastAsia="Perpetua" w:hAnsi="Times New Roman"/>
      <w:b/>
      <w:bCs/>
      <w:color w:val="000000"/>
      <w:sz w:val="52"/>
      <w:szCs w:val="52"/>
    </w:rPr>
  </w:style>
  <w:style w:type="paragraph" w:customStyle="1" w:styleId="BodyContent">
    <w:name w:val="Body Content"/>
    <w:basedOn w:val="Normal"/>
    <w:pPr>
      <w:spacing w:after="160"/>
    </w:pPr>
    <w:rPr>
      <w:rFonts w:ascii="Perpetua" w:eastAsia="Perpetua" w:hAnsi="Perpetua"/>
      <w:color w:val="000000"/>
      <w:szCs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rPr>
      <w:sz w:val="20"/>
      <w:szCs w:val="20"/>
    </w:rPr>
  </w:style>
  <w:style w:type="paragraph" w:styleId="ListBullet">
    <w:name w:val="List Bullet"/>
    <w:basedOn w:val="Normal"/>
    <w:pPr>
      <w:numPr>
        <w:numId w:val="5"/>
      </w:numPr>
      <w:contextualSpacing/>
    </w:pPr>
    <w:rPr>
      <w:rFonts w:ascii="Perpetua" w:eastAsia="Perpetua" w:hAnsi="Perpetua"/>
      <w:color w:val="000000"/>
      <w:szCs w:val="20"/>
      <w:lang w:val="en-US"/>
    </w:rPr>
  </w:style>
  <w:style w:type="character" w:styleId="FootnoteReference">
    <w:name w:val="footnote reference"/>
    <w:rPr>
      <w:position w:val="0"/>
      <w:vertAlign w:val="superscript"/>
    </w:rPr>
  </w:style>
  <w:style w:type="paragraph" w:customStyle="1" w:styleId="GuidanceText">
    <w:name w:val="Guidance Text"/>
    <w:basedOn w:val="Normal"/>
    <w:rPr>
      <w:i/>
      <w:color w:val="FF0000"/>
    </w:rPr>
  </w:style>
  <w:style w:type="paragraph" w:customStyle="1" w:styleId="AppendixHeading1">
    <w:name w:val="Appendix Heading 1"/>
    <w:basedOn w:val="Heading1"/>
    <w:next w:val="Normal"/>
    <w:pPr>
      <w:numPr>
        <w:numId w:val="6"/>
      </w:numPr>
      <w:spacing w:before="0" w:after="240"/>
    </w:pPr>
    <w:rPr>
      <w:rFonts w:ascii="Trebuchet MS" w:eastAsia="Times New Roman" w:hAnsi="Trebuchet MS" w:cs="Arial"/>
      <w:bCs w:val="0"/>
      <w:color w:val="004179"/>
      <w:kern w:val="3"/>
      <w:lang w:val="en-GB" w:eastAsia="ar-SA"/>
    </w:rPr>
  </w:style>
  <w:style w:type="character" w:customStyle="1" w:styleId="AppendixHeading1CharChar">
    <w:name w:val="Appendix Heading 1 Char Char"/>
    <w:rPr>
      <w:rFonts w:ascii="Trebuchet MS" w:hAnsi="Trebuchet MS" w:cs="Arial"/>
      <w:b/>
      <w:color w:val="004179"/>
      <w:kern w:val="3"/>
      <w:sz w:val="28"/>
      <w:szCs w:val="28"/>
      <w:lang w:val="en-GB" w:eastAsia="ar-SA"/>
    </w:rPr>
  </w:style>
  <w:style w:type="paragraph" w:styleId="EndnoteText">
    <w:name w:val="endnote text"/>
    <w:basedOn w:val="Normal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rPr>
      <w:sz w:val="20"/>
      <w:szCs w:val="20"/>
    </w:rPr>
  </w:style>
  <w:style w:type="character" w:styleId="EndnoteReference">
    <w:name w:val="endnote reference"/>
    <w:rPr>
      <w:position w:val="0"/>
      <w:vertAlign w:val="superscript"/>
    </w:rPr>
  </w:style>
  <w:style w:type="paragraph" w:styleId="Caption">
    <w:name w:val="caption"/>
    <w:basedOn w:val="Normal"/>
    <w:next w:val="Normal"/>
    <w:pPr>
      <w:spacing w:after="120" w:line="240" w:lineRule="auto"/>
    </w:pPr>
    <w:rPr>
      <w:bCs/>
      <w:sz w:val="20"/>
      <w:szCs w:val="20"/>
    </w:rPr>
  </w:style>
  <w:style w:type="paragraph" w:customStyle="1" w:styleId="Indentedbodytext">
    <w:name w:val="Indented body text"/>
    <w:basedOn w:val="Normal"/>
    <w:pPr>
      <w:overflowPunct w:val="0"/>
      <w:autoSpaceDE w:val="0"/>
      <w:spacing w:after="240" w:line="240" w:lineRule="auto"/>
      <w:ind w:left="1134"/>
      <w:textAlignment w:val="baseline"/>
    </w:pPr>
    <w:rPr>
      <w:rFonts w:ascii="Arial" w:hAnsi="Arial"/>
      <w:szCs w:val="24"/>
    </w:rPr>
  </w:style>
  <w:style w:type="paragraph" w:customStyle="1" w:styleId="TableText">
    <w:name w:val="Table Text"/>
    <w:basedOn w:val="Normal"/>
    <w:pPr>
      <w:spacing w:before="60" w:after="60" w:line="240" w:lineRule="auto"/>
    </w:pPr>
    <w:rPr>
      <w:sz w:val="20"/>
      <w:szCs w:val="24"/>
    </w:rPr>
  </w:style>
  <w:style w:type="paragraph" w:customStyle="1" w:styleId="TableHeaderRow">
    <w:name w:val="Table Header Row"/>
    <w:basedOn w:val="Normal"/>
    <w:next w:val="Normal"/>
    <w:pPr>
      <w:spacing w:before="40" w:after="40" w:line="240" w:lineRule="auto"/>
    </w:pPr>
    <w:rPr>
      <w:b/>
      <w:color w:val="FFFFFF"/>
      <w:szCs w:val="24"/>
    </w:rPr>
  </w:style>
  <w:style w:type="paragraph" w:styleId="ListBullet3">
    <w:name w:val="List Bullet 3"/>
    <w:basedOn w:val="Normal"/>
    <w:pPr>
      <w:numPr>
        <w:numId w:val="7"/>
      </w:numPr>
      <w:spacing w:before="120" w:line="240" w:lineRule="auto"/>
    </w:pPr>
    <w:rPr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6Char">
    <w:name w:val="Heading 6 Char"/>
    <w:rPr>
      <w:rFonts w:ascii="Open Sans" w:hAnsi="Open Sans"/>
      <w:iCs/>
      <w:color w:val="243F60"/>
      <w:sz w:val="22"/>
      <w:szCs w:val="22"/>
    </w:rPr>
  </w:style>
  <w:style w:type="paragraph" w:customStyle="1" w:styleId="BlockLabel">
    <w:name w:val="Block Label"/>
    <w:basedOn w:val="Normal"/>
    <w:next w:val="Normal"/>
    <w:pPr>
      <w:widowControl w:val="0"/>
      <w:overflowPunct w:val="0"/>
      <w:autoSpaceDE w:val="0"/>
      <w:spacing w:after="120" w:line="240" w:lineRule="auto"/>
      <w:textAlignment w:val="baseline"/>
    </w:pPr>
    <w:rPr>
      <w:b/>
      <w:szCs w:val="20"/>
      <w:lang w:val="en-NZ"/>
    </w:rPr>
  </w:style>
  <w:style w:type="paragraph" w:customStyle="1" w:styleId="tablebody">
    <w:name w:val="tablebody"/>
    <w:basedOn w:val="Normal"/>
    <w:pPr>
      <w:overflowPunct w:val="0"/>
      <w:autoSpaceDE w:val="0"/>
      <w:spacing w:before="40" w:after="20" w:line="216" w:lineRule="auto"/>
      <w:textAlignment w:val="baseline"/>
    </w:pPr>
    <w:rPr>
      <w:szCs w:val="20"/>
    </w:rPr>
  </w:style>
  <w:style w:type="paragraph" w:customStyle="1" w:styleId="Lenetele">
    <w:name w:val="Lenetele"/>
    <w:basedOn w:val="Normal"/>
    <w:next w:val="Normal"/>
    <w:pPr>
      <w:spacing w:line="240" w:lineRule="auto"/>
    </w:pPr>
    <w:rPr>
      <w:sz w:val="20"/>
      <w:szCs w:val="20"/>
    </w:rPr>
  </w:style>
  <w:style w:type="character" w:customStyle="1" w:styleId="Heading4Char">
    <w:name w:val="Heading 4 Char"/>
    <w:rPr>
      <w:rFonts w:ascii="Open Sans" w:eastAsia="Perpetua" w:hAnsi="Open Sans" w:cs="Tahoma"/>
      <w:bCs/>
      <w:i/>
      <w:iCs/>
      <w:color w:val="1F497D"/>
      <w:sz w:val="22"/>
      <w:lang w:val="en-US"/>
    </w:rPr>
  </w:style>
  <w:style w:type="character" w:customStyle="1" w:styleId="Heading5Char">
    <w:name w:val="Heading 5 Char"/>
    <w:rPr>
      <w:rFonts w:ascii="Open Sans" w:eastAsia="Perpetua" w:hAnsi="Open Sans" w:cs="Tahoma"/>
      <w:color w:val="1F497D"/>
      <w:sz w:val="22"/>
      <w:lang w:val="en-US"/>
    </w:rPr>
  </w:style>
  <w:style w:type="character" w:customStyle="1" w:styleId="Heading7Char">
    <w:name w:val="Heading 7 Char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rPr>
      <w:rFonts w:ascii="Cambria" w:hAnsi="Cambria"/>
      <w:color w:val="404040"/>
    </w:rPr>
  </w:style>
  <w:style w:type="character" w:customStyle="1" w:styleId="Heading9Char">
    <w:name w:val="Heading 9 Char"/>
    <w:rPr>
      <w:rFonts w:ascii="Cambria" w:hAnsi="Cambria"/>
      <w:i/>
      <w:iCs/>
      <w:color w:val="404040"/>
    </w:rPr>
  </w:style>
  <w:style w:type="paragraph" w:styleId="TOCHeading">
    <w:name w:val="TOC Heading"/>
    <w:basedOn w:val="Heading1"/>
    <w:next w:val="Normal"/>
    <w:pPr>
      <w:keepLines/>
      <w:numPr>
        <w:numId w:val="9"/>
      </w:numPr>
      <w:spacing w:before="480" w:after="0" w:line="276" w:lineRule="auto"/>
    </w:pPr>
    <w:rPr>
      <w:rFonts w:ascii="Cambria" w:eastAsia="Times New Roman" w:hAnsi="Cambria" w:cs="Times New Roman"/>
      <w:b w:val="0"/>
      <w:bCs w:val="0"/>
      <w:color w:val="365F91"/>
      <w:lang w:eastAsia="ja-JP"/>
    </w:rPr>
  </w:style>
  <w:style w:type="paragraph" w:styleId="TOC1">
    <w:name w:val="toc 1"/>
    <w:basedOn w:val="Normal"/>
    <w:next w:val="Normal"/>
    <w:autoRedefine/>
    <w:pPr>
      <w:tabs>
        <w:tab w:val="left" w:pos="440"/>
        <w:tab w:val="right" w:leader="dot" w:pos="9127"/>
      </w:tabs>
      <w:spacing w:after="100" w:line="276" w:lineRule="auto"/>
    </w:pPr>
  </w:style>
  <w:style w:type="paragraph" w:styleId="TOC2">
    <w:name w:val="toc 2"/>
    <w:basedOn w:val="Normal"/>
    <w:next w:val="Normal"/>
    <w:autoRedefine/>
    <w:rsid w:val="001F5901"/>
    <w:pPr>
      <w:tabs>
        <w:tab w:val="right" w:leader="dot" w:pos="660"/>
        <w:tab w:val="left" w:pos="880"/>
        <w:tab w:val="right" w:leader="dot" w:pos="9120"/>
      </w:tabs>
      <w:ind w:left="220"/>
    </w:pPr>
    <w:rPr>
      <w:rFonts w:ascii="Times New Roman" w:hAnsi="Times New Roman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character" w:styleId="Hyperlink">
    <w:name w:val="Hyperlink"/>
    <w:rPr>
      <w:color w:val="0000FF"/>
      <w:u w:val="single"/>
    </w:rPr>
  </w:style>
  <w:style w:type="paragraph" w:customStyle="1" w:styleId="Lenteliudaliupavadinimai">
    <w:name w:val="Lenteliu_daliu_pavadinimai"/>
    <w:basedOn w:val="Normal"/>
    <w:next w:val="Normal"/>
    <w:autoRedefine/>
    <w:pPr>
      <w:spacing w:before="360"/>
    </w:pPr>
    <w:rPr>
      <w:b/>
      <w:szCs w:val="24"/>
    </w:rPr>
  </w:style>
  <w:style w:type="paragraph" w:styleId="TableofFigures">
    <w:name w:val="table of figures"/>
    <w:basedOn w:val="Normal"/>
    <w:next w:val="Normal"/>
  </w:style>
  <w:style w:type="paragraph" w:customStyle="1" w:styleId="Lentelsheaderrow">
    <w:name w:val="Lentelės header row"/>
    <w:basedOn w:val="Lenetele"/>
    <w:rPr>
      <w:rFonts w:cs="Arial"/>
      <w:color w:val="A6A6A6"/>
    </w:rPr>
  </w:style>
  <w:style w:type="character" w:customStyle="1" w:styleId="LeneteleChar">
    <w:name w:val="Lenetele Char"/>
    <w:basedOn w:val="DefaultParagraphFont"/>
    <w:rPr>
      <w:rFonts w:ascii="Open Sans" w:hAnsi="Open Sans"/>
    </w:rPr>
  </w:style>
  <w:style w:type="character" w:customStyle="1" w:styleId="LentelsheaderrowChar">
    <w:name w:val="Lentelės header row Char"/>
    <w:basedOn w:val="LeneteleChar"/>
    <w:rPr>
      <w:rFonts w:ascii="Open Sans" w:hAnsi="Open Sans" w:cs="Arial"/>
      <w:color w:val="A6A6A6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Lentelipavadinimai">
    <w:name w:val="Lentelių pavadinimai"/>
    <w:basedOn w:val="Heading2"/>
    <w:pPr>
      <w:numPr>
        <w:ilvl w:val="0"/>
        <w:numId w:val="0"/>
      </w:numPr>
      <w:ind w:left="576" w:hanging="576"/>
    </w:pPr>
    <w:rPr>
      <w:sz w:val="22"/>
    </w:rPr>
  </w:style>
  <w:style w:type="paragraph" w:customStyle="1" w:styleId="Paveikslpavadinimai">
    <w:name w:val="Paveikslų pavadinimai"/>
    <w:basedOn w:val="Caption"/>
  </w:style>
  <w:style w:type="character" w:customStyle="1" w:styleId="LentelipavadinimaiChar">
    <w:name w:val="Lentelių pavadinimai Char"/>
    <w:basedOn w:val="Heading2Char"/>
    <w:rPr>
      <w:rFonts w:ascii="Open Sans" w:eastAsia="Perpetua" w:hAnsi="Open Sans" w:cs="Tahoma"/>
      <w:b/>
      <w:color w:val="1F497D"/>
      <w:sz w:val="22"/>
      <w:lang w:val="en-US"/>
    </w:rPr>
  </w:style>
  <w:style w:type="character" w:customStyle="1" w:styleId="CaptionChar">
    <w:name w:val="Caption Char"/>
    <w:basedOn w:val="DefaultParagraphFont"/>
    <w:rPr>
      <w:rFonts w:ascii="Open Sans" w:hAnsi="Open Sans"/>
      <w:bCs/>
    </w:rPr>
  </w:style>
  <w:style w:type="character" w:customStyle="1" w:styleId="PaveikslpavadinimaiChar">
    <w:name w:val="Paveikslų pavadinimai Char"/>
    <w:basedOn w:val="CaptionChar"/>
    <w:rPr>
      <w:rFonts w:ascii="Open Sans" w:hAnsi="Open Sans"/>
      <w:bCs/>
    </w:rPr>
  </w:style>
  <w:style w:type="paragraph" w:customStyle="1" w:styleId="Liststyle">
    <w:name w:val="List style"/>
    <w:basedOn w:val="Normal"/>
    <w:pPr>
      <w:numPr>
        <w:numId w:val="8"/>
      </w:numPr>
      <w:spacing w:line="240" w:lineRule="auto"/>
    </w:pPr>
    <w:rPr>
      <w:rFonts w:ascii="Calibri" w:eastAsia="Calibri" w:hAnsi="Calibri" w:cs="Arial"/>
      <w:lang w:eastAsia="en-US"/>
    </w:rPr>
  </w:style>
  <w:style w:type="character" w:customStyle="1" w:styleId="ListParagraphChar">
    <w:name w:val="List Paragraph Char"/>
    <w:rPr>
      <w:rFonts w:ascii="Open Sans" w:hAnsi="Open Sans"/>
      <w:sz w:val="22"/>
      <w:szCs w:val="22"/>
    </w:rPr>
  </w:style>
  <w:style w:type="paragraph" w:styleId="BodyText">
    <w:name w:val="Body Text"/>
    <w:basedOn w:val="Normal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60" w:after="60" w:line="240" w:lineRule="auto"/>
      <w:jc w:val="left"/>
    </w:pPr>
    <w:rPr>
      <w:rFonts w:ascii="Arial" w:hAnsi="Arial"/>
      <w:sz w:val="20"/>
      <w:szCs w:val="20"/>
      <w:lang w:val="de-DE" w:eastAsia="ja-JP"/>
    </w:rPr>
  </w:style>
  <w:style w:type="character" w:customStyle="1" w:styleId="BodyTextChar">
    <w:name w:val="Body Text Char"/>
    <w:basedOn w:val="DefaultParagraphFont"/>
    <w:rPr>
      <w:rFonts w:ascii="Arial" w:hAnsi="Arial"/>
      <w:lang w:val="de-DE" w:eastAsia="ja-JP"/>
    </w:rPr>
  </w:style>
  <w:style w:type="paragraph" w:customStyle="1" w:styleId="CharCharCharCharCharCharDiagramaDiagramaCharCharDiagramaDiagrama">
    <w:name w:val="Char Char Char Char Char Char Diagrama Diagrama Char Char Diagrama Diagrama"/>
    <w:basedOn w:val="Normal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Open Sans" w:hAnsi="Open San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Open Sans" w:hAnsi="Open Sans"/>
      <w:b/>
      <w:bCs/>
    </w:rPr>
  </w:style>
  <w:style w:type="paragraph" w:styleId="Subtitle">
    <w:name w:val="Subtitle"/>
    <w:basedOn w:val="Normal"/>
    <w:next w:val="Normal"/>
    <w:uiPriority w:val="11"/>
    <w:qFormat/>
    <w:pPr>
      <w:spacing w:after="160" w:line="256" w:lineRule="auto"/>
      <w:jc w:val="left"/>
    </w:pPr>
    <w:rPr>
      <w:rFonts w:ascii="Calibri" w:eastAsia="MS Mincho" w:hAnsi="Calibri" w:cs="Arial"/>
      <w:color w:val="5A5A5A"/>
      <w:spacing w:val="15"/>
      <w:lang w:eastAsia="en-US"/>
    </w:rPr>
  </w:style>
  <w:style w:type="character" w:customStyle="1" w:styleId="SubtitleChar">
    <w:name w:val="Subtitle Char"/>
    <w:basedOn w:val="DefaultParagraphFont"/>
    <w:rPr>
      <w:rFonts w:ascii="Calibri" w:eastAsia="MS Mincho" w:hAnsi="Calibri" w:cs="Arial"/>
      <w:color w:val="5A5A5A"/>
      <w:spacing w:val="15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pPr>
      <w:spacing w:after="100" w:line="256" w:lineRule="auto"/>
      <w:ind w:left="660"/>
      <w:jc w:val="left"/>
    </w:pPr>
    <w:rPr>
      <w:rFonts w:ascii="Calibri" w:eastAsia="MS Mincho" w:hAnsi="Calibri" w:cs="Arial"/>
      <w:lang w:val="en-US" w:eastAsia="en-US"/>
    </w:rPr>
  </w:style>
  <w:style w:type="paragraph" w:styleId="TOC5">
    <w:name w:val="toc 5"/>
    <w:basedOn w:val="Normal"/>
    <w:next w:val="Normal"/>
    <w:autoRedefine/>
    <w:pPr>
      <w:spacing w:after="100" w:line="256" w:lineRule="auto"/>
      <w:ind w:left="880"/>
      <w:jc w:val="left"/>
    </w:pPr>
    <w:rPr>
      <w:rFonts w:ascii="Calibri" w:eastAsia="MS Mincho" w:hAnsi="Calibri" w:cs="Arial"/>
      <w:lang w:val="en-US" w:eastAsia="en-US"/>
    </w:rPr>
  </w:style>
  <w:style w:type="paragraph" w:styleId="TOC6">
    <w:name w:val="toc 6"/>
    <w:basedOn w:val="Normal"/>
    <w:next w:val="Normal"/>
    <w:autoRedefine/>
    <w:pPr>
      <w:spacing w:after="100" w:line="256" w:lineRule="auto"/>
      <w:ind w:left="1100"/>
      <w:jc w:val="left"/>
    </w:pPr>
    <w:rPr>
      <w:rFonts w:ascii="Calibri" w:eastAsia="MS Mincho" w:hAnsi="Calibri" w:cs="Arial"/>
      <w:lang w:val="en-US" w:eastAsia="en-US"/>
    </w:rPr>
  </w:style>
  <w:style w:type="paragraph" w:styleId="TOC7">
    <w:name w:val="toc 7"/>
    <w:basedOn w:val="Normal"/>
    <w:next w:val="Normal"/>
    <w:autoRedefine/>
    <w:pPr>
      <w:spacing w:after="100" w:line="256" w:lineRule="auto"/>
      <w:ind w:left="1320"/>
      <w:jc w:val="left"/>
    </w:pPr>
    <w:rPr>
      <w:rFonts w:ascii="Calibri" w:eastAsia="MS Mincho" w:hAnsi="Calibri" w:cs="Arial"/>
      <w:lang w:val="en-US" w:eastAsia="en-US"/>
    </w:rPr>
  </w:style>
  <w:style w:type="paragraph" w:styleId="TOC8">
    <w:name w:val="toc 8"/>
    <w:basedOn w:val="Normal"/>
    <w:next w:val="Normal"/>
    <w:autoRedefine/>
    <w:pPr>
      <w:spacing w:after="100" w:line="256" w:lineRule="auto"/>
      <w:ind w:left="1540"/>
      <w:jc w:val="left"/>
    </w:pPr>
    <w:rPr>
      <w:rFonts w:ascii="Calibri" w:eastAsia="MS Mincho" w:hAnsi="Calibri" w:cs="Arial"/>
      <w:lang w:val="en-US" w:eastAsia="en-US"/>
    </w:rPr>
  </w:style>
  <w:style w:type="paragraph" w:styleId="TOC9">
    <w:name w:val="toc 9"/>
    <w:basedOn w:val="Normal"/>
    <w:next w:val="Normal"/>
    <w:autoRedefine/>
    <w:pPr>
      <w:spacing w:after="100" w:line="256" w:lineRule="auto"/>
      <w:ind w:left="1760"/>
      <w:jc w:val="left"/>
    </w:pPr>
    <w:rPr>
      <w:rFonts w:ascii="Calibri" w:eastAsia="MS Mincho" w:hAnsi="Calibri" w:cs="Arial"/>
      <w:lang w:val="en-US" w:eastAsia="en-US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rPr>
      <w:b/>
      <w:bCs/>
    </w:rPr>
  </w:style>
  <w:style w:type="paragraph" w:customStyle="1" w:styleId="tekstas">
    <w:name w:val="_tekstas"/>
    <w:basedOn w:val="Normal"/>
    <w:pPr>
      <w:spacing w:before="60" w:after="60" w:line="276" w:lineRule="auto"/>
    </w:pPr>
    <w:rPr>
      <w:rFonts w:ascii="Arial" w:eastAsia="Calibri" w:hAnsi="Arial"/>
      <w:sz w:val="20"/>
      <w:szCs w:val="20"/>
      <w:lang w:eastAsia="en-US"/>
    </w:rPr>
  </w:style>
  <w:style w:type="character" w:customStyle="1" w:styleId="tekstasChar">
    <w:name w:val="_tekstas Char"/>
    <w:rPr>
      <w:rFonts w:ascii="Arial" w:eastAsia="Calibri" w:hAnsi="Arial"/>
      <w:lang w:eastAsia="en-US"/>
    </w:rPr>
  </w:style>
  <w:style w:type="paragraph" w:customStyle="1" w:styleId="Heading3Justified">
    <w:name w:val="Heading 3 + Justified"/>
    <w:basedOn w:val="Heading2"/>
    <w:pPr>
      <w:numPr>
        <w:ilvl w:val="0"/>
        <w:numId w:val="0"/>
      </w:numPr>
      <w:tabs>
        <w:tab w:val="left" w:pos="862"/>
      </w:tabs>
      <w:spacing w:after="60"/>
      <w:ind w:left="646" w:hanging="504"/>
      <w:jc w:val="both"/>
    </w:pPr>
    <w:rPr>
      <w:rFonts w:ascii="Arial" w:eastAsia="Times New Roman" w:hAnsi="Arial" w:cs="Times New Roman"/>
      <w:bCs/>
      <w:i/>
      <w:iCs/>
      <w:color w:val="auto"/>
      <w:sz w:val="28"/>
      <w:szCs w:val="28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rPr>
      <w:color w:val="808080"/>
      <w:shd w:val="clear" w:color="auto" w:fill="E6E6E6"/>
    </w:rPr>
  </w:style>
  <w:style w:type="character" w:styleId="Emphasis">
    <w:name w:val="Emphasis"/>
    <w:basedOn w:val="DefaultParagraphFont"/>
    <w:rPr>
      <w:i/>
      <w:iCs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mt-translation">
    <w:name w:val="mt-translation"/>
    <w:basedOn w:val="Normal"/>
    <w:pPr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phrase">
    <w:name w:val="phrase"/>
    <w:basedOn w:val="DefaultParagraphFont"/>
  </w:style>
  <w:style w:type="character" w:customStyle="1" w:styleId="word">
    <w:name w:val="word"/>
    <w:basedOn w:val="DefaultParagraphFont"/>
  </w:style>
  <w:style w:type="paragraph" w:customStyle="1" w:styleId="Standard">
    <w:name w:val="Standard"/>
    <w:pPr>
      <w:suppressAutoHyphens/>
      <w:spacing w:line="360" w:lineRule="auto"/>
      <w:jc w:val="both"/>
    </w:pPr>
    <w:rPr>
      <w:rFonts w:ascii="Open Sans" w:eastAsia="Open Sans" w:hAnsi="Open Sans" w:cs="Open Sans"/>
      <w:sz w:val="22"/>
      <w:szCs w:val="22"/>
    </w:rPr>
  </w:style>
  <w:style w:type="paragraph" w:styleId="Revision">
    <w:name w:val="Revision"/>
    <w:pPr>
      <w:suppressAutoHyphens/>
    </w:pPr>
    <w:rPr>
      <w:rFonts w:ascii="Open Sans" w:hAnsi="Open Sans"/>
      <w:sz w:val="22"/>
      <w:szCs w:val="22"/>
    </w:rPr>
  </w:style>
  <w:style w:type="numbering" w:customStyle="1" w:styleId="IKstilius">
    <w:name w:val="IK stilius"/>
    <w:basedOn w:val="NoList"/>
    <w:pPr>
      <w:numPr>
        <w:numId w:val="2"/>
      </w:numPr>
    </w:pPr>
  </w:style>
  <w:style w:type="numbering" w:customStyle="1" w:styleId="Style1">
    <w:name w:val="Style1"/>
    <w:basedOn w:val="NoList"/>
    <w:pPr>
      <w:numPr>
        <w:numId w:val="3"/>
      </w:numPr>
    </w:pPr>
  </w:style>
  <w:style w:type="numbering" w:customStyle="1" w:styleId="WWNum7">
    <w:name w:val="WWNum7"/>
    <w:basedOn w:val="NoList"/>
    <w:pPr>
      <w:numPr>
        <w:numId w:val="4"/>
      </w:numPr>
    </w:pPr>
  </w:style>
  <w:style w:type="numbering" w:customStyle="1" w:styleId="LFO2">
    <w:name w:val="LFO2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6">
    <w:name w:val="LFO6"/>
    <w:basedOn w:val="NoList"/>
    <w:pPr>
      <w:numPr>
        <w:numId w:val="8"/>
      </w:numPr>
    </w:pPr>
  </w:style>
  <w:style w:type="numbering" w:customStyle="1" w:styleId="LFO7">
    <w:name w:val="LFO7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estas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a.sinkunaite@amiest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2082</Words>
  <Characters>11874</Characters>
  <Application>Microsoft Office Word</Application>
  <DocSecurity>0</DocSecurity>
  <Lines>98</Lines>
  <Paragraphs>27</Paragraphs>
  <ScaleCrop>false</ScaleCrop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albertas@konsultacijos.lt</dc:creator>
  <cp:lastModifiedBy>Kristina Šinkūnaitė</cp:lastModifiedBy>
  <cp:revision>18</cp:revision>
  <cp:lastPrinted>2016-08-23T08:17:00Z</cp:lastPrinted>
  <dcterms:created xsi:type="dcterms:W3CDTF">2024-11-18T11:07:00Z</dcterms:created>
  <dcterms:modified xsi:type="dcterms:W3CDTF">2024-11-20T11:16:00Z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TC300069379990</vt:lpwstr>
  </property>
  <property fmtid="{D5CDD505-2E9C-101B-9397-08002B2CF9AE}" pid="3" name="ContentTypeId">
    <vt:lpwstr>0x0101003451E9F6D0218D41BA5B97EC25960369</vt:lpwstr>
  </property>
</Properties>
</file>