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7B628" w14:textId="41792AA8" w:rsidR="003B77F1" w:rsidRDefault="003B77F1" w:rsidP="003B77F1">
      <w:pPr>
        <w:pStyle w:val="Heading2"/>
        <w:ind w:left="5103"/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Toc158294185"/>
      <w:bookmarkStart w:id="1" w:name="_GoBack"/>
      <w:bookmarkEnd w:id="1"/>
      <w:r w:rsidRPr="00F30A4A">
        <w:rPr>
          <w:rFonts w:ascii="Times New Roman" w:hAnsi="Times New Roman" w:cs="Times New Roman"/>
          <w:color w:val="0070C0"/>
          <w:sz w:val="24"/>
          <w:szCs w:val="24"/>
        </w:rPr>
        <w:t xml:space="preserve">Pirkimo sąlygų </w:t>
      </w:r>
      <w:r w:rsidR="00595110">
        <w:rPr>
          <w:rFonts w:ascii="Times New Roman" w:hAnsi="Times New Roman" w:cs="Times New Roman"/>
          <w:color w:val="0070C0"/>
          <w:sz w:val="24"/>
          <w:szCs w:val="24"/>
        </w:rPr>
        <w:t>9</w:t>
      </w:r>
      <w:r w:rsidRPr="00F30A4A">
        <w:rPr>
          <w:rFonts w:ascii="Times New Roman" w:hAnsi="Times New Roman" w:cs="Times New Roman"/>
          <w:color w:val="0070C0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color w:val="0070C0"/>
          <w:sz w:val="24"/>
          <w:szCs w:val="24"/>
        </w:rPr>
        <w:t>Nacionalinio saugumo reikalavimų atitikties deklaracija“</w:t>
      </w:r>
      <w:bookmarkEnd w:id="0"/>
    </w:p>
    <w:p w14:paraId="0F0D8FD0" w14:textId="77777777" w:rsidR="008F5D2A" w:rsidRDefault="008F5D2A" w:rsidP="008F5D2A">
      <w:pPr>
        <w:pStyle w:val="Heading1"/>
        <w:jc w:val="both"/>
        <w:rPr>
          <w:rFonts w:cs="Arial"/>
          <w:sz w:val="24"/>
          <w:szCs w:val="24"/>
          <w:lang w:val="pt-BR"/>
        </w:rPr>
      </w:pP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200C5727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6215E69A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7D3C8359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587F2A2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DA32E0" w14:textId="570D84E3"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C70E4F" w:rsidRPr="00C70E4F">
              <w:rPr>
                <w:i/>
                <w:iCs/>
                <w:lang w:eastAsia="lt-LT"/>
              </w:rPr>
              <w:t>Specialiųjų pirkimo sąlygų 3.6. p.; Specialiųjų pirkimo 2 priedas „Techninė specifikacija“, Specialiųjų pirkimo sąlygų 11 priedas „Papildomi reikalavimai dėl nacionalinio saugumo“</w:t>
            </w:r>
            <w:r>
              <w:rPr>
                <w:lang w:eastAsia="lt-LT"/>
              </w:rPr>
              <w:t>)</w:t>
            </w:r>
            <w:r w:rsidR="00C70E4F">
              <w:rPr>
                <w:lang w:eastAsia="lt-LT"/>
              </w:rPr>
              <w:t>.</w:t>
            </w:r>
          </w:p>
          <w:p w14:paraId="41EFEFBF" w14:textId="77777777" w:rsidR="003613E6" w:rsidRDefault="000C5DF6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222"/>
            </w:tblGrid>
            <w:tr w:rsidR="003613E6" w14:paraId="1FB03E45" w14:textId="77777777" w:rsidTr="00886D6C">
              <w:tc>
                <w:tcPr>
                  <w:tcW w:w="3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415D" w14:textId="77777777" w:rsidR="003613E6" w:rsidRDefault="003613E6" w:rsidP="003613E6">
                  <w:pPr>
                    <w:rPr>
                      <w:szCs w:val="24"/>
                      <w:lang w:eastAsia="lt-L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51517E" w14:textId="77777777" w:rsidR="003613E6" w:rsidRDefault="003613E6" w:rsidP="003613E6">
                  <w:pPr>
                    <w:rPr>
                      <w:szCs w:val="24"/>
                      <w:lang w:eastAsia="lt-LT"/>
                    </w:rPr>
                  </w:pPr>
                </w:p>
              </w:tc>
            </w:tr>
          </w:tbl>
          <w:p w14:paraId="16BE699B" w14:textId="77777777" w:rsidR="003613E6" w:rsidRDefault="003613E6" w:rsidP="003613E6">
            <w:pPr>
              <w:shd w:val="clear" w:color="auto" w:fill="FFFFFF"/>
              <w:rPr>
                <w:i/>
                <w:sz w:val="20"/>
              </w:rPr>
            </w:pPr>
          </w:p>
          <w:p w14:paraId="21E6231F" w14:textId="77777777" w:rsidR="003613E6" w:rsidRPr="003613E6" w:rsidRDefault="003613E6" w:rsidP="003613E6">
            <w:pPr>
              <w:shd w:val="clear" w:color="auto" w:fill="FFFFFF"/>
              <w:ind w:firstLine="424"/>
              <w:rPr>
                <w:i/>
                <w:color w:val="FF0000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"/>
              <w:gridCol w:w="9001"/>
            </w:tblGrid>
            <w:tr w:rsidR="003613E6" w:rsidRPr="003613E6" w14:paraId="194FEA3D" w14:textId="77777777" w:rsidTr="00886D6C">
              <w:tc>
                <w:tcPr>
                  <w:tcW w:w="352" w:type="dxa"/>
                  <w:tcBorders>
                    <w:bottom w:val="single" w:sz="4" w:space="0" w:color="auto"/>
                    <w:right w:val="nil"/>
                  </w:tcBorders>
                  <w:hideMark/>
                </w:tcPr>
                <w:p w14:paraId="14DE1E80" w14:textId="77777777" w:rsidR="003613E6" w:rsidRPr="00912B3F" w:rsidRDefault="003613E6" w:rsidP="003613E6">
                  <w:pPr>
                    <w:spacing w:line="276" w:lineRule="auto"/>
                    <w:rPr>
                      <w:color w:val="000000" w:themeColor="text1"/>
                      <w:szCs w:val="24"/>
                      <w:lang w:eastAsia="lt-LT"/>
                    </w:rPr>
                  </w:pPr>
                  <w:r w:rsidRPr="00912B3F">
                    <w:rPr>
                      <w:color w:val="000000" w:themeColor="text1"/>
                      <w:szCs w:val="24"/>
                      <w:lang w:eastAsia="lt-LT"/>
                    </w:rPr>
                    <w:t>×</w:t>
                  </w:r>
                </w:p>
              </w:tc>
              <w:tc>
                <w:tcPr>
                  <w:tcW w:w="95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44DDDB" w14:textId="77777777" w:rsidR="003613E6" w:rsidRPr="00912B3F" w:rsidRDefault="003613E6" w:rsidP="003613E6">
                  <w:pPr>
                    <w:shd w:val="clear" w:color="auto" w:fill="FFFFFF"/>
                    <w:spacing w:line="276" w:lineRule="auto"/>
                    <w:jc w:val="both"/>
                    <w:rPr>
                      <w:i/>
                      <w:iCs/>
                      <w:color w:val="000000" w:themeColor="text1"/>
                      <w:sz w:val="20"/>
                    </w:rPr>
                  </w:pPr>
                  <w:r w:rsidRPr="00912B3F">
                    <w:rPr>
                      <w:color w:val="000000" w:themeColor="text1"/>
                      <w:lang w:eastAsia="lt-LT"/>
                    </w:rPr>
                    <w:t xml:space="preserve">tiekėjo siūlomos teikti paslaugos nekelia grėsmės nacionaliniam saugumui </w:t>
                  </w:r>
                  <w:r w:rsidRPr="00912B3F">
                    <w:rPr>
                      <w:color w:val="000000" w:themeColor="text1"/>
                      <w:bdr w:val="none" w:sz="0" w:space="0" w:color="auto" w:frame="1"/>
                    </w:rPr>
                    <w:t>–</w:t>
                  </w:r>
                  <w:r w:rsidRPr="00912B3F">
                    <w:rPr>
                      <w:color w:val="000000" w:themeColor="text1"/>
                      <w:lang w:eastAsia="lt-LT"/>
                    </w:rPr>
                    <w:t xml:space="preserve"> vadovaujantis VPĮ 37 straipsnio 9 dalies 2 punktu, </w:t>
                  </w:r>
                  <w:r w:rsidRPr="00912B3F">
                    <w:rPr>
                      <w:color w:val="000000" w:themeColor="text1"/>
                    </w:rPr>
                    <w:t xml:space="preserve">paslaugų teikimas nebus vykdomas iš VPĮ 92 straipsnio 14 dalyje numatytame sąraše nurodytų valstybių ar teritorijų. </w:t>
                  </w:r>
                  <w:r w:rsidRPr="00912B3F">
                    <w:rPr>
                      <w:i/>
                      <w:iCs/>
                      <w:color w:val="000000" w:themeColor="text1"/>
                      <w:lang w:eastAsia="lt-LT"/>
                    </w:rPr>
                    <w:t>(Specialiųjų pirkimo sąlygų 3.6. p.; Specialiųjų pirkimo 2 priedas „Techninė specifikacija“, Specialiųjų pirkimo sąlygų 11 priedas „Papildomi reikalavimai dėl nacionalinio saugumo“).</w:t>
                  </w:r>
                  <w:r w:rsidRPr="00912B3F">
                    <w:rPr>
                      <w:i/>
                      <w:iCs/>
                      <w:color w:val="000000" w:themeColor="text1"/>
                      <w:sz w:val="20"/>
                    </w:rPr>
                    <w:t xml:space="preserve">   </w:t>
                  </w:r>
                </w:p>
                <w:p w14:paraId="74FFEDBA" w14:textId="77777777" w:rsidR="003613E6" w:rsidRPr="00912B3F" w:rsidRDefault="003613E6" w:rsidP="003613E6">
                  <w:pPr>
                    <w:shd w:val="clear" w:color="auto" w:fill="FFFFFF"/>
                    <w:spacing w:line="276" w:lineRule="auto"/>
                    <w:ind w:firstLine="3657"/>
                    <w:rPr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683460F8" w14:textId="483F5D6D" w:rsidR="003613E6" w:rsidRDefault="000C5DF6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</w:t>
            </w:r>
          </w:p>
          <w:p w14:paraId="75DE9EF4" w14:textId="6A235302" w:rsidR="009F56AA" w:rsidRDefault="000C5DF6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</w:t>
            </w:r>
          </w:p>
        </w:tc>
      </w:tr>
      <w:tr w:rsidR="009F56AA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D9EF8A4" w14:textId="77777777" w:rsidR="009F56AA" w:rsidRDefault="009F56AA">
      <w:pPr>
        <w:shd w:val="clear" w:color="auto" w:fill="FFFFFF"/>
        <w:rPr>
          <w:i/>
          <w:sz w:val="20"/>
        </w:rPr>
      </w:pPr>
    </w:p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70E4F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C70E4F" w:rsidRDefault="00AD2288">
            <w:pPr>
              <w:rPr>
                <w:szCs w:val="24"/>
                <w:lang w:eastAsia="lt-LT"/>
              </w:rPr>
            </w:pPr>
            <w:r w:rsidRPr="00C70E4F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4F6BE7CB" w:rsidR="009F56AA" w:rsidRPr="00C70E4F" w:rsidRDefault="00AD2288">
            <w:pPr>
              <w:jc w:val="both"/>
              <w:rPr>
                <w:szCs w:val="24"/>
              </w:rPr>
            </w:pPr>
            <w:r w:rsidRPr="00C70E4F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C70E4F">
              <w:rPr>
                <w:lang w:eastAsia="lt-LT"/>
              </w:rPr>
              <w:t>is pats,</w:t>
            </w:r>
            <w:r w:rsidRPr="00C70E4F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</w:t>
            </w:r>
            <w:r w:rsidRPr="00C70E4F">
              <w:rPr>
                <w:color w:val="000000"/>
                <w:szCs w:val="24"/>
                <w:bdr w:val="none" w:sz="0" w:space="0" w:color="auto" w:frame="1"/>
              </w:rPr>
              <w:lastRenderedPageBreak/>
              <w:t xml:space="preserve">pilietybę) VPĮ 92 straipsnio 14 dalyje numatytame sąraše nurodytose valstybėse ar teritorijose. </w:t>
            </w:r>
            <w:r w:rsidRPr="00C70E4F">
              <w:rPr>
                <w:szCs w:val="24"/>
                <w:lang w:eastAsia="lt-LT"/>
              </w:rPr>
              <w:t>(</w:t>
            </w:r>
            <w:r w:rsidR="00C70E4F" w:rsidRPr="00C70E4F">
              <w:rPr>
                <w:i/>
                <w:iCs/>
                <w:szCs w:val="24"/>
                <w:lang w:eastAsia="lt-LT"/>
              </w:rPr>
              <w:t>Specialiųjų pirkimo sąlygų 3.7. p., Specialiųjų pirkimo sąlygų 11 priedas „Papildomi reikalavimai dėl nacionalinio saugumo“</w:t>
            </w:r>
            <w:r w:rsidRPr="00C70E4F">
              <w:rPr>
                <w:szCs w:val="24"/>
                <w:lang w:eastAsia="lt-LT"/>
              </w:rPr>
              <w:t>)</w:t>
            </w:r>
            <w:r w:rsidR="00C70E4F">
              <w:rPr>
                <w:szCs w:val="24"/>
                <w:lang w:eastAsia="lt-LT"/>
              </w:rPr>
              <w:t>.</w:t>
            </w:r>
          </w:p>
        </w:tc>
      </w:tr>
      <w:tr w:rsidR="009F56AA" w:rsidRPr="00C70E4F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C70E4F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C70E4F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C70E4F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C70E4F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C70E4F" w:rsidRDefault="009F56AA">
            <w:pPr>
              <w:rPr>
                <w:szCs w:val="24"/>
                <w:lang w:eastAsia="lt-LT"/>
              </w:rPr>
            </w:pPr>
          </w:p>
        </w:tc>
      </w:tr>
    </w:tbl>
    <w:p w14:paraId="41D3D04C" w14:textId="4A1686A9" w:rsidR="000C5DF6" w:rsidRDefault="000C5DF6" w:rsidP="00775194">
      <w:pPr>
        <w:shd w:val="clear" w:color="auto" w:fill="FFFFFF"/>
        <w:rPr>
          <w:i/>
          <w:sz w:val="20"/>
        </w:rPr>
      </w:pPr>
    </w:p>
    <w:p w14:paraId="111B92BD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41C04B00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783BC8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DF9D2" w14:textId="77777777" w:rsidR="005F293F" w:rsidRDefault="005F293F">
      <w:pPr>
        <w:suppressAutoHyphens/>
        <w:textAlignment w:val="baseline"/>
      </w:pPr>
      <w:r>
        <w:separator/>
      </w:r>
    </w:p>
  </w:endnote>
  <w:endnote w:type="continuationSeparator" w:id="0">
    <w:p w14:paraId="6EC67254" w14:textId="77777777" w:rsidR="005F293F" w:rsidRDefault="005F293F">
      <w:pPr>
        <w:suppressAutoHyphens/>
        <w:textAlignment w:val="baseline"/>
      </w:pPr>
      <w:r>
        <w:continuationSeparator/>
      </w:r>
    </w:p>
  </w:endnote>
  <w:endnote w:type="continuationNotice" w:id="1">
    <w:p w14:paraId="47A91C13" w14:textId="77777777" w:rsidR="005F293F" w:rsidRDefault="005F2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2B10" w14:textId="77777777" w:rsidR="005F293F" w:rsidRDefault="005F293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7E1CA6A1" w14:textId="77777777" w:rsidR="005F293F" w:rsidRDefault="005F293F">
      <w:pPr>
        <w:suppressAutoHyphens/>
        <w:textAlignment w:val="baseline"/>
      </w:pPr>
      <w:r>
        <w:continuationSeparator/>
      </w:r>
    </w:p>
  </w:footnote>
  <w:footnote w:type="continuationNotice" w:id="1">
    <w:p w14:paraId="015EB7CF" w14:textId="77777777" w:rsidR="005F293F" w:rsidRDefault="005F29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C5DF6"/>
    <w:rsid w:val="00181E7C"/>
    <w:rsid w:val="001D01E9"/>
    <w:rsid w:val="003613E6"/>
    <w:rsid w:val="003B77F1"/>
    <w:rsid w:val="00453F3B"/>
    <w:rsid w:val="00551A1E"/>
    <w:rsid w:val="005566E3"/>
    <w:rsid w:val="00595110"/>
    <w:rsid w:val="005F293F"/>
    <w:rsid w:val="006D3EDB"/>
    <w:rsid w:val="00775194"/>
    <w:rsid w:val="00783BC8"/>
    <w:rsid w:val="007E4B12"/>
    <w:rsid w:val="008F5D2A"/>
    <w:rsid w:val="00912B3F"/>
    <w:rsid w:val="00985C29"/>
    <w:rsid w:val="00997CEE"/>
    <w:rsid w:val="009F56AA"/>
    <w:rsid w:val="00A91DC6"/>
    <w:rsid w:val="00AD2288"/>
    <w:rsid w:val="00AD5CAA"/>
    <w:rsid w:val="00AF7F3B"/>
    <w:rsid w:val="00C70E4F"/>
    <w:rsid w:val="00D273FA"/>
    <w:rsid w:val="00DE2F46"/>
    <w:rsid w:val="00E37DB7"/>
    <w:rsid w:val="00EA33BA"/>
    <w:rsid w:val="00F01D83"/>
    <w:rsid w:val="00F25EA9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5D2A"/>
    <w:pPr>
      <w:keepNext/>
      <w:spacing w:before="240" w:after="240" w:line="276" w:lineRule="auto"/>
      <w:ind w:left="709"/>
      <w:outlineLvl w:val="0"/>
    </w:pPr>
    <w:rPr>
      <w:rFonts w:ascii="Arial" w:eastAsiaTheme="majorEastAsia" w:hAnsi="Arial" w:cstheme="majorBidi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3B77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  <w:style w:type="character" w:customStyle="1" w:styleId="Heading1Char">
    <w:name w:val="Heading 1 Char"/>
    <w:basedOn w:val="DefaultParagraphFont"/>
    <w:link w:val="Heading1"/>
    <w:uiPriority w:val="9"/>
    <w:rsid w:val="008F5D2A"/>
    <w:rPr>
      <w:rFonts w:ascii="Arial" w:eastAsiaTheme="majorEastAsia" w:hAnsi="Arial" w:cstheme="majorBidi"/>
      <w:b/>
      <w:bCs/>
      <w:cap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3B77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0A132-8F0E-4AA1-BB63-807E4E2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Mickuvienė</cp:lastModifiedBy>
  <cp:revision>2</cp:revision>
  <cp:lastPrinted>2017-06-22T06:38:00Z</cp:lastPrinted>
  <dcterms:created xsi:type="dcterms:W3CDTF">2024-11-23T17:53:00Z</dcterms:created>
  <dcterms:modified xsi:type="dcterms:W3CDTF">2024-11-23T17:53:00Z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