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6F504079" w14:textId="0FE75BD2" w:rsidR="00113856" w:rsidRDefault="00113856" w:rsidP="00C43D47">
      <w:pPr>
        <w:pStyle w:val="Pagrindinistekstas"/>
        <w:ind w:firstLine="0"/>
        <w:jc w:val="center"/>
        <w:rPr>
          <w:rFonts w:ascii="Arial" w:hAnsi="Arial" w:cs="Arial"/>
          <w:b/>
          <w:bCs/>
          <w:sz w:val="22"/>
          <w:szCs w:val="22"/>
        </w:rPr>
      </w:pPr>
      <w:r>
        <w:rPr>
          <w:rFonts w:ascii="Arial" w:hAnsi="Arial" w:cs="Arial"/>
          <w:b/>
          <w:bCs/>
          <w:sz w:val="22"/>
          <w:szCs w:val="22"/>
        </w:rPr>
        <w:t>„</w:t>
      </w:r>
      <w:r w:rsidRPr="00113856">
        <w:rPr>
          <w:rFonts w:ascii="Arial" w:hAnsi="Arial" w:cs="Arial"/>
          <w:b/>
          <w:bCs/>
          <w:sz w:val="22"/>
          <w:szCs w:val="22"/>
        </w:rPr>
        <w:t>VALSTYBINĖS REIKŠMĖS RAJONINIO KELIO NR. 2001 ŠĖTA–OKAINIAI–TRUSKAVA RUOŽO NUO 0 IKI 1,035 KM REKONSTRAVIMAS, SUTVARKANT IR ĮRENGIANT TAKUS</w:t>
      </w:r>
      <w:r>
        <w:rPr>
          <w:rFonts w:ascii="Arial" w:hAnsi="Arial" w:cs="Arial"/>
          <w:b/>
          <w:bCs/>
          <w:sz w:val="22"/>
          <w:szCs w:val="22"/>
        </w:rPr>
        <w:t>“</w:t>
      </w:r>
    </w:p>
    <w:p w14:paraId="39A694C7" w14:textId="77777777" w:rsidR="00113856" w:rsidRDefault="00113856" w:rsidP="00C43D47">
      <w:pPr>
        <w:pStyle w:val="Pagrindinistekstas"/>
        <w:ind w:firstLine="0"/>
        <w:jc w:val="center"/>
        <w:rPr>
          <w:rFonts w:ascii="Arial" w:hAnsi="Arial" w:cs="Arial"/>
          <w:b/>
          <w:bCs/>
          <w:sz w:val="22"/>
          <w:szCs w:val="22"/>
        </w:rPr>
      </w:pPr>
    </w:p>
    <w:p w14:paraId="64F80714" w14:textId="5F4FE7A3"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5-14T00:00:00Z">
            <w:dateFormat w:val="yyyy-MM-dd"/>
            <w:lid w:val="lt-LT"/>
            <w:storeMappedDataAs w:val="dateTime"/>
            <w:calendar w:val="gregorian"/>
          </w:date>
        </w:sdtPr>
        <w:sdtEndPr/>
        <w:sdtContent>
          <w:r w:rsidR="00D20377">
            <w:rPr>
              <w:rFonts w:ascii="Arial" w:hAnsi="Arial" w:cs="Arial"/>
              <w:sz w:val="22"/>
              <w:szCs w:val="22"/>
            </w:rPr>
            <w:t>2025-05-14</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E6085F">
        <w:trPr>
          <w:trHeight w:val="2477"/>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3CD668C3" w:rsidR="00CF7302" w:rsidRPr="00CF7302" w:rsidRDefault="006D00F0" w:rsidP="00E6085F">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27094E0E" w:rsidR="004B24B2" w:rsidRDefault="002216D7" w:rsidP="00E6085F">
            <w:pPr>
              <w:rPr>
                <w:rFonts w:ascii="Arial" w:hAnsi="Arial" w:cs="Arial"/>
                <w:b/>
                <w:bCs/>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E6085F">
                  <w:rPr>
                    <w:rFonts w:ascii="Arial" w:hAnsi="Arial" w:cs="Arial"/>
                    <w:sz w:val="22"/>
                    <w:szCs w:val="22"/>
                  </w:rPr>
                  <w:t>darbų</w:t>
                </w:r>
              </w:sdtContent>
            </w:sdt>
            <w:r w:rsidR="00543A36" w:rsidRPr="00482B31">
              <w:rPr>
                <w:rFonts w:ascii="Arial" w:hAnsi="Arial" w:cs="Arial"/>
                <w:sz w:val="22"/>
                <w:szCs w:val="22"/>
              </w:rPr>
              <w:t>.</w:t>
            </w: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5C3DF6FD" w:rsidR="004B24B2" w:rsidRPr="00D97CC3" w:rsidRDefault="00E6085F"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3A71B8B1" w:rsidR="004B24B2" w:rsidRPr="00D97CC3" w:rsidRDefault="00E6085F"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3FF77FBD" w14:textId="4CB3ABB7" w:rsidR="004B24B2" w:rsidRDefault="001E30A6" w:rsidP="000D3823">
            <w:pPr>
              <w:pStyle w:val="Antrat1"/>
              <w:tabs>
                <w:tab w:val="left" w:pos="426"/>
              </w:tabs>
              <w:ind w:firstLine="0"/>
              <w:rPr>
                <w:rFonts w:ascii="Arial" w:eastAsiaTheme="minorHAnsi" w:hAnsi="Arial" w:cs="Arial"/>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p>
          <w:p w14:paraId="14EC5499" w14:textId="77777777" w:rsidR="00BB0F0D" w:rsidRPr="00884C4D" w:rsidRDefault="00BB0F0D" w:rsidP="0050268C">
            <w:pPr>
              <w:pStyle w:val="Antrat1"/>
              <w:numPr>
                <w:ilvl w:val="0"/>
                <w:numId w:val="28"/>
              </w:numPr>
              <w:ind w:left="0" w:firstLine="36"/>
              <w:rPr>
                <w:rFonts w:ascii="Arial" w:hAnsi="Arial" w:cs="Arial"/>
                <w:sz w:val="22"/>
                <w:szCs w:val="22"/>
              </w:rPr>
            </w:pPr>
            <w:r w:rsidRPr="00884C4D">
              <w:rPr>
                <w:rFonts w:ascii="Arial" w:hAnsi="Arial" w:cs="Arial"/>
                <w:sz w:val="22"/>
                <w:szCs w:val="22"/>
              </w:rPr>
              <w:t>Tvarkos aprašo 4.1 p.;</w:t>
            </w:r>
          </w:p>
          <w:p w14:paraId="49762A61" w14:textId="6EE30C7E" w:rsidR="00BB0F0D" w:rsidRPr="000D2772" w:rsidRDefault="00BB0F0D" w:rsidP="0050268C">
            <w:pPr>
              <w:pStyle w:val="Antrat1"/>
              <w:numPr>
                <w:ilvl w:val="0"/>
                <w:numId w:val="28"/>
              </w:numPr>
              <w:ind w:left="0" w:firstLine="36"/>
              <w:rPr>
                <w:rFonts w:ascii="Arial" w:hAnsi="Arial" w:cs="Arial"/>
                <w:sz w:val="22"/>
                <w:szCs w:val="22"/>
              </w:rPr>
            </w:pPr>
            <w:r w:rsidRPr="00884C4D">
              <w:rPr>
                <w:rFonts w:ascii="Arial" w:hAnsi="Arial" w:cs="Arial"/>
                <w:sz w:val="22"/>
                <w:szCs w:val="22"/>
              </w:rPr>
              <w:t xml:space="preserve">Tvarkos aprašo 2 priedo 26.1 p. (žr. </w:t>
            </w:r>
            <w:r w:rsidRPr="00B47F27">
              <w:rPr>
                <w:rFonts w:ascii="Arial" w:hAnsi="Arial" w:cs="Arial"/>
                <w:b/>
                <w:bCs/>
                <w:sz w:val="22"/>
                <w:szCs w:val="22"/>
              </w:rPr>
              <w:t>SPS</w:t>
            </w:r>
            <w:r w:rsidR="00FE7319" w:rsidRPr="00B47F27">
              <w:rPr>
                <w:rFonts w:ascii="Arial" w:hAnsi="Arial" w:cs="Arial"/>
                <w:b/>
                <w:bCs/>
                <w:sz w:val="22"/>
                <w:szCs w:val="22"/>
              </w:rPr>
              <w:t xml:space="preserve"> </w:t>
            </w:r>
            <w:r w:rsidRPr="00B47F27">
              <w:rPr>
                <w:rFonts w:ascii="Arial" w:hAnsi="Arial" w:cs="Arial"/>
                <w:b/>
                <w:bCs/>
                <w:sz w:val="22"/>
                <w:szCs w:val="22"/>
              </w:rPr>
              <w:t>priedo Nr.</w:t>
            </w:r>
            <w:r w:rsidR="000F32AD" w:rsidRPr="00B47F27">
              <w:rPr>
                <w:rFonts w:ascii="Arial" w:hAnsi="Arial" w:cs="Arial"/>
                <w:b/>
                <w:bCs/>
                <w:sz w:val="22"/>
                <w:szCs w:val="22"/>
              </w:rPr>
              <w:t xml:space="preserve"> 11</w:t>
            </w:r>
            <w:r w:rsidRPr="00884C4D">
              <w:rPr>
                <w:rFonts w:ascii="Arial" w:hAnsi="Arial" w:cs="Arial"/>
                <w:sz w:val="22"/>
                <w:szCs w:val="22"/>
              </w:rPr>
              <w:t> </w:t>
            </w:r>
            <w:r w:rsidR="00FE7319" w:rsidRPr="00884C4D">
              <w:rPr>
                <w:rFonts w:ascii="Arial" w:hAnsi="Arial" w:cs="Arial"/>
                <w:sz w:val="22"/>
                <w:szCs w:val="22"/>
              </w:rPr>
              <w:t>„</w:t>
            </w:r>
            <w:r w:rsidRPr="00884C4D">
              <w:rPr>
                <w:rFonts w:ascii="Arial" w:hAnsi="Arial" w:cs="Arial"/>
                <w:sz w:val="22"/>
                <w:szCs w:val="22"/>
              </w:rPr>
              <w:t>Kokybės vadybos sistemos ir</w:t>
            </w:r>
            <w:r w:rsidR="000F32AD" w:rsidRPr="00884C4D">
              <w:rPr>
                <w:rFonts w:ascii="Arial" w:hAnsi="Arial" w:cs="Arial"/>
                <w:sz w:val="22"/>
                <w:szCs w:val="22"/>
              </w:rPr>
              <w:t xml:space="preserve"> </w:t>
            </w:r>
            <w:r w:rsidRPr="00884C4D">
              <w:rPr>
                <w:rFonts w:ascii="Arial" w:hAnsi="Arial" w:cs="Arial"/>
                <w:sz w:val="22"/>
                <w:szCs w:val="22"/>
              </w:rPr>
              <w:t xml:space="preserve">aplinkos apsaugos </w:t>
            </w:r>
            <w:r w:rsidRPr="000D2772">
              <w:rPr>
                <w:rFonts w:ascii="Arial" w:hAnsi="Arial" w:cs="Arial"/>
                <w:sz w:val="22"/>
                <w:szCs w:val="22"/>
              </w:rPr>
              <w:t>vadybos sistemos standartai</w:t>
            </w:r>
            <w:r w:rsidR="00FE7319" w:rsidRPr="000D2772">
              <w:rPr>
                <w:rFonts w:ascii="Arial" w:hAnsi="Arial" w:cs="Arial"/>
                <w:sz w:val="22"/>
                <w:szCs w:val="22"/>
              </w:rPr>
              <w:t>“</w:t>
            </w:r>
            <w:r w:rsidRPr="000D2772">
              <w:rPr>
                <w:rFonts w:ascii="Arial" w:hAnsi="Arial" w:cs="Arial"/>
                <w:sz w:val="22"/>
                <w:szCs w:val="22"/>
              </w:rPr>
              <w:t>);</w:t>
            </w:r>
          </w:p>
          <w:p w14:paraId="1CBB1406" w14:textId="1D67D648" w:rsidR="00BB0F0D" w:rsidRPr="00BB0F0D" w:rsidRDefault="00BB0F0D" w:rsidP="00BB0F0D">
            <w:pPr>
              <w:rPr>
                <w:rFonts w:eastAsiaTheme="minorHAnsi"/>
              </w:rPr>
            </w:pPr>
            <w:r w:rsidRPr="000D2772">
              <w:rPr>
                <w:rFonts w:ascii="Arial" w:hAnsi="Arial" w:cs="Arial"/>
                <w:sz w:val="22"/>
                <w:szCs w:val="22"/>
              </w:rPr>
              <w:t xml:space="preserve">Tvarkos aprašo 2 priedo 26.2. p. (žr. </w:t>
            </w:r>
            <w:r w:rsidRPr="00B47F27">
              <w:rPr>
                <w:rFonts w:ascii="Arial" w:hAnsi="Arial" w:cs="Arial"/>
                <w:b/>
                <w:bCs/>
                <w:sz w:val="22"/>
                <w:szCs w:val="22"/>
              </w:rPr>
              <w:t>SPS priedo Nr.</w:t>
            </w:r>
            <w:r w:rsidR="000F32AD" w:rsidRPr="00B47F27">
              <w:rPr>
                <w:rFonts w:ascii="Arial" w:hAnsi="Arial" w:cs="Arial"/>
                <w:b/>
                <w:bCs/>
                <w:sz w:val="22"/>
                <w:szCs w:val="22"/>
              </w:rPr>
              <w:t xml:space="preserve"> </w:t>
            </w:r>
            <w:r w:rsidR="00884C4D" w:rsidRPr="00B47F27">
              <w:rPr>
                <w:rFonts w:ascii="Arial" w:hAnsi="Arial" w:cs="Arial"/>
                <w:b/>
                <w:bCs/>
                <w:sz w:val="22"/>
                <w:szCs w:val="22"/>
              </w:rPr>
              <w:t>8</w:t>
            </w:r>
            <w:r w:rsidRPr="000D2772">
              <w:rPr>
                <w:rFonts w:ascii="Arial" w:hAnsi="Arial" w:cs="Arial"/>
                <w:sz w:val="22"/>
                <w:szCs w:val="22"/>
              </w:rPr>
              <w:t xml:space="preserve">  </w:t>
            </w:r>
            <w:r w:rsidR="00FE7319" w:rsidRPr="000D2772">
              <w:rPr>
                <w:rFonts w:ascii="Arial" w:hAnsi="Arial" w:cs="Arial"/>
                <w:sz w:val="22"/>
                <w:szCs w:val="22"/>
              </w:rPr>
              <w:t>„</w:t>
            </w:r>
            <w:r w:rsidRPr="000D2772">
              <w:rPr>
                <w:rFonts w:ascii="Arial" w:hAnsi="Arial" w:cs="Arial"/>
                <w:sz w:val="22"/>
                <w:szCs w:val="22"/>
              </w:rPr>
              <w:t>Sutarties projektas</w:t>
            </w:r>
            <w:r w:rsidR="00FE7319" w:rsidRPr="000D2772">
              <w:rPr>
                <w:rFonts w:ascii="Arial" w:hAnsi="Arial" w:cs="Arial"/>
                <w:sz w:val="22"/>
                <w:szCs w:val="22"/>
              </w:rPr>
              <w:t>“</w:t>
            </w:r>
            <w:r w:rsidRPr="000D2772">
              <w:rPr>
                <w:rFonts w:ascii="Arial" w:hAnsi="Arial" w:cs="Arial"/>
                <w:sz w:val="22"/>
                <w:szCs w:val="22"/>
              </w:rPr>
              <w:t xml:space="preserve"> </w:t>
            </w:r>
            <w:r w:rsidR="000D2772" w:rsidRPr="000D2772">
              <w:rPr>
                <w:rFonts w:ascii="Arial" w:hAnsi="Arial" w:cs="Arial"/>
                <w:sz w:val="22"/>
                <w:szCs w:val="22"/>
              </w:rPr>
              <w:t>89</w:t>
            </w:r>
            <w:r w:rsidR="000F32AD" w:rsidRPr="000D2772">
              <w:rPr>
                <w:rFonts w:ascii="Arial" w:hAnsi="Arial" w:cs="Arial"/>
                <w:sz w:val="22"/>
                <w:szCs w:val="22"/>
              </w:rPr>
              <w:t>.1</w:t>
            </w:r>
            <w:r w:rsidR="000D2772" w:rsidRPr="000D2772">
              <w:rPr>
                <w:rFonts w:ascii="Arial" w:hAnsi="Arial" w:cs="Arial"/>
                <w:sz w:val="22"/>
                <w:szCs w:val="22"/>
              </w:rPr>
              <w:t>5</w:t>
            </w:r>
            <w:r w:rsidRPr="000D2772">
              <w:rPr>
                <w:rFonts w:ascii="Arial" w:hAnsi="Arial" w:cs="Arial"/>
                <w:sz w:val="22"/>
                <w:szCs w:val="22"/>
              </w:rPr>
              <w:t xml:space="preserve"> p.).</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50E3C477" w:rsidR="00422CA7" w:rsidRDefault="00FE7319"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CFC7593"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FE7319">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67F0E5F4" w:rsidR="0021512F" w:rsidRDefault="00FE7319"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79EAEC81"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FE7319">
                  <w:rPr>
                    <w:rFonts w:ascii="Arial" w:hAnsi="Arial" w:cs="Arial"/>
                    <w:sz w:val="22"/>
                    <w:szCs w:val="22"/>
                  </w:rPr>
                  <w:t>pirkimų specialistė Marina Urbietė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CA352F5" w:rsidR="00435EAA" w:rsidRPr="0021512F" w:rsidRDefault="00D20377"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FE7319">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FE7319">
            <w:pPr>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65CEE270" w:rsidR="005B73EE" w:rsidRPr="008347CF" w:rsidRDefault="008347CF" w:rsidP="005B73EE">
            <w:pPr>
              <w:rPr>
                <w:rFonts w:ascii="Arial" w:hAnsi="Arial" w:cs="Arial"/>
                <w:iCs/>
                <w:color w:val="000000" w:themeColor="text1"/>
                <w:sz w:val="22"/>
                <w:szCs w:val="22"/>
              </w:rPr>
            </w:pPr>
            <w:bookmarkStart w:id="1" w:name="_Hlk197863807"/>
            <w:r w:rsidRPr="008347CF">
              <w:rPr>
                <w:rFonts w:ascii="Arial" w:hAnsi="Arial" w:cs="Arial"/>
                <w:b/>
                <w:bCs/>
                <w:i/>
                <w:iCs/>
                <w:sz w:val="22"/>
                <w:szCs w:val="22"/>
              </w:rPr>
              <w:t>„</w:t>
            </w:r>
            <w:r w:rsidR="00853649" w:rsidRPr="00853649">
              <w:rPr>
                <w:rFonts w:ascii="Arial" w:hAnsi="Arial" w:cs="Arial"/>
                <w:b/>
                <w:bCs/>
                <w:i/>
                <w:iCs/>
                <w:sz w:val="22"/>
                <w:szCs w:val="22"/>
              </w:rPr>
              <w:t>Valstybinės reikšmės rajoninio kelio Nr. 2001 Šėta–Okainiai–Truskava ruožo nuo 0 iki 1,035 km rekonstravimas, sutvarkant ir įrengiant takus</w:t>
            </w:r>
            <w:r w:rsidR="00FE7319" w:rsidRPr="008347CF">
              <w:rPr>
                <w:rFonts w:ascii="Arial" w:hAnsi="Arial" w:cs="Arial"/>
                <w:b/>
                <w:bCs/>
                <w:i/>
                <w:iCs/>
                <w:sz w:val="22"/>
                <w:szCs w:val="22"/>
              </w:rPr>
              <w:t>“</w:t>
            </w:r>
            <w:r w:rsidR="00613E6B" w:rsidRPr="008347CF">
              <w:rPr>
                <w:rFonts w:ascii="Arial" w:hAnsi="Arial" w:cs="Arial"/>
                <w:iCs/>
                <w:color w:val="C00000"/>
                <w:sz w:val="22"/>
                <w:szCs w:val="22"/>
              </w:rPr>
              <w:t xml:space="preserve"> </w:t>
            </w:r>
            <w:bookmarkEnd w:id="1"/>
            <w:r w:rsidR="00613E6B" w:rsidRPr="008347CF">
              <w:rPr>
                <w:rFonts w:ascii="Arial" w:hAnsi="Arial" w:cs="Arial"/>
                <w:iCs/>
                <w:color w:val="000000" w:themeColor="text1"/>
                <w:sz w:val="22"/>
                <w:szCs w:val="22"/>
              </w:rPr>
              <w:t xml:space="preserve">(toliau tekste - </w:t>
            </w:r>
            <w:r w:rsidR="0010672A" w:rsidRPr="008347CF">
              <w:rPr>
                <w:rFonts w:ascii="Arial" w:hAnsi="Arial" w:cs="Arial"/>
                <w:iCs/>
                <w:color w:val="000000" w:themeColor="text1"/>
                <w:sz w:val="22"/>
                <w:szCs w:val="22"/>
              </w:rPr>
              <w:t>Darbai</w:t>
            </w:r>
            <w:r w:rsidR="005B73EE" w:rsidRPr="008347CF">
              <w:rPr>
                <w:rFonts w:ascii="Arial" w:hAnsi="Arial" w:cs="Arial"/>
                <w:iCs/>
                <w:color w:val="000000" w:themeColor="text1"/>
                <w:sz w:val="22"/>
                <w:szCs w:val="22"/>
              </w:rPr>
              <w:t>)</w:t>
            </w:r>
            <w:r w:rsidR="00FE7319" w:rsidRPr="008347CF">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0969DA78"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00B47F27">
              <w:rPr>
                <w:rFonts w:ascii="Arial" w:hAnsi="Arial" w:cs="Arial"/>
                <w:b/>
                <w:bCs/>
                <w:iCs/>
                <w:color w:val="000000" w:themeColor="text1"/>
                <w:sz w:val="22"/>
                <w:szCs w:val="22"/>
              </w:rPr>
              <w:t>.1-4.3</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0FBB9624" w14:textId="77777777" w:rsidR="008347CF" w:rsidRDefault="008347CF" w:rsidP="0010672A">
            <w:pPr>
              <w:rPr>
                <w:rFonts w:ascii="Arial" w:hAnsi="Arial" w:cs="Arial"/>
                <w:color w:val="000000"/>
                <w:sz w:val="22"/>
                <w:szCs w:val="22"/>
                <w:highlight w:val="yellow"/>
              </w:rPr>
            </w:pPr>
          </w:p>
          <w:p w14:paraId="2AA1CA54" w14:textId="6630312D" w:rsidR="0010672A" w:rsidRPr="0010672A" w:rsidRDefault="00251A64" w:rsidP="0010672A">
            <w:r w:rsidRPr="00251A64">
              <w:rPr>
                <w:rFonts w:ascii="Arial" w:hAnsi="Arial" w:cs="Arial"/>
                <w:color w:val="000000"/>
                <w:sz w:val="22"/>
                <w:szCs w:val="22"/>
              </w:rPr>
              <w:t>Darbų kiekiai (apimtys) – preliminarūs darbų kiekiai pateikti Techninėje specifikacijoje, kuri teikiama kartu su techniniu darbo</w:t>
            </w:r>
            <w:r w:rsidR="008373BC">
              <w:rPr>
                <w:rFonts w:ascii="Arial" w:hAnsi="Arial" w:cs="Arial"/>
                <w:color w:val="000000"/>
                <w:sz w:val="22"/>
                <w:szCs w:val="22"/>
              </w:rPr>
              <w:t xml:space="preserve"> projektu</w:t>
            </w:r>
            <w:r>
              <w:rPr>
                <w:rFonts w:ascii="Arial" w:hAnsi="Arial" w:cs="Arial"/>
                <w:color w:val="000000"/>
                <w:sz w:val="22"/>
                <w:szCs w:val="22"/>
              </w:rPr>
              <w:t xml:space="preserve"> </w:t>
            </w:r>
            <w:r w:rsidR="0010672A" w:rsidRPr="008347CF">
              <w:rPr>
                <w:rFonts w:ascii="Arial" w:hAnsi="Arial" w:cs="Arial"/>
                <w:sz w:val="22"/>
                <w:szCs w:val="22"/>
              </w:rPr>
              <w:t>(</w:t>
            </w:r>
            <w:r w:rsidR="0010672A" w:rsidRPr="008347CF">
              <w:rPr>
                <w:rFonts w:ascii="Arial" w:hAnsi="Arial" w:cs="Arial"/>
                <w:b/>
                <w:bCs/>
                <w:color w:val="000000" w:themeColor="text1"/>
                <w:sz w:val="22"/>
                <w:szCs w:val="22"/>
              </w:rPr>
              <w:t>SPS</w:t>
            </w:r>
            <w:r w:rsidR="0010672A" w:rsidRPr="008347CF">
              <w:rPr>
                <w:rFonts w:ascii="Arial" w:hAnsi="Arial" w:cs="Arial"/>
                <w:color w:val="000000" w:themeColor="text1"/>
                <w:sz w:val="22"/>
                <w:szCs w:val="22"/>
              </w:rPr>
              <w:t xml:space="preserve"> </w:t>
            </w:r>
            <w:r w:rsidR="00613E6B" w:rsidRPr="008347CF">
              <w:rPr>
                <w:rFonts w:ascii="Arial" w:hAnsi="Arial" w:cs="Arial"/>
                <w:b/>
                <w:bCs/>
                <w:color w:val="000000" w:themeColor="text1"/>
                <w:sz w:val="22"/>
                <w:szCs w:val="22"/>
              </w:rPr>
              <w:t>p</w:t>
            </w:r>
            <w:r w:rsidR="0010672A" w:rsidRPr="008347CF">
              <w:rPr>
                <w:rFonts w:ascii="Arial" w:hAnsi="Arial" w:cs="Arial"/>
                <w:b/>
                <w:bCs/>
                <w:color w:val="000000" w:themeColor="text1"/>
                <w:sz w:val="22"/>
                <w:szCs w:val="22"/>
              </w:rPr>
              <w:t xml:space="preserve">riedas Nr. </w:t>
            </w:r>
            <w:r w:rsidR="00130880" w:rsidRPr="008347CF">
              <w:rPr>
                <w:rFonts w:ascii="Arial" w:hAnsi="Arial" w:cs="Arial"/>
                <w:b/>
                <w:bCs/>
                <w:color w:val="000000" w:themeColor="text1"/>
                <w:sz w:val="22"/>
                <w:szCs w:val="22"/>
              </w:rPr>
              <w:t>4</w:t>
            </w:r>
            <w:r w:rsidR="00B47F27">
              <w:rPr>
                <w:rFonts w:ascii="Arial" w:hAnsi="Arial" w:cs="Arial"/>
                <w:b/>
                <w:bCs/>
                <w:color w:val="000000" w:themeColor="text1"/>
                <w:sz w:val="22"/>
                <w:szCs w:val="22"/>
              </w:rPr>
              <w:t>.1-4.3</w:t>
            </w:r>
            <w:r w:rsidR="0010672A" w:rsidRPr="008347CF">
              <w:rPr>
                <w:rFonts w:ascii="Arial" w:hAnsi="Arial" w:cs="Arial"/>
                <w:sz w:val="22"/>
                <w:szCs w:val="22"/>
              </w:rPr>
              <w:t xml:space="preserve">), darbų kiekių žiniaraščiuose </w:t>
            </w:r>
            <w:r w:rsidR="0010672A" w:rsidRPr="008347CF">
              <w:rPr>
                <w:rFonts w:ascii="Arial" w:hAnsi="Arial" w:cs="Arial"/>
                <w:b/>
                <w:bCs/>
                <w:sz w:val="22"/>
                <w:szCs w:val="22"/>
              </w:rPr>
              <w:t>(</w:t>
            </w:r>
            <w:r w:rsidR="0010672A" w:rsidRPr="008347CF">
              <w:rPr>
                <w:rFonts w:ascii="Arial" w:hAnsi="Arial" w:cs="Arial"/>
                <w:b/>
                <w:bCs/>
                <w:color w:val="000000" w:themeColor="text1"/>
                <w:sz w:val="22"/>
                <w:szCs w:val="22"/>
              </w:rPr>
              <w:t xml:space="preserve">SPS </w:t>
            </w:r>
            <w:r w:rsidR="00695432" w:rsidRPr="008347CF">
              <w:rPr>
                <w:rFonts w:ascii="Arial" w:hAnsi="Arial" w:cs="Arial"/>
                <w:b/>
                <w:bCs/>
                <w:color w:val="000000" w:themeColor="text1"/>
                <w:sz w:val="22"/>
                <w:szCs w:val="22"/>
              </w:rPr>
              <w:t>p</w:t>
            </w:r>
            <w:r w:rsidR="0010672A" w:rsidRPr="008347CF">
              <w:rPr>
                <w:rFonts w:ascii="Arial" w:hAnsi="Arial" w:cs="Arial"/>
                <w:b/>
                <w:bCs/>
                <w:color w:val="000000" w:themeColor="text1"/>
                <w:sz w:val="22"/>
                <w:szCs w:val="22"/>
              </w:rPr>
              <w:t xml:space="preserve">riedas Nr. </w:t>
            </w:r>
            <w:r w:rsidR="008347CF" w:rsidRPr="008347CF">
              <w:rPr>
                <w:rFonts w:ascii="Arial" w:hAnsi="Arial" w:cs="Arial"/>
                <w:b/>
                <w:bCs/>
                <w:color w:val="000000" w:themeColor="text1"/>
                <w:sz w:val="22"/>
                <w:szCs w:val="22"/>
              </w:rPr>
              <w:t>16</w:t>
            </w:r>
            <w:r w:rsidR="0010672A" w:rsidRPr="008347CF">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2BF43279" w14:textId="101668AF" w:rsidR="004B24B2" w:rsidRPr="000E57A9" w:rsidRDefault="00251A64" w:rsidP="000E57A9">
            <w:pPr>
              <w:rPr>
                <w:rFonts w:ascii="Arial" w:eastAsiaTheme="minorHAnsi" w:hAnsi="Arial" w:cs="Arial"/>
                <w:bCs/>
                <w:color w:val="000000" w:themeColor="text1"/>
                <w:sz w:val="22"/>
                <w:szCs w:val="22"/>
              </w:rPr>
            </w:pPr>
            <w:r w:rsidRPr="00251A64">
              <w:rPr>
                <w:rFonts w:ascii="Arial" w:eastAsiaTheme="minorHAnsi" w:hAnsi="Arial" w:cs="Arial"/>
                <w:bCs/>
                <w:color w:val="000000" w:themeColor="text1"/>
                <w:sz w:val="22"/>
                <w:szCs w:val="22"/>
              </w:rPr>
              <w:t>Pirkimo objektas į dalis neskaidomas, Tiekėjas turės siūlyti visą Pirkimo objekto kiekį/apimtį.</w:t>
            </w: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7E05F3C0" w:rsidR="004B24B2" w:rsidRPr="00130880" w:rsidRDefault="00D20377"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F31F0A">
                  <w:rPr>
                    <w:rStyle w:val="Vietosrezervavimoenklotekstas"/>
                    <w:rFonts w:ascii="Arial" w:hAnsi="Arial" w:cs="Arial"/>
                    <w:color w:val="auto"/>
                    <w:sz w:val="22"/>
                    <w:szCs w:val="22"/>
                  </w:rPr>
                  <w:t>Netaikomi.</w:t>
                </w:r>
              </w:sdtContent>
            </w:sdt>
          </w:p>
          <w:p w14:paraId="4D723C3E" w14:textId="4D5882E6"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4BA521D1" w14:textId="655854C5" w:rsidR="00B500A8" w:rsidRPr="00CF7302" w:rsidRDefault="00B500A8" w:rsidP="00F31F0A">
            <w:pPr>
              <w:pStyle w:val="Antrat1"/>
              <w:tabs>
                <w:tab w:val="left" w:pos="426"/>
              </w:tabs>
              <w:ind w:firstLine="0"/>
              <w:rPr>
                <w:rFonts w:ascii="Arial" w:hAnsi="Arial" w:cs="Arial"/>
                <w:b/>
                <w:sz w:val="22"/>
                <w:szCs w:val="22"/>
              </w:rPr>
            </w:pPr>
            <w:r w:rsidRPr="00CF7302">
              <w:rPr>
                <w:rFonts w:ascii="Arial" w:hAnsi="Arial" w:cs="Arial"/>
                <w:b/>
                <w:bCs/>
                <w:sz w:val="22"/>
                <w:szCs w:val="22"/>
              </w:rPr>
              <w:t>Susitikimai su tiekėjais dėl pirkimo dokumentų paaiškinimo</w:t>
            </w:r>
          </w:p>
        </w:tc>
        <w:tc>
          <w:tcPr>
            <w:tcW w:w="5810" w:type="dxa"/>
            <w:vAlign w:val="center"/>
          </w:tcPr>
          <w:p w14:paraId="190F3727" w14:textId="44962A3F" w:rsidR="00F920CE" w:rsidRPr="00F90A0D" w:rsidRDefault="00B500A8" w:rsidP="00F31F0A">
            <w:pPr>
              <w:pStyle w:val="Pagrindinistekstas"/>
              <w:suppressAutoHyphens/>
              <w:ind w:firstLine="0"/>
              <w:rPr>
                <w:rFonts w:ascii="Arial" w:hAnsi="Arial" w:cs="Arial"/>
                <w:i/>
                <w:iCs/>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F31F0A">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9E955FD" w14:textId="18C26C7E" w:rsidR="002E77DD" w:rsidRPr="002E77DD" w:rsidRDefault="00B500A8" w:rsidP="00F31F0A">
            <w:pPr>
              <w:pStyle w:val="Pagrindinistekstas"/>
              <w:suppressAutoHyphens/>
              <w:ind w:firstLine="0"/>
              <w:rPr>
                <w:rFonts w:ascii="Arial" w:hAnsi="Arial" w:cs="Arial"/>
                <w:sz w:val="8"/>
                <w:szCs w:val="8"/>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7072F2">
        <w:trPr>
          <w:trHeight w:val="2826"/>
        </w:trPr>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lastRenderedPageBreak/>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222E77FE" w14:textId="649E1B99" w:rsidR="006950C7" w:rsidRPr="000D2772" w:rsidRDefault="006950C7" w:rsidP="0091354F">
            <w:pPr>
              <w:pStyle w:val="Sraopastraipa"/>
              <w:numPr>
                <w:ilvl w:val="2"/>
                <w:numId w:val="7"/>
              </w:numPr>
              <w:rPr>
                <w:rFonts w:ascii="Arial" w:hAnsi="Arial" w:cs="Arial"/>
                <w:sz w:val="22"/>
                <w:szCs w:val="22"/>
              </w:rPr>
            </w:pPr>
            <w:r w:rsidRPr="008347CF">
              <w:rPr>
                <w:rFonts w:ascii="Arial" w:hAnsi="Arial" w:cs="Arial"/>
                <w:sz w:val="22"/>
                <w:szCs w:val="22"/>
              </w:rPr>
              <w:t xml:space="preserve">Tiekėjų kvalifikacijos reikalavimai bei reikalaujami dokumentai ir informacija, patvirtinanti šiuos </w:t>
            </w:r>
            <w:r w:rsidRPr="000D2772">
              <w:rPr>
                <w:rFonts w:ascii="Arial" w:hAnsi="Arial" w:cs="Arial"/>
                <w:sz w:val="22"/>
                <w:szCs w:val="22"/>
              </w:rPr>
              <w:t xml:space="preserve">reikalavimus, nurodyti </w:t>
            </w:r>
            <w:r w:rsidRPr="000D2772">
              <w:rPr>
                <w:rFonts w:ascii="Arial" w:hAnsi="Arial" w:cs="Arial"/>
                <w:b/>
                <w:bCs/>
                <w:sz w:val="22"/>
                <w:szCs w:val="22"/>
              </w:rPr>
              <w:t xml:space="preserve">SPS </w:t>
            </w:r>
            <w:r w:rsidR="00B776B1" w:rsidRPr="000D2772">
              <w:rPr>
                <w:rFonts w:ascii="Arial" w:hAnsi="Arial" w:cs="Arial"/>
                <w:b/>
                <w:bCs/>
                <w:sz w:val="22"/>
                <w:szCs w:val="22"/>
              </w:rPr>
              <w:t>p</w:t>
            </w:r>
            <w:r w:rsidRPr="000D2772">
              <w:rPr>
                <w:rFonts w:ascii="Arial" w:hAnsi="Arial" w:cs="Arial"/>
                <w:b/>
                <w:bCs/>
                <w:sz w:val="22"/>
                <w:szCs w:val="22"/>
              </w:rPr>
              <w:t>riede Nr.</w:t>
            </w:r>
            <w:r w:rsidR="008347CF" w:rsidRPr="000D2772">
              <w:rPr>
                <w:rFonts w:ascii="Arial" w:hAnsi="Arial" w:cs="Arial"/>
                <w:b/>
                <w:bCs/>
                <w:sz w:val="22"/>
                <w:szCs w:val="22"/>
              </w:rPr>
              <w:t xml:space="preserve"> 10</w:t>
            </w:r>
            <w:r w:rsidRPr="000D2772">
              <w:rPr>
                <w:rFonts w:ascii="Arial" w:hAnsi="Arial" w:cs="Arial"/>
                <w:sz w:val="22"/>
                <w:szCs w:val="22"/>
              </w:rPr>
              <w:t>.</w:t>
            </w:r>
          </w:p>
          <w:p w14:paraId="2B2440AE" w14:textId="0347EF79" w:rsidR="007C2FB9" w:rsidRPr="000D2772" w:rsidRDefault="006950C7" w:rsidP="00173D86">
            <w:pPr>
              <w:pStyle w:val="Sraopastraipa"/>
              <w:numPr>
                <w:ilvl w:val="2"/>
                <w:numId w:val="7"/>
              </w:numPr>
              <w:rPr>
                <w:rFonts w:ascii="Arial" w:hAnsi="Arial" w:cs="Arial"/>
                <w:sz w:val="22"/>
                <w:szCs w:val="22"/>
              </w:rPr>
            </w:pPr>
            <w:r w:rsidRPr="000D2772">
              <w:rPr>
                <w:rFonts w:ascii="Arial" w:hAnsi="Arial" w:cs="Arial"/>
                <w:bCs/>
                <w:sz w:val="22"/>
                <w:szCs w:val="22"/>
              </w:rPr>
              <w:t>Reikalaujami</w:t>
            </w:r>
            <w:r w:rsidR="007C2FB9" w:rsidRPr="000D2772">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91354F" w:rsidRPr="000D2772">
                  <w:rPr>
                    <w:rFonts w:ascii="Arial" w:hAnsi="Arial" w:cs="Arial"/>
                    <w:sz w:val="22"/>
                    <w:szCs w:val="22"/>
                  </w:rPr>
                  <w:t xml:space="preserve">kokybės vadybos sistemos ir aplinkos apsaugos vadybos sistemos standartai </w:t>
                </w:r>
              </w:sdtContent>
            </w:sdt>
            <w:r w:rsidR="007C2FB9" w:rsidRPr="000D2772">
              <w:rPr>
                <w:rFonts w:ascii="Arial" w:hAnsi="Arial" w:cs="Arial"/>
                <w:color w:val="0070C0"/>
                <w:sz w:val="22"/>
                <w:szCs w:val="22"/>
              </w:rPr>
              <w:t xml:space="preserve"> </w:t>
            </w:r>
            <w:r w:rsidR="00E64A74" w:rsidRPr="000D2772">
              <w:rPr>
                <w:rFonts w:ascii="Arial" w:hAnsi="Arial" w:cs="Arial"/>
                <w:sz w:val="22"/>
                <w:szCs w:val="22"/>
              </w:rPr>
              <w:t xml:space="preserve">nurodyti </w:t>
            </w:r>
            <w:r w:rsidRPr="000D2772">
              <w:rPr>
                <w:rFonts w:ascii="Arial" w:hAnsi="Arial" w:cs="Arial"/>
                <w:b/>
                <w:sz w:val="22"/>
                <w:szCs w:val="22"/>
              </w:rPr>
              <w:t>SPS</w:t>
            </w:r>
            <w:r w:rsidR="007C2FB9" w:rsidRPr="000D2772">
              <w:rPr>
                <w:rFonts w:ascii="Arial" w:hAnsi="Arial" w:cs="Arial"/>
                <w:b/>
                <w:sz w:val="22"/>
                <w:szCs w:val="22"/>
              </w:rPr>
              <w:t xml:space="preserve"> p</w:t>
            </w:r>
            <w:r w:rsidRPr="000D2772">
              <w:rPr>
                <w:rFonts w:ascii="Arial" w:hAnsi="Arial" w:cs="Arial"/>
                <w:b/>
                <w:sz w:val="22"/>
                <w:szCs w:val="22"/>
              </w:rPr>
              <w:t>riede Nr.</w:t>
            </w:r>
            <w:r w:rsidR="007C2FB9" w:rsidRPr="000D2772">
              <w:rPr>
                <w:rFonts w:ascii="Arial" w:hAnsi="Arial" w:cs="Arial"/>
                <w:b/>
                <w:sz w:val="22"/>
                <w:szCs w:val="22"/>
              </w:rPr>
              <w:t xml:space="preserve"> </w:t>
            </w:r>
            <w:r w:rsidR="0091354F" w:rsidRPr="000D2772">
              <w:rPr>
                <w:rFonts w:ascii="Arial" w:hAnsi="Arial" w:cs="Arial"/>
                <w:b/>
                <w:sz w:val="22"/>
                <w:szCs w:val="22"/>
              </w:rPr>
              <w:t>11</w:t>
            </w:r>
            <w:r w:rsidR="007C2FB9" w:rsidRPr="000D2772">
              <w:rPr>
                <w:rFonts w:ascii="Arial" w:hAnsi="Arial" w:cs="Arial"/>
                <w:sz w:val="22"/>
                <w:szCs w:val="22"/>
              </w:rPr>
              <w:t>.</w:t>
            </w:r>
          </w:p>
          <w:p w14:paraId="5AA7576C" w14:textId="28D4ECC8" w:rsidR="00E64A74" w:rsidRPr="0091354F" w:rsidRDefault="00BF16F5" w:rsidP="0091354F">
            <w:pPr>
              <w:pStyle w:val="Sraopastraipa"/>
              <w:numPr>
                <w:ilvl w:val="2"/>
                <w:numId w:val="7"/>
              </w:numPr>
              <w:rPr>
                <w:rFonts w:ascii="Arial" w:hAnsi="Arial" w:cs="Arial"/>
                <w:sz w:val="22"/>
                <w:szCs w:val="22"/>
              </w:rPr>
            </w:pPr>
            <w:r w:rsidRPr="0091354F">
              <w:rPr>
                <w:rFonts w:ascii="Arial" w:hAnsi="Arial" w:cs="Arial"/>
                <w:bCs/>
                <w:sz w:val="22"/>
                <w:szCs w:val="22"/>
              </w:rPr>
              <w:t>Reikalavimai dėl tiekėjo pasiūlymo atitikties Viešųjų pirkimų įstatymo  45 straipsnio 2</w:t>
            </w:r>
            <w:r w:rsidRPr="0091354F">
              <w:rPr>
                <w:rFonts w:ascii="Arial" w:hAnsi="Arial" w:cs="Arial"/>
                <w:bCs/>
                <w:sz w:val="22"/>
                <w:szCs w:val="22"/>
                <w:vertAlign w:val="superscript"/>
              </w:rPr>
              <w:t>1</w:t>
            </w:r>
            <w:r w:rsidRPr="0091354F">
              <w:rPr>
                <w:rFonts w:ascii="Arial" w:hAnsi="Arial" w:cs="Arial"/>
                <w:bCs/>
                <w:sz w:val="22"/>
                <w:szCs w:val="22"/>
              </w:rPr>
              <w:t xml:space="preserve"> daliai nurodyti </w:t>
            </w:r>
            <w:r w:rsidRPr="0091354F">
              <w:rPr>
                <w:rFonts w:ascii="Arial" w:hAnsi="Arial" w:cs="Arial"/>
                <w:b/>
                <w:sz w:val="22"/>
                <w:szCs w:val="22"/>
              </w:rPr>
              <w:t xml:space="preserve">SPS </w:t>
            </w:r>
            <w:r w:rsidR="00797B06" w:rsidRPr="0091354F">
              <w:rPr>
                <w:rFonts w:ascii="Arial" w:hAnsi="Arial" w:cs="Arial"/>
                <w:b/>
                <w:sz w:val="22"/>
                <w:szCs w:val="22"/>
              </w:rPr>
              <w:t>p</w:t>
            </w:r>
            <w:r w:rsidRPr="0091354F">
              <w:rPr>
                <w:rFonts w:ascii="Arial" w:hAnsi="Arial" w:cs="Arial"/>
                <w:b/>
                <w:sz w:val="22"/>
                <w:szCs w:val="22"/>
              </w:rPr>
              <w:t xml:space="preserve">riede Nr. </w:t>
            </w:r>
            <w:r w:rsidR="001B4DEA" w:rsidRPr="0091354F">
              <w:rPr>
                <w:rFonts w:ascii="Arial" w:hAnsi="Arial" w:cs="Arial"/>
                <w:b/>
                <w:sz w:val="22"/>
                <w:szCs w:val="22"/>
              </w:rPr>
              <w:t>3</w:t>
            </w:r>
            <w:r w:rsidRPr="0091354F">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okumentų, įrodančių subtiekėjo/ ūkio subjekto/ kvazisubtiekėjo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00BA4778" w14:textId="1D7EBC0D" w:rsidR="006515F4" w:rsidRPr="00CF60DC" w:rsidRDefault="004A7472" w:rsidP="00CF60DC">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4F598A20"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pasirašytas</w:t>
            </w:r>
            <w:r w:rsidR="00C37B30" w:rsidRPr="00CF60DC">
              <w:rPr>
                <w:rFonts w:ascii="Arial" w:eastAsiaTheme="minorHAnsi" w:hAnsi="Arial" w:cs="Arial"/>
                <w:sz w:val="22"/>
                <w:szCs w:val="22"/>
              </w:rPr>
              <w:t xml:space="preserve"> </w:t>
            </w:r>
            <w:r w:rsidR="00164A81" w:rsidRPr="00CF60DC">
              <w:rPr>
                <w:rFonts w:ascii="Arial" w:eastAsiaTheme="minorHAnsi" w:hAnsi="Arial" w:cs="Arial"/>
                <w:sz w:val="22"/>
                <w:szCs w:val="22"/>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443848C3" w14:textId="44557C13" w:rsidR="007C4049" w:rsidRPr="00251A64" w:rsidRDefault="00CF60DC" w:rsidP="007C4049">
            <w:pPr>
              <w:pStyle w:val="Sraopastraipa"/>
              <w:numPr>
                <w:ilvl w:val="2"/>
                <w:numId w:val="10"/>
              </w:numPr>
              <w:rPr>
                <w:rFonts w:ascii="Arial" w:hAnsi="Arial" w:cs="Arial"/>
                <w:sz w:val="22"/>
                <w:szCs w:val="22"/>
              </w:rPr>
            </w:pPr>
            <w:r>
              <w:rPr>
                <w:rFonts w:ascii="Arial" w:hAnsi="Arial" w:cs="Arial"/>
                <w:b/>
                <w:bCs/>
                <w:sz w:val="22"/>
                <w:szCs w:val="22"/>
                <w:u w:val="single"/>
              </w:rPr>
              <w:t>U</w:t>
            </w:r>
            <w:r w:rsidR="003D2230" w:rsidRPr="00A744C4">
              <w:rPr>
                <w:rFonts w:ascii="Arial" w:hAnsi="Arial" w:cs="Arial"/>
                <w:b/>
                <w:bCs/>
                <w:sz w:val="22"/>
                <w:szCs w:val="22"/>
                <w:u w:val="single"/>
              </w:rPr>
              <w:t>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003D2230" w:rsidRPr="00A744C4">
              <w:rPr>
                <w:rFonts w:ascii="Arial" w:hAnsi="Arial" w:cs="Arial"/>
                <w:b/>
                <w:bCs/>
                <w:sz w:val="22"/>
                <w:szCs w:val="22"/>
                <w:u w:val="single"/>
              </w:rPr>
              <w:t xml:space="preserve"> pasirašyta</w:t>
            </w:r>
            <w:r w:rsidR="003D2230" w:rsidRPr="003D2230">
              <w:rPr>
                <w:rFonts w:ascii="Arial" w:hAnsi="Arial" w:cs="Arial"/>
                <w:sz w:val="22"/>
                <w:szCs w:val="22"/>
              </w:rPr>
              <w:t xml:space="preserve"> Tiekėjo deklaracija dėl atitikimo nacionalinio saugumo </w:t>
            </w:r>
            <w:r w:rsidR="003D2230" w:rsidRPr="00251A64">
              <w:rPr>
                <w:rFonts w:ascii="Arial" w:hAnsi="Arial" w:cs="Arial"/>
                <w:sz w:val="22"/>
                <w:szCs w:val="22"/>
              </w:rPr>
              <w:t xml:space="preserve">reikalavimams </w:t>
            </w:r>
            <w:r w:rsidR="003D2230" w:rsidRPr="00251A64">
              <w:rPr>
                <w:rFonts w:ascii="Arial" w:hAnsi="Arial" w:cs="Arial"/>
                <w:b/>
                <w:bCs/>
                <w:sz w:val="22"/>
                <w:szCs w:val="22"/>
              </w:rPr>
              <w:t xml:space="preserve">(SPS priedas Nr. </w:t>
            </w:r>
            <w:r w:rsidR="00FF18A4" w:rsidRPr="00251A64">
              <w:rPr>
                <w:rFonts w:ascii="Arial" w:hAnsi="Arial" w:cs="Arial"/>
                <w:b/>
                <w:bCs/>
                <w:sz w:val="22"/>
                <w:szCs w:val="22"/>
              </w:rPr>
              <w:t>7</w:t>
            </w:r>
            <w:r w:rsidR="003D2230" w:rsidRPr="00251A64">
              <w:rPr>
                <w:rFonts w:ascii="Arial" w:hAnsi="Arial" w:cs="Arial"/>
                <w:b/>
                <w:bCs/>
                <w:sz w:val="22"/>
                <w:szCs w:val="22"/>
              </w:rPr>
              <w:t>).</w:t>
            </w:r>
          </w:p>
          <w:p w14:paraId="5D716F85" w14:textId="2ADE459B" w:rsidR="00FC1FCE" w:rsidRPr="00251A64" w:rsidRDefault="007C4049" w:rsidP="00173D86">
            <w:pPr>
              <w:pStyle w:val="Sraopastraipa"/>
              <w:numPr>
                <w:ilvl w:val="2"/>
                <w:numId w:val="10"/>
              </w:numPr>
              <w:rPr>
                <w:rFonts w:ascii="Arial" w:hAnsi="Arial" w:cs="Arial"/>
                <w:sz w:val="22"/>
                <w:szCs w:val="22"/>
              </w:rPr>
            </w:pPr>
            <w:r w:rsidRPr="00251A64">
              <w:rPr>
                <w:rFonts w:ascii="Arial" w:hAnsi="Arial" w:cs="Arial"/>
                <w:b/>
                <w:bCs/>
                <w:sz w:val="22"/>
                <w:szCs w:val="22"/>
                <w:u w:val="single"/>
              </w:rPr>
              <w:t>Užpildytas</w:t>
            </w:r>
            <w:r w:rsidR="00BC1800" w:rsidRPr="00251A64">
              <w:rPr>
                <w:rFonts w:ascii="Arial" w:hAnsi="Arial" w:cs="Arial"/>
                <w:b/>
                <w:bCs/>
                <w:sz w:val="22"/>
                <w:szCs w:val="22"/>
                <w:u w:val="single"/>
              </w:rPr>
              <w:t xml:space="preserve"> ir </w:t>
            </w:r>
            <w:r w:rsidR="000B5EB1" w:rsidRPr="00251A64">
              <w:rPr>
                <w:rFonts w:ascii="Arial" w:hAnsi="Arial" w:cs="Arial"/>
                <w:b/>
                <w:bCs/>
                <w:sz w:val="22"/>
                <w:szCs w:val="22"/>
                <w:u w:val="single"/>
              </w:rPr>
              <w:t xml:space="preserve">el. parašu </w:t>
            </w:r>
            <w:r w:rsidR="00BC1800" w:rsidRPr="00251A64">
              <w:rPr>
                <w:rFonts w:ascii="Arial" w:hAnsi="Arial" w:cs="Arial"/>
                <w:b/>
                <w:bCs/>
                <w:sz w:val="22"/>
                <w:szCs w:val="22"/>
                <w:u w:val="single"/>
              </w:rPr>
              <w:t>pasirašytas</w:t>
            </w:r>
            <w:r w:rsidRPr="00251A64">
              <w:rPr>
                <w:rFonts w:ascii="Arial" w:hAnsi="Arial" w:cs="Arial"/>
                <w:sz w:val="22"/>
                <w:szCs w:val="22"/>
              </w:rPr>
              <w:t xml:space="preserve"> pasiūlymo galiojimo užtikrinimo dokumentas pagal pasiūlymo galiojimo užtikrinimo formas </w:t>
            </w:r>
            <w:r w:rsidRPr="00251A64">
              <w:rPr>
                <w:rFonts w:ascii="Arial" w:hAnsi="Arial" w:cs="Arial"/>
                <w:b/>
                <w:bCs/>
                <w:sz w:val="22"/>
                <w:szCs w:val="22"/>
              </w:rPr>
              <w:t>(SPS priedas Nr.</w:t>
            </w:r>
            <w:r w:rsidR="008347CF" w:rsidRPr="00251A64">
              <w:rPr>
                <w:rFonts w:ascii="Arial" w:hAnsi="Arial" w:cs="Arial"/>
                <w:b/>
                <w:bCs/>
                <w:sz w:val="22"/>
                <w:szCs w:val="22"/>
              </w:rPr>
              <w:t xml:space="preserve"> 12</w:t>
            </w:r>
            <w:r w:rsidRPr="00251A64">
              <w:rPr>
                <w:rFonts w:ascii="Arial" w:hAnsi="Arial" w:cs="Arial"/>
                <w:b/>
                <w:bCs/>
                <w:sz w:val="22"/>
                <w:szCs w:val="22"/>
              </w:rPr>
              <w:t>)</w:t>
            </w:r>
            <w:r w:rsidR="005448D2" w:rsidRPr="00251A64">
              <w:t xml:space="preserve"> </w:t>
            </w:r>
            <w:r w:rsidR="005448D2" w:rsidRPr="00251A64">
              <w:rPr>
                <w:rFonts w:ascii="Arial" w:hAnsi="Arial" w:cs="Arial"/>
                <w:sz w:val="22"/>
                <w:szCs w:val="22"/>
              </w:rPr>
              <w:t>elektronine forma</w:t>
            </w:r>
            <w:r w:rsidR="006C799B" w:rsidRPr="00251A64">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lastRenderedPageBreak/>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08742BD8" w:rsidR="00FF18A4" w:rsidRPr="008347CF" w:rsidRDefault="00FF18A4" w:rsidP="007C16CB">
            <w:pPr>
              <w:pStyle w:val="Sraopastraipa"/>
              <w:numPr>
                <w:ilvl w:val="2"/>
                <w:numId w:val="10"/>
              </w:numPr>
              <w:rPr>
                <w:rFonts w:ascii="Arial" w:hAnsi="Arial" w:cs="Arial"/>
                <w:sz w:val="22"/>
                <w:szCs w:val="22"/>
              </w:rPr>
            </w:pPr>
            <w:r w:rsidRPr="00CF60DC">
              <w:rPr>
                <w:rFonts w:ascii="Arial" w:hAnsi="Arial" w:cs="Arial"/>
                <w:sz w:val="22"/>
                <w:szCs w:val="22"/>
              </w:rPr>
              <w:t xml:space="preserve">įgaliojimas ar kitas dokumentas (pvz., pareigybės aprašymas), suteikiantis teisę pateikti ir pasirašyti tiekėjo pasiūlymą, kai pasiūlymą pateikia ir (ar) elektroniniu parašu pasirašo ne juridinio asmens </w:t>
            </w:r>
            <w:r w:rsidRPr="008347CF">
              <w:rPr>
                <w:rFonts w:ascii="Arial" w:hAnsi="Arial" w:cs="Arial"/>
                <w:sz w:val="22"/>
                <w:szCs w:val="22"/>
              </w:rPr>
              <w:t>vadovas, o jo įgaliotas asmuo;</w:t>
            </w:r>
          </w:p>
          <w:p w14:paraId="0110681F" w14:textId="2345B6A9" w:rsidR="00164A81" w:rsidRPr="00CF60DC" w:rsidRDefault="00FF18A4" w:rsidP="00CF60DC">
            <w:pPr>
              <w:pStyle w:val="Sraopastraipa"/>
              <w:numPr>
                <w:ilvl w:val="2"/>
                <w:numId w:val="10"/>
              </w:numPr>
              <w:rPr>
                <w:rFonts w:ascii="Arial" w:hAnsi="Arial" w:cs="Arial"/>
                <w:sz w:val="22"/>
                <w:szCs w:val="22"/>
              </w:rPr>
            </w:pPr>
            <w:r w:rsidRPr="008347CF">
              <w:rPr>
                <w:rFonts w:ascii="Arial" w:hAnsi="Arial" w:cs="Arial"/>
                <w:sz w:val="22"/>
                <w:szCs w:val="22"/>
              </w:rPr>
              <w:t xml:space="preserve">Užpildyti darbų kiekių žiniaraščiai ir pagrindinė santrauka EXCEL formatu </w:t>
            </w:r>
            <w:r w:rsidRPr="008347CF">
              <w:rPr>
                <w:rFonts w:ascii="Arial" w:hAnsi="Arial" w:cs="Arial"/>
                <w:b/>
                <w:bCs/>
                <w:sz w:val="22"/>
                <w:szCs w:val="22"/>
              </w:rPr>
              <w:t xml:space="preserve">(SPS priedas Nr. </w:t>
            </w:r>
            <w:r w:rsidR="008347CF" w:rsidRPr="008347CF">
              <w:rPr>
                <w:rFonts w:ascii="Arial" w:hAnsi="Arial" w:cs="Arial"/>
                <w:b/>
                <w:bCs/>
                <w:sz w:val="22"/>
                <w:szCs w:val="22"/>
              </w:rPr>
              <w:t>16</w:t>
            </w:r>
            <w:r w:rsidRPr="008347CF">
              <w:rPr>
                <w:rFonts w:ascii="Arial" w:hAnsi="Arial" w:cs="Arial"/>
                <w:sz w:val="22"/>
                <w:szCs w:val="22"/>
              </w:rPr>
              <w:t>).</w:t>
            </w: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CF60DC">
              <w:rPr>
                <w:rFonts w:ascii="Arial" w:hAnsi="Arial" w:cs="Arial"/>
                <w:sz w:val="22"/>
                <w:szCs w:val="22"/>
              </w:rPr>
              <w:t>6.1</w:t>
            </w:r>
            <w:r w:rsidR="00990A85" w:rsidRPr="00CF60DC">
              <w:rPr>
                <w:rFonts w:ascii="Arial" w:hAnsi="Arial" w:cs="Arial"/>
                <w:sz w:val="22"/>
                <w:szCs w:val="22"/>
              </w:rPr>
              <w:t xml:space="preserve">.1 – 6.1.4 </w:t>
            </w:r>
            <w:r w:rsidRPr="00CF60DC">
              <w:rPr>
                <w:rFonts w:ascii="Arial" w:hAnsi="Arial" w:cs="Arial"/>
                <w:sz w:val="22"/>
                <w:szCs w:val="22"/>
              </w:rPr>
              <w:t>p</w:t>
            </w:r>
            <w:r w:rsidR="00990A85" w:rsidRPr="00CF60DC">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671ED4EC" w:rsidR="00164A81" w:rsidRPr="00FB0C10" w:rsidRDefault="00CF60DC"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18F31382" w14:textId="3FE81A77" w:rsidR="00172974" w:rsidRPr="00FB0C10" w:rsidRDefault="003A0B19" w:rsidP="007072F2">
            <w:pPr>
              <w:rPr>
                <w:rFonts w:ascii="Arial" w:hAnsi="Arial" w:cs="Arial"/>
                <w:b/>
                <w:bCs/>
                <w:sz w:val="22"/>
                <w:szCs w:val="22"/>
                <w:shd w:val="clear" w:color="auto" w:fill="E6E6E6"/>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4580478C" w:rsidR="00164A81" w:rsidRPr="00CF7302" w:rsidRDefault="00E6085F"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8347CF"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w:t>
            </w:r>
            <w:r w:rsidRPr="008347CF">
              <w:rPr>
                <w:rFonts w:ascii="Arial" w:hAnsi="Arial" w:cs="Arial"/>
                <w:sz w:val="22"/>
                <w:szCs w:val="22"/>
                <w:u w:val="single"/>
              </w:rPr>
              <w:t>draudimo raštą yra sumokėta.</w:t>
            </w:r>
          </w:p>
          <w:p w14:paraId="150C2B04" w14:textId="3723B6B5" w:rsidR="00164A81" w:rsidRPr="00CF7302" w:rsidRDefault="00164A81" w:rsidP="00164A81">
            <w:pPr>
              <w:pStyle w:val="Sraopastraipa"/>
              <w:tabs>
                <w:tab w:val="left" w:pos="567"/>
              </w:tabs>
              <w:spacing w:before="60" w:after="60"/>
              <w:ind w:left="0"/>
              <w:rPr>
                <w:rFonts w:ascii="Arial" w:hAnsi="Arial" w:cs="Arial"/>
                <w:sz w:val="22"/>
                <w:szCs w:val="22"/>
              </w:rPr>
            </w:pPr>
            <w:r w:rsidRPr="008347CF">
              <w:rPr>
                <w:rFonts w:ascii="Arial" w:hAnsi="Arial" w:cs="Arial"/>
                <w:sz w:val="22"/>
                <w:szCs w:val="22"/>
              </w:rPr>
              <w:t xml:space="preserve">Tiekėjas privalo pateikti užpildytą pasiūlymo galiojimą užtikrinantį dokumentą pagal pasiūlymo galiojimo užtikrinimo formą </w:t>
            </w:r>
            <w:r w:rsidRPr="008347CF">
              <w:rPr>
                <w:rFonts w:ascii="Arial" w:hAnsi="Arial" w:cs="Arial"/>
                <w:b/>
                <w:bCs/>
                <w:sz w:val="22"/>
                <w:szCs w:val="22"/>
              </w:rPr>
              <w:t>(</w:t>
            </w:r>
            <w:r w:rsidRPr="008347CF">
              <w:rPr>
                <w:rFonts w:ascii="Arial" w:hAnsi="Arial" w:cs="Arial"/>
                <w:b/>
                <w:bCs/>
                <w:iCs/>
                <w:color w:val="000000" w:themeColor="text1"/>
                <w:sz w:val="22"/>
                <w:szCs w:val="22"/>
              </w:rPr>
              <w:t>SPS</w:t>
            </w:r>
            <w:r w:rsidRPr="008347CF">
              <w:rPr>
                <w:rFonts w:ascii="Arial" w:hAnsi="Arial" w:cs="Arial"/>
                <w:b/>
                <w:bCs/>
                <w:sz w:val="22"/>
                <w:szCs w:val="22"/>
              </w:rPr>
              <w:t xml:space="preserve"> </w:t>
            </w:r>
            <w:r w:rsidR="007D7FF1" w:rsidRPr="008347CF">
              <w:rPr>
                <w:rFonts w:ascii="Arial" w:hAnsi="Arial" w:cs="Arial"/>
                <w:b/>
                <w:bCs/>
                <w:sz w:val="22"/>
                <w:szCs w:val="22"/>
              </w:rPr>
              <w:t>p</w:t>
            </w:r>
            <w:r w:rsidRPr="008347CF">
              <w:rPr>
                <w:rFonts w:ascii="Arial" w:hAnsi="Arial" w:cs="Arial"/>
                <w:b/>
                <w:bCs/>
                <w:sz w:val="22"/>
                <w:szCs w:val="22"/>
              </w:rPr>
              <w:t>riedas Nr.</w:t>
            </w:r>
            <w:r w:rsidR="008347CF" w:rsidRPr="008347CF">
              <w:rPr>
                <w:rFonts w:ascii="Arial" w:hAnsi="Arial" w:cs="Arial"/>
                <w:b/>
                <w:bCs/>
                <w:sz w:val="22"/>
                <w:szCs w:val="22"/>
              </w:rPr>
              <w:t xml:space="preserve"> 12</w:t>
            </w:r>
            <w:r w:rsidRPr="008347CF">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8357128" w14:textId="77777777" w:rsidR="00DD1BB8" w:rsidRDefault="00DD1BB8" w:rsidP="00E55B4B">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888EE7A" w:rsidR="00164A81" w:rsidRPr="00152D61" w:rsidRDefault="00D20377"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FF552A">
                  <w:rPr>
                    <w:rStyle w:val="Vietosrezervavimoenklotekstas"/>
                    <w:rFonts w:ascii="Arial" w:eastAsiaTheme="minorHAnsi" w:hAnsi="Arial" w:cs="Arial"/>
                    <w:b/>
                    <w:bCs/>
                    <w:color w:val="auto"/>
                    <w:sz w:val="22"/>
                    <w:szCs w:val="22"/>
                  </w:rPr>
                  <w:t>Kainos ir kokybės santykis.</w:t>
                </w:r>
              </w:sdtContent>
            </w:sdt>
          </w:p>
          <w:p w14:paraId="70DEBD5D" w14:textId="7BFFD97B" w:rsidR="001C44EE" w:rsidRPr="001C44EE" w:rsidRDefault="00FF552A" w:rsidP="00CF60DC">
            <w:pPr>
              <w:rPr>
                <w:sz w:val="8"/>
                <w:szCs w:val="8"/>
              </w:rPr>
            </w:pPr>
            <w:r w:rsidRPr="00FF552A">
              <w:rPr>
                <w:rFonts w:ascii="Arial" w:hAnsi="Arial" w:cs="Arial"/>
                <w:sz w:val="22"/>
                <w:szCs w:val="22"/>
              </w:rPr>
              <w:t xml:space="preserve">Duomenys, kuriuos savo pasiūlyme turi pateikti tiekėjas, vertinimo kriterijai ir tvarka, pagal kurią vertinami tiekėjo pateikti duomenys, pateikiama </w:t>
            </w:r>
            <w:r w:rsidRPr="000D2772">
              <w:rPr>
                <w:rFonts w:ascii="Arial" w:hAnsi="Arial" w:cs="Arial"/>
                <w:b/>
                <w:bCs/>
                <w:sz w:val="22"/>
                <w:szCs w:val="22"/>
              </w:rPr>
              <w:t xml:space="preserve">SPS priede Nr. </w:t>
            </w:r>
            <w:r w:rsidR="000D2772" w:rsidRPr="000D2772">
              <w:rPr>
                <w:rFonts w:ascii="Arial" w:hAnsi="Arial" w:cs="Arial"/>
                <w:b/>
                <w:bCs/>
                <w:sz w:val="22"/>
                <w:szCs w:val="22"/>
              </w:rPr>
              <w:t>23</w:t>
            </w:r>
            <w:r w:rsidRPr="000D2772">
              <w:rPr>
                <w:rFonts w:ascii="Arial" w:hAnsi="Arial" w:cs="Arial"/>
                <w:b/>
                <w:bCs/>
                <w:sz w:val="22"/>
                <w:szCs w:val="22"/>
              </w:rPr>
              <w:t>.</w:t>
            </w: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3C8634BB" w:rsidR="00BF3CD8" w:rsidRPr="00ED7DE1" w:rsidRDefault="00FF552A" w:rsidP="00ED7DE1">
            <w:pPr>
              <w:pStyle w:val="Sraopastraipa"/>
              <w:ind w:left="36"/>
              <w:rPr>
                <w:rFonts w:ascii="Arial" w:hAnsi="Arial" w:cs="Arial"/>
                <w:sz w:val="22"/>
                <w:szCs w:val="22"/>
              </w:rPr>
            </w:pPr>
            <w:r w:rsidRPr="00FF552A">
              <w:rPr>
                <w:rFonts w:ascii="Arial" w:hAnsi="Arial" w:cs="Arial"/>
                <w:sz w:val="22"/>
                <w:szCs w:val="22"/>
              </w:rPr>
              <w:t>9.2.1. Laimėjusiu pasiūlymu galės būti pripažintas tik 1 (vienas) ekonomiškai naudingiausias pasiūlymas.</w:t>
            </w: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D7DE1">
        <w:trPr>
          <w:trHeight w:val="1580"/>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79A9B2A" w:rsidR="00BF4AE7" w:rsidRPr="00ED7DE1" w:rsidRDefault="00164A81" w:rsidP="007072F2">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ED7DE1">
        <w:trPr>
          <w:trHeight w:val="55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25DC9046" w:rsidR="00BF3CD8" w:rsidRPr="00ED7DE1" w:rsidRDefault="00FF552A" w:rsidP="00ED7DE1">
            <w:pPr>
              <w:pStyle w:val="Sraopastraipa"/>
              <w:ind w:left="36"/>
              <w:rPr>
                <w:rFonts w:ascii="Arial" w:hAnsi="Arial" w:cs="Arial"/>
                <w:sz w:val="22"/>
                <w:szCs w:val="22"/>
              </w:rPr>
            </w:pPr>
            <w:r w:rsidRPr="00FF552A">
              <w:rPr>
                <w:rFonts w:ascii="Arial" w:hAnsi="Arial" w:cs="Arial"/>
                <w:sz w:val="22"/>
                <w:szCs w:val="22"/>
              </w:rPr>
              <w:t>Su Laimėjusiu dalyviu sudaromos Sutarties kaina bus lygi Laimėjusio dalyvio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7F406CBD" w:rsidR="00D02401" w:rsidRPr="003B6939" w:rsidRDefault="00C4392B" w:rsidP="00D02401">
            <w:pPr>
              <w:rPr>
                <w:rFonts w:ascii="Arial" w:eastAsia="Calibri" w:hAnsi="Arial" w:cs="Arial"/>
                <w:sz w:val="22"/>
                <w:szCs w:val="22"/>
                <w:lang w:eastAsia="en-US"/>
              </w:rPr>
            </w:pPr>
            <w:r w:rsidRPr="003B6939">
              <w:rPr>
                <w:rFonts w:ascii="Arial" w:eastAsia="Calibri" w:hAnsi="Arial" w:cs="Arial"/>
                <w:sz w:val="22"/>
                <w:szCs w:val="22"/>
              </w:rPr>
              <w:t xml:space="preserve">Garantijos suma: ne mažiau kaip 5 %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ED7DE1" w:rsidRPr="003B6939">
                  <w:rPr>
                    <w:rFonts w:ascii="Arial" w:eastAsia="Calibri" w:hAnsi="Arial" w:cs="Arial"/>
                    <w:sz w:val="22"/>
                    <w:szCs w:val="22"/>
                  </w:rPr>
                  <w:t>Sutarties kainos</w:t>
                </w:r>
              </w:sdtContent>
            </w:sdt>
          </w:p>
          <w:p w14:paraId="49E8863B" w14:textId="640C3428" w:rsidR="00C4392B" w:rsidRPr="003B6939" w:rsidRDefault="00C4392B" w:rsidP="00C4392B">
            <w:pPr>
              <w:rPr>
                <w:rFonts w:ascii="Arial" w:eastAsia="Calibri" w:hAnsi="Arial" w:cs="Arial"/>
                <w:sz w:val="22"/>
                <w:szCs w:val="22"/>
              </w:rPr>
            </w:pPr>
            <w:r w:rsidRPr="003B6939">
              <w:rPr>
                <w:rFonts w:ascii="Arial" w:eastAsia="Calibri" w:hAnsi="Arial" w:cs="Arial"/>
                <w:sz w:val="22"/>
                <w:szCs w:val="22"/>
              </w:rPr>
              <w:t>Eur be PVM.</w:t>
            </w:r>
          </w:p>
          <w:p w14:paraId="142BD8AF" w14:textId="0596B795" w:rsidR="0069511F" w:rsidRPr="003B6939" w:rsidRDefault="00C4392B" w:rsidP="008347CF">
            <w:pPr>
              <w:rPr>
                <w:rFonts w:ascii="Arial" w:hAnsi="Arial" w:cs="Arial"/>
                <w:sz w:val="22"/>
                <w:szCs w:val="22"/>
              </w:rPr>
            </w:pPr>
            <w:r w:rsidRPr="003B6939">
              <w:rPr>
                <w:rFonts w:ascii="Arial" w:eastAsia="Calibri" w:hAnsi="Arial" w:cs="Arial"/>
                <w:bCs/>
                <w:sz w:val="22"/>
                <w:szCs w:val="22"/>
              </w:rPr>
              <w:t xml:space="preserve">Garantijos galiojimo </w:t>
            </w:r>
            <w:r w:rsidRPr="003B6939">
              <w:rPr>
                <w:rFonts w:ascii="Arial" w:hAnsi="Arial" w:cs="Arial"/>
                <w:sz w:val="22"/>
                <w:szCs w:val="22"/>
              </w:rPr>
              <w:t xml:space="preserve">terminas: pradžia – įsigaliojusios garantijos pateikimo perkančiajai organizacijai diena; pabaiga </w:t>
            </w:r>
            <w:r w:rsidRPr="003B6939">
              <w:rPr>
                <w:rFonts w:ascii="Arial" w:eastAsia="Calibri" w:hAnsi="Arial" w:cs="Arial"/>
                <w:sz w:val="22"/>
                <w:szCs w:val="22"/>
              </w:rPr>
              <w:t>nurodyta Sutartyje (</w:t>
            </w:r>
            <w:r w:rsidRPr="003B6939">
              <w:rPr>
                <w:rFonts w:ascii="Arial" w:eastAsia="Calibri" w:hAnsi="Arial" w:cs="Arial"/>
                <w:b/>
                <w:bCs/>
                <w:sz w:val="22"/>
                <w:szCs w:val="22"/>
              </w:rPr>
              <w:t xml:space="preserve">SPS </w:t>
            </w:r>
            <w:r w:rsidR="007D7FF1" w:rsidRPr="003B6939">
              <w:rPr>
                <w:rFonts w:ascii="Arial" w:eastAsia="Calibri" w:hAnsi="Arial" w:cs="Arial"/>
                <w:b/>
                <w:bCs/>
                <w:sz w:val="22"/>
                <w:szCs w:val="22"/>
              </w:rPr>
              <w:t>p</w:t>
            </w:r>
            <w:r w:rsidRPr="003B6939">
              <w:rPr>
                <w:rFonts w:ascii="Arial" w:eastAsia="Calibri" w:hAnsi="Arial" w:cs="Arial"/>
                <w:b/>
                <w:bCs/>
                <w:sz w:val="22"/>
                <w:szCs w:val="22"/>
              </w:rPr>
              <w:t>riedas Nr.</w:t>
            </w:r>
            <w:r w:rsidR="003B6939" w:rsidRPr="003B6939">
              <w:rPr>
                <w:rFonts w:ascii="Arial" w:eastAsia="Calibri" w:hAnsi="Arial" w:cs="Arial"/>
                <w:b/>
                <w:bCs/>
                <w:sz w:val="22"/>
                <w:szCs w:val="22"/>
              </w:rPr>
              <w:t xml:space="preserve"> 8</w:t>
            </w:r>
            <w:r w:rsidRPr="003B6939">
              <w:rPr>
                <w:rFonts w:ascii="Arial" w:eastAsia="Calibri" w:hAnsi="Arial" w:cs="Arial"/>
                <w:sz w:val="22"/>
                <w:szCs w:val="22"/>
              </w:rPr>
              <w:t>).</w:t>
            </w: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6843E765" w:rsidR="00DD43FF" w:rsidRPr="00374DEA" w:rsidRDefault="00FF552A"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38613BE3" w14:textId="63CC0EB6" w:rsidR="00DD43FF" w:rsidRPr="003B6939"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3B6939">
                  <w:rPr>
                    <w:rFonts w:ascii="Arial" w:hAnsi="Arial" w:cs="Arial"/>
                    <w:sz w:val="22"/>
                    <w:szCs w:val="22"/>
                  </w:rPr>
                  <w:t>netaikomi</w:t>
                </w:r>
              </w:sdtContent>
            </w:sdt>
            <w:r w:rsidRPr="00396864">
              <w:rPr>
                <w:rFonts w:ascii="Arial" w:eastAsia="Calibri" w:hAnsi="Arial" w:cs="Arial"/>
                <w:sz w:val="22"/>
                <w:szCs w:val="22"/>
              </w:rPr>
              <w:t xml:space="preserve"> socialiniai kriterijai.</w:t>
            </w:r>
          </w:p>
        </w:tc>
      </w:tr>
      <w:tr w:rsidR="00314750" w:rsidRPr="00CF7302" w14:paraId="0A2965D8" w14:textId="77777777" w:rsidTr="0AA87EDA">
        <w:tc>
          <w:tcPr>
            <w:tcW w:w="706" w:type="dxa"/>
          </w:tcPr>
          <w:p w14:paraId="4F3BC4D3" w14:textId="58426BDC" w:rsidR="00314750" w:rsidRPr="00396864" w:rsidRDefault="00AD5C02" w:rsidP="00DD43FF">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0AFBC7B2" w14:textId="77777777" w:rsidR="00314750" w:rsidRDefault="00AD5C02" w:rsidP="00DD43FF">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42FAB76E" w14:textId="171BDE61" w:rsidR="007D7FF1" w:rsidRPr="00362827" w:rsidRDefault="007D7FF1" w:rsidP="003B6939">
            <w:pPr>
              <w:rPr>
                <w:rFonts w:eastAsia="Calibri"/>
              </w:rPr>
            </w:pPr>
          </w:p>
        </w:tc>
        <w:tc>
          <w:tcPr>
            <w:tcW w:w="5810" w:type="dxa"/>
          </w:tcPr>
          <w:p w14:paraId="710A65CA" w14:textId="757ECF1B" w:rsidR="00AD5C02" w:rsidRPr="00AD5C02" w:rsidRDefault="00AD5C02" w:rsidP="00AD5C02">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w:t>
            </w:r>
            <w:r w:rsidRPr="008347CF">
              <w:rPr>
                <w:rFonts w:ascii="Arial" w:eastAsia="Calibri" w:hAnsi="Arial" w:cs="Arial"/>
                <w:bCs/>
                <w:sz w:val="22"/>
                <w:szCs w:val="22"/>
              </w:rPr>
              <w:t xml:space="preserve">santrauka </w:t>
            </w:r>
            <w:r w:rsidRPr="008347CF">
              <w:rPr>
                <w:rFonts w:ascii="Arial" w:eastAsia="Calibri" w:hAnsi="Arial" w:cs="Arial"/>
                <w:sz w:val="22"/>
                <w:szCs w:val="22"/>
              </w:rPr>
              <w:t>(</w:t>
            </w:r>
            <w:r w:rsidRPr="008347CF">
              <w:rPr>
                <w:rFonts w:ascii="Arial" w:eastAsia="Calibri" w:hAnsi="Arial" w:cs="Arial"/>
                <w:b/>
                <w:bCs/>
                <w:sz w:val="22"/>
                <w:szCs w:val="22"/>
              </w:rPr>
              <w:t xml:space="preserve">SPS </w:t>
            </w:r>
            <w:r w:rsidR="007D7FF1" w:rsidRPr="008347CF">
              <w:rPr>
                <w:rFonts w:ascii="Arial" w:eastAsia="Calibri" w:hAnsi="Arial" w:cs="Arial"/>
                <w:b/>
                <w:bCs/>
                <w:sz w:val="22"/>
                <w:szCs w:val="22"/>
              </w:rPr>
              <w:t>p</w:t>
            </w:r>
            <w:r w:rsidRPr="008347CF">
              <w:rPr>
                <w:rFonts w:ascii="Arial" w:eastAsia="Calibri" w:hAnsi="Arial" w:cs="Arial"/>
                <w:b/>
                <w:bCs/>
                <w:sz w:val="22"/>
                <w:szCs w:val="22"/>
              </w:rPr>
              <w:t>riedas Nr.</w:t>
            </w:r>
            <w:r w:rsidR="008347CF" w:rsidRPr="008347CF">
              <w:rPr>
                <w:rFonts w:ascii="Arial" w:eastAsia="Calibri" w:hAnsi="Arial" w:cs="Arial"/>
                <w:b/>
                <w:bCs/>
                <w:sz w:val="22"/>
                <w:szCs w:val="22"/>
              </w:rPr>
              <w:t xml:space="preserve"> 16</w:t>
            </w:r>
            <w:r w:rsidRPr="008347CF">
              <w:rPr>
                <w:rFonts w:ascii="Arial" w:eastAsia="Calibri" w:hAnsi="Arial" w:cs="Arial"/>
                <w:sz w:val="22"/>
                <w:szCs w:val="22"/>
              </w:rPr>
              <w:t>) negali būti konfidencialūs.</w:t>
            </w:r>
          </w:p>
          <w:p w14:paraId="275BDC91" w14:textId="4C55E509" w:rsidR="00314750" w:rsidRPr="00396864" w:rsidRDefault="00AD5C02" w:rsidP="007072F2">
            <w:pPr>
              <w:rPr>
                <w:rFonts w:ascii="Arial" w:eastAsia="Calibri" w:hAnsi="Arial" w:cs="Arial"/>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w:t>
            </w:r>
            <w:r w:rsidRPr="00D4430C">
              <w:rPr>
                <w:rFonts w:ascii="Arial" w:hAnsi="Arial" w:cs="Arial"/>
                <w:sz w:val="22"/>
                <w:szCs w:val="22"/>
              </w:rPr>
              <w:t xml:space="preserve">išskyrus jos sudedamąsias dalis. Pirkimo dokumentų </w:t>
            </w:r>
            <w:r w:rsidRPr="00D4430C">
              <w:rPr>
                <w:rFonts w:ascii="Arial" w:eastAsia="Calibri" w:hAnsi="Arial" w:cs="Arial"/>
                <w:b/>
                <w:bCs/>
                <w:sz w:val="22"/>
                <w:szCs w:val="22"/>
              </w:rPr>
              <w:t xml:space="preserve">SPS </w:t>
            </w:r>
            <w:r w:rsidR="007D7FF1" w:rsidRPr="00D4430C">
              <w:rPr>
                <w:rFonts w:ascii="Arial" w:eastAsia="Calibri" w:hAnsi="Arial" w:cs="Arial"/>
                <w:b/>
                <w:bCs/>
                <w:sz w:val="22"/>
                <w:szCs w:val="22"/>
              </w:rPr>
              <w:t>p</w:t>
            </w:r>
            <w:r w:rsidRPr="00D4430C">
              <w:rPr>
                <w:rFonts w:ascii="Arial" w:eastAsia="Calibri" w:hAnsi="Arial" w:cs="Arial"/>
                <w:b/>
                <w:bCs/>
                <w:sz w:val="22"/>
                <w:szCs w:val="22"/>
              </w:rPr>
              <w:t xml:space="preserve">riedas Nr. </w:t>
            </w:r>
            <w:r w:rsidR="008347CF" w:rsidRPr="00D4430C">
              <w:rPr>
                <w:rFonts w:ascii="Arial" w:eastAsia="Calibri" w:hAnsi="Arial" w:cs="Arial"/>
                <w:b/>
                <w:bCs/>
                <w:sz w:val="22"/>
                <w:szCs w:val="22"/>
              </w:rPr>
              <w:t>8</w:t>
            </w:r>
            <w:r w:rsidRPr="00D4430C">
              <w:rPr>
                <w:rFonts w:ascii="Arial" w:eastAsia="Calibri" w:hAnsi="Arial" w:cs="Arial"/>
                <w:b/>
                <w:bCs/>
                <w:sz w:val="22"/>
                <w:szCs w:val="22"/>
              </w:rPr>
              <w:t xml:space="preserve"> </w:t>
            </w:r>
            <w:r w:rsidRPr="00D4430C">
              <w:rPr>
                <w:rFonts w:ascii="Arial" w:hAnsi="Arial" w:cs="Arial"/>
                <w:sz w:val="22"/>
                <w:szCs w:val="22"/>
              </w:rPr>
              <w:t xml:space="preserve">„Sutarties projektas“ </w:t>
            </w:r>
            <w:r w:rsidR="00221A54" w:rsidRPr="00D4430C">
              <w:rPr>
                <w:rFonts w:ascii="Arial" w:hAnsi="Arial" w:cs="Arial"/>
                <w:b/>
                <w:bCs/>
                <w:sz w:val="22"/>
                <w:szCs w:val="22"/>
              </w:rPr>
              <w:t>11</w:t>
            </w:r>
            <w:r w:rsidRPr="00D4430C">
              <w:rPr>
                <w:rFonts w:ascii="Arial" w:hAnsi="Arial" w:cs="Arial"/>
                <w:sz w:val="22"/>
                <w:szCs w:val="22"/>
              </w:rPr>
              <w:t xml:space="preserve"> p., nurodyta, kad pirkimo sutartyje yra pasirinktas fiksuoto įkainio apskaičiavimo būdas. </w:t>
            </w:r>
            <w:r w:rsidRPr="00A53D12">
              <w:rPr>
                <w:rFonts w:ascii="Arial" w:hAnsi="Arial" w:cs="Arial"/>
                <w:sz w:val="22"/>
                <w:szCs w:val="22"/>
              </w:rPr>
              <w:t>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sidR="007D7FF1" w:rsidRPr="00A53D12">
              <w:rPr>
                <w:rFonts w:ascii="Arial" w:hAnsi="Arial" w:cs="Arial"/>
                <w:sz w:val="22"/>
                <w:szCs w:val="22"/>
              </w:rPr>
              <w:t>es</w:t>
            </w:r>
            <w:r w:rsidRPr="00A53D12">
              <w:rPr>
                <w:rFonts w:ascii="Arial" w:hAnsi="Arial" w:cs="Arial"/>
                <w:sz w:val="22"/>
                <w:szCs w:val="22"/>
              </w:rPr>
              <w:t>). Perkančioji organizacija gali išviešinti Pirkimo laimėtojo darbų kiekių žiniaraščius (</w:t>
            </w:r>
            <w:r w:rsidR="000542A1" w:rsidRPr="00A53D12">
              <w:rPr>
                <w:rFonts w:ascii="Arial" w:eastAsia="Calibri" w:hAnsi="Arial" w:cs="Arial"/>
                <w:b/>
                <w:bCs/>
                <w:sz w:val="22"/>
                <w:szCs w:val="22"/>
              </w:rPr>
              <w:t xml:space="preserve">SPS </w:t>
            </w:r>
            <w:r w:rsidR="007D7FF1" w:rsidRPr="00A53D12">
              <w:rPr>
                <w:rFonts w:ascii="Arial" w:eastAsia="Calibri" w:hAnsi="Arial" w:cs="Arial"/>
                <w:b/>
                <w:bCs/>
                <w:sz w:val="22"/>
                <w:szCs w:val="22"/>
              </w:rPr>
              <w:t>p</w:t>
            </w:r>
            <w:r w:rsidR="000542A1" w:rsidRPr="00A53D12">
              <w:rPr>
                <w:rFonts w:ascii="Arial" w:eastAsia="Calibri" w:hAnsi="Arial" w:cs="Arial"/>
                <w:b/>
                <w:bCs/>
                <w:sz w:val="22"/>
                <w:szCs w:val="22"/>
              </w:rPr>
              <w:t>riedas Nr</w:t>
            </w:r>
            <w:r w:rsidR="00A53D12" w:rsidRPr="00A53D12">
              <w:rPr>
                <w:rFonts w:ascii="Arial" w:eastAsia="Calibri" w:hAnsi="Arial" w:cs="Arial"/>
                <w:b/>
                <w:bCs/>
                <w:sz w:val="22"/>
                <w:szCs w:val="22"/>
              </w:rPr>
              <w:t>. 16</w:t>
            </w:r>
            <w:r w:rsidRPr="00A53D12">
              <w:rPr>
                <w:rFonts w:ascii="Arial" w:hAnsi="Arial" w:cs="Arial"/>
                <w:sz w:val="22"/>
                <w:szCs w:val="22"/>
              </w:rPr>
              <w:t>) suinteresuotiems Pirkimo dalyviams kartu su nustatyta pasiūlymų eile.</w:t>
            </w:r>
          </w:p>
        </w:tc>
      </w:tr>
    </w:tbl>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1243D61F"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4</w:t>
      </w:r>
      <w:r w:rsidR="008373BC">
        <w:rPr>
          <w:rFonts w:ascii="Arial" w:hAnsi="Arial" w:cs="Arial"/>
          <w:sz w:val="22"/>
          <w:szCs w:val="22"/>
        </w:rPr>
        <w:t>.1-4.3</w:t>
      </w:r>
      <w:r w:rsidRPr="007E12BF">
        <w:rPr>
          <w:rFonts w:ascii="Arial" w:hAnsi="Arial" w:cs="Arial"/>
          <w:sz w:val="22"/>
          <w:szCs w:val="22"/>
        </w:rPr>
        <w:t xml:space="preserve"> priedas. </w:t>
      </w:r>
      <w:r w:rsidR="00D60689" w:rsidRPr="007E12BF">
        <w:rPr>
          <w:rFonts w:ascii="Arial" w:hAnsi="Arial" w:cs="Arial"/>
          <w:sz w:val="22"/>
          <w:szCs w:val="22"/>
        </w:rPr>
        <w:t xml:space="preserve">Techninė </w:t>
      </w:r>
      <w:r w:rsidR="002616AD">
        <w:rPr>
          <w:rFonts w:ascii="Arial" w:hAnsi="Arial" w:cs="Arial"/>
          <w:sz w:val="22"/>
          <w:szCs w:val="22"/>
        </w:rPr>
        <w:t>dokumentacija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04213E">
        <w:rPr>
          <w:rFonts w:ascii="Arial" w:hAnsi="Arial" w:cs="Arial"/>
          <w:b/>
          <w:bCs/>
          <w:sz w:val="22"/>
          <w:szCs w:val="22"/>
        </w:rPr>
        <w:t>(pridedamas atskiru priedu)</w:t>
      </w:r>
      <w:bookmarkEnd w:id="2"/>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1E4FD816" w14:textId="33498416" w:rsidR="00C0224B" w:rsidRPr="00524831" w:rsidRDefault="001B4DEA" w:rsidP="00542FF5">
      <w:pPr>
        <w:pStyle w:val="Pagrindinistekstas"/>
        <w:ind w:firstLine="0"/>
        <w:rPr>
          <w:rFonts w:ascii="Arial" w:hAnsi="Arial" w:cs="Arial"/>
          <w:sz w:val="8"/>
          <w:szCs w:val="8"/>
        </w:rPr>
      </w:pPr>
      <w:bookmarkStart w:id="3"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kvazisubtiekėju</w:t>
      </w:r>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524831">
        <w:rPr>
          <w:rFonts w:ascii="Arial" w:hAnsi="Arial" w:cs="Arial"/>
          <w:b/>
          <w:bCs/>
          <w:sz w:val="22"/>
          <w:szCs w:val="22"/>
        </w:rPr>
        <w:t>(pridedama atskiru priedu)</w:t>
      </w:r>
      <w:bookmarkEnd w:id="3"/>
    </w:p>
    <w:p w14:paraId="6FA4A17B" w14:textId="5A0BFEE3" w:rsidR="00542FF5" w:rsidRPr="00524831" w:rsidRDefault="00B370E4" w:rsidP="00542FF5">
      <w:pPr>
        <w:pStyle w:val="Pagrindinistekstas"/>
        <w:ind w:firstLine="0"/>
        <w:rPr>
          <w:rFonts w:ascii="Arial" w:hAnsi="Arial" w:cs="Arial"/>
          <w:sz w:val="22"/>
          <w:szCs w:val="22"/>
        </w:rPr>
      </w:pPr>
      <w:r w:rsidRPr="00524831">
        <w:rPr>
          <w:rFonts w:ascii="Arial" w:hAnsi="Arial" w:cs="Arial"/>
          <w:sz w:val="22"/>
          <w:szCs w:val="22"/>
        </w:rPr>
        <w:t>10</w:t>
      </w:r>
      <w:r w:rsidR="00542FF5" w:rsidRPr="00524831">
        <w:rPr>
          <w:rFonts w:ascii="Arial" w:hAnsi="Arial" w:cs="Arial"/>
          <w:sz w:val="22"/>
          <w:szCs w:val="22"/>
        </w:rPr>
        <w:t xml:space="preserve"> priedas. Tiekėjų kvalifikacijos reikalavimai</w:t>
      </w:r>
      <w:r w:rsidR="00E31D28" w:rsidRPr="00524831">
        <w:rPr>
          <w:rFonts w:ascii="Arial" w:hAnsi="Arial" w:cs="Arial"/>
          <w:sz w:val="22"/>
          <w:szCs w:val="22"/>
        </w:rPr>
        <w:t xml:space="preserve"> (pridedamas atskiru priedu)</w:t>
      </w:r>
    </w:p>
    <w:p w14:paraId="168252A0" w14:textId="371CD7CA" w:rsidR="00542FF5" w:rsidRPr="00524831" w:rsidRDefault="00542FF5" w:rsidP="00542FF5">
      <w:pPr>
        <w:pStyle w:val="Pagrindinistekstas"/>
        <w:ind w:firstLine="0"/>
        <w:rPr>
          <w:rFonts w:ascii="Arial" w:hAnsi="Arial" w:cs="Arial"/>
          <w:sz w:val="22"/>
          <w:szCs w:val="22"/>
        </w:rPr>
      </w:pPr>
      <w:r w:rsidRPr="00524831">
        <w:rPr>
          <w:rFonts w:ascii="Arial" w:hAnsi="Arial" w:cs="Arial"/>
          <w:sz w:val="22"/>
          <w:szCs w:val="22"/>
        </w:rPr>
        <w:t>1</w:t>
      </w:r>
      <w:r w:rsidR="00B370E4" w:rsidRPr="00524831">
        <w:rPr>
          <w:rFonts w:ascii="Arial" w:hAnsi="Arial" w:cs="Arial"/>
          <w:sz w:val="22"/>
          <w:szCs w:val="22"/>
        </w:rPr>
        <w:t>1</w:t>
      </w:r>
      <w:r w:rsidRPr="00524831">
        <w:rPr>
          <w:rFonts w:ascii="Arial" w:hAnsi="Arial" w:cs="Arial"/>
          <w:sz w:val="22"/>
          <w:szCs w:val="22"/>
        </w:rPr>
        <w:t xml:space="preserve"> priedas. </w:t>
      </w:r>
      <w:r w:rsidR="00AD63D3" w:rsidRPr="00524831">
        <w:rPr>
          <w:rFonts w:ascii="Arial" w:hAnsi="Arial" w:cs="Arial"/>
          <w:sz w:val="22"/>
          <w:szCs w:val="22"/>
        </w:rPr>
        <w:t>Kokybės vadybos sistemos ir</w:t>
      </w:r>
      <w:r w:rsidR="00524831">
        <w:rPr>
          <w:rFonts w:ascii="Arial" w:hAnsi="Arial" w:cs="Arial"/>
          <w:sz w:val="22"/>
          <w:szCs w:val="22"/>
        </w:rPr>
        <w:t xml:space="preserve"> a</w:t>
      </w:r>
      <w:r w:rsidRPr="00524831">
        <w:rPr>
          <w:rFonts w:ascii="Arial" w:hAnsi="Arial" w:cs="Arial"/>
          <w:sz w:val="22"/>
          <w:szCs w:val="22"/>
        </w:rPr>
        <w:t>plinkos apsaugos vadybos sistemos standartai</w:t>
      </w:r>
      <w:r w:rsidR="00E31D28" w:rsidRPr="00524831">
        <w:rPr>
          <w:rFonts w:ascii="Arial" w:hAnsi="Arial" w:cs="Arial"/>
          <w:sz w:val="22"/>
          <w:szCs w:val="22"/>
        </w:rPr>
        <w:t xml:space="preserve"> (pridedamas atskiru priedu)</w:t>
      </w:r>
    </w:p>
    <w:p w14:paraId="54F0D9FE" w14:textId="5595E770" w:rsidR="00110C57" w:rsidRPr="00524831" w:rsidRDefault="00542FF5" w:rsidP="00D60689">
      <w:pPr>
        <w:pStyle w:val="Pagrindinistekstas"/>
        <w:ind w:firstLine="0"/>
        <w:rPr>
          <w:rFonts w:ascii="Arial" w:hAnsi="Arial" w:cs="Arial"/>
          <w:sz w:val="22"/>
          <w:szCs w:val="22"/>
        </w:rPr>
      </w:pPr>
      <w:r w:rsidRPr="00524831">
        <w:rPr>
          <w:rFonts w:ascii="Arial" w:hAnsi="Arial" w:cs="Arial"/>
          <w:sz w:val="22"/>
          <w:szCs w:val="22"/>
        </w:rPr>
        <w:t>1</w:t>
      </w:r>
      <w:r w:rsidR="00B370E4" w:rsidRPr="00524831">
        <w:rPr>
          <w:rFonts w:ascii="Arial" w:hAnsi="Arial" w:cs="Arial"/>
          <w:sz w:val="22"/>
          <w:szCs w:val="22"/>
        </w:rPr>
        <w:t>2</w:t>
      </w:r>
      <w:r w:rsidR="00110C57" w:rsidRPr="00524831">
        <w:rPr>
          <w:rFonts w:ascii="Arial" w:hAnsi="Arial" w:cs="Arial"/>
          <w:sz w:val="22"/>
          <w:szCs w:val="22"/>
        </w:rPr>
        <w:t xml:space="preserve"> priedas. Pasiūlymo galiojimo užtikrinimo formos</w:t>
      </w:r>
      <w:r w:rsidR="00E31D28" w:rsidRPr="00524831">
        <w:rPr>
          <w:rFonts w:ascii="Arial" w:hAnsi="Arial" w:cs="Arial"/>
          <w:sz w:val="22"/>
          <w:szCs w:val="22"/>
        </w:rPr>
        <w:t xml:space="preserve"> (pridedamas atskiru priedu)</w:t>
      </w:r>
    </w:p>
    <w:p w14:paraId="08F77940" w14:textId="5A8CEAE1" w:rsidR="00C0224B" w:rsidRPr="00524831" w:rsidRDefault="00C0224B" w:rsidP="00C0224B">
      <w:pPr>
        <w:pStyle w:val="Pagrindinistekstas"/>
        <w:ind w:firstLine="0"/>
        <w:rPr>
          <w:rFonts w:ascii="Arial" w:hAnsi="Arial" w:cs="Arial"/>
          <w:sz w:val="22"/>
          <w:szCs w:val="22"/>
        </w:rPr>
      </w:pPr>
      <w:r w:rsidRPr="00524831">
        <w:rPr>
          <w:rFonts w:ascii="Arial" w:hAnsi="Arial" w:cs="Arial"/>
          <w:sz w:val="22"/>
          <w:szCs w:val="22"/>
        </w:rPr>
        <w:t>1</w:t>
      </w:r>
      <w:r w:rsidR="00612177">
        <w:rPr>
          <w:rFonts w:ascii="Arial" w:hAnsi="Arial" w:cs="Arial"/>
          <w:sz w:val="22"/>
          <w:szCs w:val="22"/>
        </w:rPr>
        <w:t>3</w:t>
      </w:r>
      <w:r w:rsidRPr="00524831">
        <w:rPr>
          <w:rFonts w:ascii="Arial" w:hAnsi="Arial" w:cs="Arial"/>
          <w:sz w:val="22"/>
          <w:szCs w:val="22"/>
        </w:rPr>
        <w:t xml:space="preserve"> priedas. Darbų sąrašo forma </w:t>
      </w:r>
      <w:r w:rsidR="00E31D28" w:rsidRPr="00524831">
        <w:rPr>
          <w:rFonts w:ascii="Arial" w:hAnsi="Arial" w:cs="Arial"/>
          <w:sz w:val="22"/>
          <w:szCs w:val="22"/>
        </w:rPr>
        <w:t>(pridedamas atskiru priedu)</w:t>
      </w:r>
    </w:p>
    <w:p w14:paraId="1C443A54" w14:textId="1F7FFDD5" w:rsidR="00E476F9" w:rsidRPr="00524831" w:rsidRDefault="00C0224B" w:rsidP="00D60689">
      <w:pPr>
        <w:pStyle w:val="Pagrindinistekstas"/>
        <w:ind w:firstLine="0"/>
        <w:rPr>
          <w:rFonts w:ascii="Arial" w:hAnsi="Arial" w:cs="Arial"/>
          <w:sz w:val="22"/>
          <w:szCs w:val="22"/>
        </w:rPr>
      </w:pPr>
      <w:r w:rsidRPr="00524831">
        <w:rPr>
          <w:rFonts w:ascii="Arial" w:hAnsi="Arial" w:cs="Arial"/>
          <w:sz w:val="22"/>
          <w:szCs w:val="22"/>
        </w:rPr>
        <w:t>1</w:t>
      </w:r>
      <w:r w:rsidR="00612177">
        <w:rPr>
          <w:rFonts w:ascii="Arial" w:hAnsi="Arial" w:cs="Arial"/>
          <w:sz w:val="22"/>
          <w:szCs w:val="22"/>
        </w:rPr>
        <w:t>4</w:t>
      </w:r>
      <w:r w:rsidRPr="00524831">
        <w:rPr>
          <w:rFonts w:ascii="Arial" w:hAnsi="Arial" w:cs="Arial"/>
          <w:sz w:val="22"/>
          <w:szCs w:val="22"/>
        </w:rPr>
        <w:t xml:space="preserve"> priedas. </w:t>
      </w:r>
      <w:r w:rsidR="0052497E" w:rsidRPr="00524831">
        <w:rPr>
          <w:rFonts w:ascii="Arial" w:hAnsi="Arial" w:cs="Arial"/>
          <w:sz w:val="22"/>
          <w:szCs w:val="22"/>
        </w:rPr>
        <w:t>Specialistų sąrašas</w:t>
      </w:r>
      <w:r w:rsidR="00E31D28" w:rsidRPr="00524831">
        <w:rPr>
          <w:rFonts w:ascii="Arial" w:hAnsi="Arial" w:cs="Arial"/>
          <w:sz w:val="22"/>
          <w:szCs w:val="22"/>
        </w:rPr>
        <w:t xml:space="preserve"> (pridedamas atskiru priedu)</w:t>
      </w:r>
    </w:p>
    <w:p w14:paraId="50E4FD4A" w14:textId="17991D2A" w:rsidR="0052497E" w:rsidRPr="00524831" w:rsidRDefault="0052497E" w:rsidP="00D60689">
      <w:pPr>
        <w:pStyle w:val="Pagrindinistekstas"/>
        <w:ind w:firstLine="0"/>
        <w:rPr>
          <w:rFonts w:ascii="Arial" w:hAnsi="Arial" w:cs="Arial"/>
          <w:sz w:val="22"/>
          <w:szCs w:val="22"/>
        </w:rPr>
      </w:pPr>
      <w:r w:rsidRPr="00524831">
        <w:rPr>
          <w:rFonts w:ascii="Arial" w:hAnsi="Arial" w:cs="Arial"/>
          <w:sz w:val="22"/>
          <w:szCs w:val="22"/>
        </w:rPr>
        <w:t>1</w:t>
      </w:r>
      <w:r w:rsidR="00612177">
        <w:rPr>
          <w:rFonts w:ascii="Arial" w:hAnsi="Arial" w:cs="Arial"/>
          <w:sz w:val="22"/>
          <w:szCs w:val="22"/>
        </w:rPr>
        <w:t>5</w:t>
      </w:r>
      <w:r w:rsidRPr="00524831">
        <w:rPr>
          <w:rFonts w:ascii="Arial" w:hAnsi="Arial" w:cs="Arial"/>
          <w:sz w:val="22"/>
          <w:szCs w:val="22"/>
        </w:rPr>
        <w:t xml:space="preserve"> priedas. </w:t>
      </w:r>
      <w:r w:rsidR="00FD1285" w:rsidRPr="00524831">
        <w:rPr>
          <w:rFonts w:ascii="Arial" w:hAnsi="Arial" w:cs="Arial"/>
          <w:sz w:val="22"/>
          <w:szCs w:val="22"/>
        </w:rPr>
        <w:t>Pirkimo sutarties sąlygų įvykdymo užtikrinimo formos</w:t>
      </w:r>
      <w:r w:rsidR="00E31D28" w:rsidRPr="00524831">
        <w:rPr>
          <w:rFonts w:ascii="Arial" w:hAnsi="Arial" w:cs="Arial"/>
          <w:sz w:val="22"/>
          <w:szCs w:val="22"/>
        </w:rPr>
        <w:t xml:space="preserve"> (pridedam</w:t>
      </w:r>
      <w:r w:rsidR="0004213E" w:rsidRPr="00524831">
        <w:rPr>
          <w:rFonts w:ascii="Arial" w:hAnsi="Arial" w:cs="Arial"/>
          <w:sz w:val="22"/>
          <w:szCs w:val="22"/>
        </w:rPr>
        <w:t>o</w:t>
      </w:r>
      <w:r w:rsidR="00E31D28" w:rsidRPr="00524831">
        <w:rPr>
          <w:rFonts w:ascii="Arial" w:hAnsi="Arial" w:cs="Arial"/>
          <w:sz w:val="22"/>
          <w:szCs w:val="22"/>
        </w:rPr>
        <w:t>s atskiru priedu)</w:t>
      </w:r>
    </w:p>
    <w:p w14:paraId="4B4C1DA5" w14:textId="1CC46233" w:rsidR="00C0224B" w:rsidRPr="00524831" w:rsidRDefault="00612177" w:rsidP="00000F87">
      <w:pPr>
        <w:pStyle w:val="Pagrindinistekstas"/>
        <w:ind w:firstLine="0"/>
        <w:rPr>
          <w:rFonts w:ascii="Arial" w:hAnsi="Arial" w:cs="Arial"/>
          <w:sz w:val="22"/>
          <w:szCs w:val="22"/>
        </w:rPr>
      </w:pPr>
      <w:r>
        <w:rPr>
          <w:rFonts w:ascii="Arial" w:hAnsi="Arial" w:cs="Arial"/>
          <w:sz w:val="22"/>
          <w:szCs w:val="22"/>
        </w:rPr>
        <w:t>16</w:t>
      </w:r>
      <w:r w:rsidR="00C0224B" w:rsidRPr="00524831">
        <w:rPr>
          <w:rFonts w:ascii="Arial" w:hAnsi="Arial" w:cs="Arial"/>
          <w:sz w:val="22"/>
          <w:szCs w:val="22"/>
        </w:rPr>
        <w:t xml:space="preserve"> priedas. Darbų kiekių žiniaraščiai ir santrauka</w:t>
      </w:r>
      <w:r w:rsidR="00E31D28" w:rsidRPr="00524831">
        <w:rPr>
          <w:rFonts w:ascii="Arial" w:hAnsi="Arial" w:cs="Arial"/>
          <w:sz w:val="22"/>
          <w:szCs w:val="22"/>
        </w:rPr>
        <w:t xml:space="preserve"> (pridedamas atskiru priedu)</w:t>
      </w:r>
    </w:p>
    <w:p w14:paraId="5E9BAD49" w14:textId="3E707B1D" w:rsidR="00C0224B" w:rsidRPr="002616AD" w:rsidRDefault="00612177" w:rsidP="00000F87">
      <w:pPr>
        <w:pStyle w:val="Pagrindinistekstas"/>
        <w:ind w:firstLine="0"/>
        <w:rPr>
          <w:rFonts w:ascii="Arial" w:hAnsi="Arial" w:cs="Arial"/>
          <w:sz w:val="22"/>
          <w:szCs w:val="22"/>
        </w:rPr>
      </w:pPr>
      <w:r>
        <w:rPr>
          <w:rFonts w:ascii="Arial" w:hAnsi="Arial" w:cs="Arial"/>
          <w:sz w:val="22"/>
          <w:szCs w:val="22"/>
        </w:rPr>
        <w:t>17</w:t>
      </w:r>
      <w:r w:rsidR="00C0224B" w:rsidRPr="00524831">
        <w:rPr>
          <w:rFonts w:ascii="Arial" w:hAnsi="Arial" w:cs="Arial"/>
          <w:sz w:val="22"/>
          <w:szCs w:val="22"/>
        </w:rPr>
        <w:t xml:space="preserve"> priedas. Darbų ir su darbais susijusių paslaugų grafikas ir pinigų srautų prognozė</w:t>
      </w:r>
      <w:r w:rsidR="0004213E" w:rsidRPr="00524831">
        <w:rPr>
          <w:rFonts w:ascii="Arial" w:hAnsi="Arial" w:cs="Arial"/>
          <w:sz w:val="22"/>
          <w:szCs w:val="22"/>
        </w:rPr>
        <w:t xml:space="preserve"> </w:t>
      </w:r>
      <w:r w:rsidR="00E31D28" w:rsidRPr="00524831">
        <w:rPr>
          <w:rFonts w:ascii="Arial" w:hAnsi="Arial" w:cs="Arial"/>
          <w:sz w:val="22"/>
          <w:szCs w:val="22"/>
        </w:rPr>
        <w:t xml:space="preserve">(pridedamas atskiru </w:t>
      </w:r>
      <w:r w:rsidR="00E31D28" w:rsidRPr="002616AD">
        <w:rPr>
          <w:rFonts w:ascii="Arial" w:hAnsi="Arial" w:cs="Arial"/>
          <w:sz w:val="22"/>
          <w:szCs w:val="22"/>
        </w:rPr>
        <w:t>priedu)</w:t>
      </w:r>
      <w:r w:rsidR="00C0224B" w:rsidRPr="002616AD">
        <w:rPr>
          <w:rFonts w:ascii="Arial" w:hAnsi="Arial" w:cs="Arial"/>
          <w:sz w:val="22"/>
          <w:szCs w:val="22"/>
        </w:rPr>
        <w:t xml:space="preserve"> </w:t>
      </w:r>
      <w:r w:rsidR="00E31D28" w:rsidRPr="002616AD">
        <w:rPr>
          <w:rFonts w:ascii="Arial" w:hAnsi="Arial" w:cs="Arial"/>
          <w:sz w:val="22"/>
          <w:szCs w:val="22"/>
        </w:rPr>
        <w:t xml:space="preserve"> </w:t>
      </w:r>
    </w:p>
    <w:p w14:paraId="1553AA55" w14:textId="32190C74" w:rsidR="00C0224B" w:rsidRPr="002616AD" w:rsidRDefault="00612177" w:rsidP="00000F87">
      <w:pPr>
        <w:pStyle w:val="Pagrindinistekstas"/>
        <w:ind w:firstLine="0"/>
        <w:rPr>
          <w:rFonts w:ascii="Arial" w:hAnsi="Arial" w:cs="Arial"/>
          <w:sz w:val="22"/>
          <w:szCs w:val="22"/>
        </w:rPr>
      </w:pPr>
      <w:r>
        <w:rPr>
          <w:rFonts w:ascii="Arial" w:hAnsi="Arial" w:cs="Arial"/>
          <w:sz w:val="22"/>
          <w:szCs w:val="22"/>
        </w:rPr>
        <w:t>18</w:t>
      </w:r>
      <w:r w:rsidR="00C0224B" w:rsidRPr="002616AD">
        <w:rPr>
          <w:rFonts w:ascii="Arial" w:hAnsi="Arial" w:cs="Arial"/>
          <w:sz w:val="22"/>
          <w:szCs w:val="22"/>
        </w:rPr>
        <w:t xml:space="preserve"> priedas. Sutikimas dėl konfidencialios informacijos pateikimo </w:t>
      </w:r>
      <w:r w:rsidR="00E31D28" w:rsidRPr="002616AD">
        <w:rPr>
          <w:rFonts w:ascii="Arial" w:hAnsi="Arial" w:cs="Arial"/>
          <w:sz w:val="22"/>
          <w:szCs w:val="22"/>
        </w:rPr>
        <w:t>(pridedamas atskiru priedu)</w:t>
      </w:r>
    </w:p>
    <w:p w14:paraId="45BA3188" w14:textId="60B53A6E" w:rsidR="00C0224B" w:rsidRPr="002616AD" w:rsidRDefault="00612177" w:rsidP="00000F87">
      <w:pPr>
        <w:pStyle w:val="Pagrindinistekstas"/>
        <w:ind w:firstLine="0"/>
        <w:rPr>
          <w:rFonts w:ascii="Arial" w:hAnsi="Arial" w:cs="Arial"/>
          <w:sz w:val="22"/>
          <w:szCs w:val="22"/>
        </w:rPr>
      </w:pPr>
      <w:r>
        <w:rPr>
          <w:rFonts w:ascii="Arial" w:hAnsi="Arial" w:cs="Arial"/>
          <w:sz w:val="22"/>
          <w:szCs w:val="22"/>
        </w:rPr>
        <w:t>19</w:t>
      </w:r>
      <w:r w:rsidR="00C0224B" w:rsidRPr="002616AD">
        <w:rPr>
          <w:rFonts w:ascii="Arial" w:hAnsi="Arial" w:cs="Arial"/>
          <w:sz w:val="22"/>
          <w:szCs w:val="22"/>
        </w:rPr>
        <w:t xml:space="preserve"> priedas. Garantinių įsipareigojimų įvykdymo užtikrinimo formos</w:t>
      </w:r>
      <w:r w:rsidR="00E31D28" w:rsidRPr="002616AD">
        <w:rPr>
          <w:rFonts w:ascii="Arial" w:hAnsi="Arial" w:cs="Arial"/>
          <w:sz w:val="22"/>
          <w:szCs w:val="22"/>
        </w:rPr>
        <w:t xml:space="preserve"> (pridedamas atskiru priedu)</w:t>
      </w:r>
    </w:p>
    <w:p w14:paraId="130B0028" w14:textId="0DD14537" w:rsidR="00C0224B" w:rsidRPr="002616AD" w:rsidRDefault="00612177" w:rsidP="00000F87">
      <w:pPr>
        <w:pStyle w:val="Pagrindinistekstas"/>
        <w:ind w:firstLine="0"/>
        <w:rPr>
          <w:rFonts w:ascii="Arial" w:hAnsi="Arial" w:cs="Arial"/>
          <w:sz w:val="22"/>
          <w:szCs w:val="22"/>
        </w:rPr>
      </w:pPr>
      <w:r>
        <w:rPr>
          <w:rFonts w:ascii="Arial" w:hAnsi="Arial" w:cs="Arial"/>
          <w:sz w:val="22"/>
          <w:szCs w:val="22"/>
        </w:rPr>
        <w:t>20</w:t>
      </w:r>
      <w:r w:rsidR="00C0224B" w:rsidRPr="002616AD">
        <w:rPr>
          <w:rFonts w:ascii="Arial" w:hAnsi="Arial" w:cs="Arial"/>
          <w:sz w:val="22"/>
          <w:szCs w:val="22"/>
        </w:rPr>
        <w:t xml:space="preserve"> priedas. Informacija apie apribojimus valstybinės reikšmės keliuose </w:t>
      </w:r>
      <w:r w:rsidR="00E31D28" w:rsidRPr="002616AD">
        <w:rPr>
          <w:rFonts w:ascii="Arial" w:hAnsi="Arial" w:cs="Arial"/>
          <w:sz w:val="22"/>
          <w:szCs w:val="22"/>
        </w:rPr>
        <w:t>(pridedamas atskiru priedu)</w:t>
      </w:r>
    </w:p>
    <w:p w14:paraId="602C8747" w14:textId="62CB6826" w:rsidR="00C0224B" w:rsidRPr="002616AD" w:rsidRDefault="00000F87" w:rsidP="00000F87">
      <w:pPr>
        <w:pStyle w:val="Pagrindinistekstas"/>
        <w:ind w:firstLine="0"/>
        <w:rPr>
          <w:rFonts w:ascii="Arial" w:hAnsi="Arial" w:cs="Arial"/>
          <w:sz w:val="22"/>
          <w:szCs w:val="22"/>
        </w:rPr>
      </w:pPr>
      <w:r w:rsidRPr="002616AD">
        <w:rPr>
          <w:rFonts w:ascii="Arial" w:hAnsi="Arial" w:cs="Arial"/>
          <w:sz w:val="22"/>
          <w:szCs w:val="22"/>
        </w:rPr>
        <w:t>2</w:t>
      </w:r>
      <w:r w:rsidR="00612177">
        <w:rPr>
          <w:rFonts w:ascii="Arial" w:hAnsi="Arial" w:cs="Arial"/>
          <w:sz w:val="22"/>
          <w:szCs w:val="22"/>
        </w:rPr>
        <w:t>1</w:t>
      </w:r>
      <w:r w:rsidR="00C0224B" w:rsidRPr="002616AD">
        <w:rPr>
          <w:rFonts w:ascii="Arial" w:hAnsi="Arial" w:cs="Arial"/>
          <w:sz w:val="22"/>
          <w:szCs w:val="22"/>
        </w:rPr>
        <w:t xml:space="preserve"> priedas. Darbų ir su darbais susijusių paslaugų grafiko ataskaita </w:t>
      </w:r>
      <w:r w:rsidR="00E31D28" w:rsidRPr="002616AD">
        <w:rPr>
          <w:rFonts w:ascii="Arial" w:hAnsi="Arial" w:cs="Arial"/>
          <w:sz w:val="22"/>
          <w:szCs w:val="22"/>
        </w:rPr>
        <w:t>(pridedamas atskiru priedu)</w:t>
      </w:r>
    </w:p>
    <w:p w14:paraId="274EA16F" w14:textId="528AA088" w:rsidR="00C0224B" w:rsidRDefault="00612177" w:rsidP="00000F87">
      <w:pPr>
        <w:pStyle w:val="Pagrindinistekstas"/>
        <w:ind w:firstLine="0"/>
        <w:rPr>
          <w:rFonts w:ascii="Arial" w:hAnsi="Arial" w:cs="Arial"/>
          <w:sz w:val="22"/>
          <w:szCs w:val="22"/>
        </w:rPr>
      </w:pPr>
      <w:r>
        <w:rPr>
          <w:rFonts w:ascii="Arial" w:hAnsi="Arial" w:cs="Arial"/>
          <w:sz w:val="22"/>
          <w:szCs w:val="22"/>
        </w:rPr>
        <w:t>22</w:t>
      </w:r>
      <w:r w:rsidR="00C0224B" w:rsidRPr="002616AD">
        <w:rPr>
          <w:rFonts w:ascii="Arial" w:hAnsi="Arial" w:cs="Arial"/>
          <w:sz w:val="22"/>
          <w:szCs w:val="22"/>
        </w:rPr>
        <w:t xml:space="preserve"> priedas.</w:t>
      </w:r>
      <w:r w:rsidR="00220A3D" w:rsidRPr="002616AD">
        <w:rPr>
          <w:rFonts w:ascii="Arial" w:hAnsi="Arial" w:cs="Arial"/>
          <w:sz w:val="22"/>
          <w:szCs w:val="22"/>
        </w:rPr>
        <w:t xml:space="preserve"> </w:t>
      </w:r>
      <w:r w:rsidR="00C0224B" w:rsidRPr="002616AD">
        <w:rPr>
          <w:rFonts w:ascii="Arial" w:hAnsi="Arial" w:cs="Arial"/>
          <w:sz w:val="22"/>
          <w:szCs w:val="22"/>
        </w:rPr>
        <w:t xml:space="preserve">Planuojamų išlaidų, reikalingų vykdyti atsiskaitymams su rangovu pagal sutartį, grafiko ataskaita </w:t>
      </w:r>
      <w:r w:rsidR="00E31D28" w:rsidRPr="002616AD">
        <w:rPr>
          <w:rFonts w:ascii="Arial" w:hAnsi="Arial" w:cs="Arial"/>
          <w:sz w:val="22"/>
          <w:szCs w:val="22"/>
        </w:rPr>
        <w:t>(pridedamas atskiru priedu)</w:t>
      </w:r>
    </w:p>
    <w:p w14:paraId="7608C4A6" w14:textId="00986592" w:rsidR="00A55A45" w:rsidRPr="002616AD" w:rsidRDefault="00A55A45" w:rsidP="00000F87">
      <w:pPr>
        <w:pStyle w:val="Pagrindinistekstas"/>
        <w:ind w:firstLine="0"/>
        <w:rPr>
          <w:rFonts w:ascii="Arial" w:hAnsi="Arial" w:cs="Arial"/>
          <w:sz w:val="22"/>
          <w:szCs w:val="22"/>
        </w:rPr>
      </w:pPr>
      <w:r>
        <w:rPr>
          <w:rFonts w:ascii="Arial" w:hAnsi="Arial" w:cs="Arial"/>
          <w:sz w:val="22"/>
          <w:szCs w:val="22"/>
        </w:rPr>
        <w:t>23</w:t>
      </w:r>
      <w:r w:rsidRPr="00A55A45">
        <w:rPr>
          <w:rFonts w:ascii="Arial" w:hAnsi="Arial" w:cs="Arial"/>
          <w:sz w:val="22"/>
          <w:szCs w:val="22"/>
        </w:rPr>
        <w:t xml:space="preserve"> priedas. Pasiūlymų vertinimo kriterijai (kainos ir kokybės santykis) ir jų vertinimo tvarka (pridedama atskiru priedu)</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342391DC" w14:textId="77777777" w:rsidR="007D7FF1" w:rsidRDefault="007D7FF1"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4" w:name="_Ref518306605"/>
      <w:r w:rsidRPr="00DA7C27">
        <w:rPr>
          <w:rFonts w:ascii="Arial" w:hAnsi="Arial" w:cs="Arial"/>
          <w:sz w:val="22"/>
          <w:szCs w:val="22"/>
        </w:rPr>
        <w:t>priedas</w:t>
      </w:r>
      <w:bookmarkEnd w:id="4"/>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4A8A5D9" w14:textId="39A41929"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36AF5A69"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1387C4BF" w14:textId="77777777" w:rsidR="006C7335" w:rsidRDefault="006C7335" w:rsidP="00A85C07">
      <w:pPr>
        <w:pStyle w:val="Sraopastraipa"/>
        <w:suppressAutoHyphens/>
        <w:ind w:left="360"/>
        <w:jc w:val="right"/>
        <w:rPr>
          <w:rFonts w:ascii="Arial" w:hAnsi="Arial" w:cs="Arial"/>
          <w:sz w:val="22"/>
          <w:szCs w:val="22"/>
        </w:rPr>
      </w:pPr>
      <w:bookmarkStart w:id="5" w:name="_TECHNINĖ_SPECIFIKACIJA"/>
      <w:bookmarkStart w:id="6" w:name="_Ref518306669"/>
      <w:bookmarkEnd w:id="5"/>
    </w:p>
    <w:p w14:paraId="685C0172" w14:textId="77777777" w:rsidR="006C7335" w:rsidRDefault="006C7335" w:rsidP="00A85C07">
      <w:pPr>
        <w:pStyle w:val="Sraopastraipa"/>
        <w:suppressAutoHyphens/>
        <w:ind w:left="360"/>
        <w:jc w:val="right"/>
        <w:rPr>
          <w:rFonts w:ascii="Arial" w:hAnsi="Arial" w:cs="Arial"/>
          <w:sz w:val="22"/>
          <w:szCs w:val="22"/>
        </w:rPr>
      </w:pPr>
    </w:p>
    <w:p w14:paraId="3E9E9293" w14:textId="5A9384D7"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6"/>
    </w:p>
    <w:p w14:paraId="6469DF1A" w14:textId="1CD46248" w:rsidR="000E52CD" w:rsidRPr="00DA7C27" w:rsidRDefault="000E52CD" w:rsidP="0082024D">
      <w:pPr>
        <w:pStyle w:val="Antrat3"/>
        <w:rPr>
          <w:rFonts w:ascii="Arial" w:hAnsi="Arial" w:cs="Arial"/>
          <w:sz w:val="22"/>
          <w:szCs w:val="22"/>
        </w:rPr>
      </w:pPr>
      <w:bookmarkStart w:id="7" w:name="_TIEKĖJŲ_PAŠALINIMO_PAGRINDAI"/>
      <w:bookmarkEnd w:id="7"/>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8"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8"/>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9" w:name="part_030e6c6c64ba4f96a23474e439d1b80c"/>
            <w:bookmarkEnd w:id="9"/>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10" w:name="_VIEŠŲJŲ_PIRKIMŲ_ĮSTATYMO"/>
      <w:bookmarkEnd w:id="10"/>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265AA12B" w14:textId="77777777" w:rsidR="00F16744" w:rsidRDefault="00F16744" w:rsidP="00F16744">
      <w:pPr>
        <w:jc w:val="center"/>
        <w:rPr>
          <w:rFonts w:ascii="Arial" w:hAnsi="Arial" w:cs="Arial"/>
          <w:b/>
          <w:sz w:val="22"/>
          <w:szCs w:val="22"/>
        </w:rPr>
      </w:pPr>
    </w:p>
    <w:p w14:paraId="6FF26EF2" w14:textId="77777777" w:rsidR="00F16744" w:rsidRDefault="00F16744" w:rsidP="00F16744">
      <w:pPr>
        <w:jc w:val="center"/>
        <w:rPr>
          <w:rFonts w:ascii="Arial" w:hAnsi="Arial" w:cs="Arial"/>
          <w:b/>
          <w:sz w:val="22"/>
          <w:szCs w:val="22"/>
        </w:rPr>
      </w:pPr>
    </w:p>
    <w:p w14:paraId="42973612" w14:textId="1F90717A"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w:t>
      </w:r>
      <w:r w:rsidR="00900526">
        <w:rPr>
          <w:rFonts w:ascii="Arial" w:hAnsi="Arial" w:cs="Arial"/>
          <w:b/>
          <w:sz w:val="22"/>
          <w:szCs w:val="22"/>
        </w:rPr>
        <w:t>ais</w:t>
      </w:r>
      <w:r w:rsidR="00D4430C">
        <w:rPr>
          <w:rFonts w:ascii="Arial" w:hAnsi="Arial" w:cs="Arial"/>
          <w:b/>
          <w:sz w:val="22"/>
          <w:szCs w:val="22"/>
        </w:rPr>
        <w:t xml:space="preserve"> </w:t>
      </w:r>
      <w:r w:rsidRPr="00D9683D">
        <w:rPr>
          <w:rFonts w:ascii="Arial" w:hAnsi="Arial" w:cs="Arial"/>
          <w:b/>
          <w:sz w:val="22"/>
          <w:szCs w:val="22"/>
        </w:rPr>
        <w:t>fail</w:t>
      </w:r>
      <w:r w:rsidR="00900526">
        <w:rPr>
          <w:rFonts w:ascii="Arial" w:hAnsi="Arial" w:cs="Arial"/>
          <w:b/>
          <w:sz w:val="22"/>
          <w:szCs w:val="22"/>
        </w:rPr>
        <w:t>ais</w:t>
      </w:r>
      <w:r>
        <w:rPr>
          <w:rFonts w:ascii="Arial" w:hAnsi="Arial" w:cs="Arial"/>
          <w:b/>
          <w:sz w:val="22"/>
          <w:szCs w:val="22"/>
        </w:rPr>
        <w:t>.</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2172B0">
          <w:rPr>
            <w:rStyle w:val="Hipersaitas"/>
            <w:rFonts w:ascii="Arial" w:hAnsi="Arial" w:cs="Arial"/>
            <w:i/>
            <w:iCs/>
            <w:color w:val="0070C0"/>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Pr="002172B0"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801298">
          <w:rPr>
            <w:rStyle w:val="Hipersaitas"/>
            <w:rFonts w:ascii="Arial" w:hAnsi="Arial" w:cs="Arial"/>
            <w:sz w:val="22"/>
            <w:szCs w:val="22"/>
          </w:rPr>
          <w:t>TRA-ASFALTAS-24.pdf (https://vialietuva.lt/normatyviniai-dokumentai)</w:t>
        </w:r>
      </w:hyperlink>
      <w:r w:rsidRPr="002172B0">
        <w:rPr>
          <w:rFonts w:ascii="Arial" w:hAnsi="Arial" w:cs="Arial"/>
          <w:sz w:val="22"/>
          <w:szCs w:val="22"/>
        </w:rPr>
        <w:t>). Šis teisės aktas galioja nuo 2024-03-01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3F33" w14:textId="77777777" w:rsidR="005654C2" w:rsidRDefault="005654C2" w:rsidP="0075209B">
      <w:r>
        <w:separator/>
      </w:r>
    </w:p>
  </w:endnote>
  <w:endnote w:type="continuationSeparator" w:id="0">
    <w:p w14:paraId="4450ECC8" w14:textId="77777777" w:rsidR="005654C2" w:rsidRDefault="005654C2"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4D417EBB"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2EC9DA0D"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BAD6" w14:textId="77777777" w:rsidR="005654C2" w:rsidRDefault="005654C2" w:rsidP="0075209B">
      <w:r>
        <w:separator/>
      </w:r>
    </w:p>
  </w:footnote>
  <w:footnote w:type="continuationSeparator" w:id="0">
    <w:p w14:paraId="142AB41B" w14:textId="77777777" w:rsidR="005654C2" w:rsidRDefault="005654C2"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8C9613D"/>
    <w:multiLevelType w:val="multilevel"/>
    <w:tmpl w:val="0D8626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5"/>
  </w:num>
  <w:num w:numId="7" w16cid:durableId="634990135">
    <w:abstractNumId w:val="26"/>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2"/>
  </w:num>
  <w:num w:numId="16" w16cid:durableId="152256294">
    <w:abstractNumId w:val="15"/>
  </w:num>
  <w:num w:numId="17" w16cid:durableId="1516917841">
    <w:abstractNumId w:val="8"/>
  </w:num>
  <w:num w:numId="18" w16cid:durableId="2105684055">
    <w:abstractNumId w:val="20"/>
  </w:num>
  <w:num w:numId="19" w16cid:durableId="371005059">
    <w:abstractNumId w:val="18"/>
  </w:num>
  <w:num w:numId="20" w16cid:durableId="1789858266">
    <w:abstractNumId w:val="24"/>
  </w:num>
  <w:num w:numId="21" w16cid:durableId="494614562">
    <w:abstractNumId w:val="19"/>
  </w:num>
  <w:num w:numId="22" w16cid:durableId="1473055655">
    <w:abstractNumId w:val="23"/>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7"/>
  </w:num>
  <w:num w:numId="26" w16cid:durableId="98263197">
    <w:abstractNumId w:val="21"/>
  </w:num>
  <w:num w:numId="27" w16cid:durableId="591427287">
    <w:abstractNumId w:val="3"/>
  </w:num>
  <w:num w:numId="28" w16cid:durableId="71069391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2A1"/>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772"/>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7A9"/>
    <w:rsid w:val="000E5906"/>
    <w:rsid w:val="000E6D45"/>
    <w:rsid w:val="000E6EC5"/>
    <w:rsid w:val="000F0A98"/>
    <w:rsid w:val="000F1280"/>
    <w:rsid w:val="000F1DA2"/>
    <w:rsid w:val="000F32AD"/>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856"/>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196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54"/>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1A64"/>
    <w:rsid w:val="00252C90"/>
    <w:rsid w:val="00252FA6"/>
    <w:rsid w:val="002531C1"/>
    <w:rsid w:val="0025344A"/>
    <w:rsid w:val="002547B6"/>
    <w:rsid w:val="0025504C"/>
    <w:rsid w:val="0025583D"/>
    <w:rsid w:val="002560E4"/>
    <w:rsid w:val="002562C0"/>
    <w:rsid w:val="00256F3E"/>
    <w:rsid w:val="0025705D"/>
    <w:rsid w:val="002616AD"/>
    <w:rsid w:val="0026208E"/>
    <w:rsid w:val="002621B9"/>
    <w:rsid w:val="00265508"/>
    <w:rsid w:val="00266051"/>
    <w:rsid w:val="00266453"/>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6F21"/>
    <w:rsid w:val="002C7E4C"/>
    <w:rsid w:val="002D0738"/>
    <w:rsid w:val="002D1264"/>
    <w:rsid w:val="002D1F8F"/>
    <w:rsid w:val="002D2D54"/>
    <w:rsid w:val="002D3A11"/>
    <w:rsid w:val="002D3E3D"/>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2827"/>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6939"/>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4AA9"/>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EF9"/>
    <w:rsid w:val="004F487A"/>
    <w:rsid w:val="004F5DBD"/>
    <w:rsid w:val="004F6066"/>
    <w:rsid w:val="004F79D3"/>
    <w:rsid w:val="004F79D9"/>
    <w:rsid w:val="00500DB1"/>
    <w:rsid w:val="00501B0B"/>
    <w:rsid w:val="0050268C"/>
    <w:rsid w:val="0050285F"/>
    <w:rsid w:val="00502ACF"/>
    <w:rsid w:val="00503B6A"/>
    <w:rsid w:val="00506DBE"/>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831"/>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349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2177"/>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102"/>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61B9"/>
    <w:rsid w:val="006C7335"/>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2F2"/>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1F6A"/>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6D9"/>
    <w:rsid w:val="007D4D25"/>
    <w:rsid w:val="007D6D5C"/>
    <w:rsid w:val="007D78AB"/>
    <w:rsid w:val="007D7FF1"/>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6E6"/>
    <w:rsid w:val="0081658F"/>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47CF"/>
    <w:rsid w:val="00835C04"/>
    <w:rsid w:val="008373BC"/>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649"/>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C4D"/>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0F76"/>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E7BE4"/>
    <w:rsid w:val="008F0C93"/>
    <w:rsid w:val="008F0E4E"/>
    <w:rsid w:val="008F1216"/>
    <w:rsid w:val="008F2D2E"/>
    <w:rsid w:val="008F438C"/>
    <w:rsid w:val="008F4678"/>
    <w:rsid w:val="008F49DA"/>
    <w:rsid w:val="008F4A0B"/>
    <w:rsid w:val="008F6688"/>
    <w:rsid w:val="008F7E12"/>
    <w:rsid w:val="008F7EFB"/>
    <w:rsid w:val="009000AC"/>
    <w:rsid w:val="00900526"/>
    <w:rsid w:val="00900844"/>
    <w:rsid w:val="00901DD4"/>
    <w:rsid w:val="00903D5A"/>
    <w:rsid w:val="00905140"/>
    <w:rsid w:val="0090642B"/>
    <w:rsid w:val="009078A8"/>
    <w:rsid w:val="00907A04"/>
    <w:rsid w:val="00907CDC"/>
    <w:rsid w:val="00910358"/>
    <w:rsid w:val="00910757"/>
    <w:rsid w:val="00912926"/>
    <w:rsid w:val="0091354F"/>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BF4"/>
    <w:rsid w:val="009B4623"/>
    <w:rsid w:val="009B4A84"/>
    <w:rsid w:val="009B66D3"/>
    <w:rsid w:val="009B7848"/>
    <w:rsid w:val="009C082C"/>
    <w:rsid w:val="009C318A"/>
    <w:rsid w:val="009C31AC"/>
    <w:rsid w:val="009C31F5"/>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17B"/>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3D12"/>
    <w:rsid w:val="00A54468"/>
    <w:rsid w:val="00A54CE4"/>
    <w:rsid w:val="00A55A45"/>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C25"/>
    <w:rsid w:val="00A9645E"/>
    <w:rsid w:val="00A96901"/>
    <w:rsid w:val="00A977A0"/>
    <w:rsid w:val="00AA021F"/>
    <w:rsid w:val="00AA0ADE"/>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40F7"/>
    <w:rsid w:val="00AC51BD"/>
    <w:rsid w:val="00AC5886"/>
    <w:rsid w:val="00AC5B3E"/>
    <w:rsid w:val="00AC647E"/>
    <w:rsid w:val="00AC77D6"/>
    <w:rsid w:val="00AC794F"/>
    <w:rsid w:val="00AD0585"/>
    <w:rsid w:val="00AD070F"/>
    <w:rsid w:val="00AD10D9"/>
    <w:rsid w:val="00AD1A4F"/>
    <w:rsid w:val="00AD3C3F"/>
    <w:rsid w:val="00AD457C"/>
    <w:rsid w:val="00AD45CC"/>
    <w:rsid w:val="00AD46E3"/>
    <w:rsid w:val="00AD52AA"/>
    <w:rsid w:val="00AD556D"/>
    <w:rsid w:val="00AD568C"/>
    <w:rsid w:val="00AD5C02"/>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AD"/>
    <w:rsid w:val="00B16FE2"/>
    <w:rsid w:val="00B175AB"/>
    <w:rsid w:val="00B178DC"/>
    <w:rsid w:val="00B17B63"/>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47F27"/>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6A38"/>
    <w:rsid w:val="00BA0BDD"/>
    <w:rsid w:val="00BA3D56"/>
    <w:rsid w:val="00BA5A1E"/>
    <w:rsid w:val="00BA5E8F"/>
    <w:rsid w:val="00BA631B"/>
    <w:rsid w:val="00BA6E2D"/>
    <w:rsid w:val="00BA707B"/>
    <w:rsid w:val="00BB0935"/>
    <w:rsid w:val="00BB0F0D"/>
    <w:rsid w:val="00BB36ED"/>
    <w:rsid w:val="00BB3DE5"/>
    <w:rsid w:val="00BB4C53"/>
    <w:rsid w:val="00BB4E59"/>
    <w:rsid w:val="00BB516F"/>
    <w:rsid w:val="00BB58D6"/>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5DE5"/>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17A5"/>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6B32"/>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60DC"/>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0377"/>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30C"/>
    <w:rsid w:val="00D44E76"/>
    <w:rsid w:val="00D45BFF"/>
    <w:rsid w:val="00D45F75"/>
    <w:rsid w:val="00D4774F"/>
    <w:rsid w:val="00D50151"/>
    <w:rsid w:val="00D5137E"/>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364"/>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F00"/>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85F"/>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140A"/>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7E7"/>
    <w:rsid w:val="00ED4AF5"/>
    <w:rsid w:val="00ED53C2"/>
    <w:rsid w:val="00ED7DE1"/>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1F0A"/>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319"/>
    <w:rsid w:val="00FE7ABE"/>
    <w:rsid w:val="00FF18A4"/>
    <w:rsid w:val="00FF233C"/>
    <w:rsid w:val="00FF3170"/>
    <w:rsid w:val="00FF31B6"/>
    <w:rsid w:val="00FF41AD"/>
    <w:rsid w:val="00FF41F6"/>
    <w:rsid w:val="00FF45CA"/>
    <w:rsid w:val="00FF552A"/>
    <w:rsid w:val="00FF5B12"/>
    <w:rsid w:val="00FF6BBC"/>
    <w:rsid w:val="00FF6DB2"/>
    <w:rsid w:val="00FF6F71"/>
    <w:rsid w:val="00FF7C72"/>
    <w:rsid w:val="09045BD7"/>
    <w:rsid w:val="0AA87EDA"/>
    <w:rsid w:val="2A21F81E"/>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1F196C"/>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40203"/>
    <w:rsid w:val="00345D42"/>
    <w:rsid w:val="003544F6"/>
    <w:rsid w:val="00366897"/>
    <w:rsid w:val="00376E1D"/>
    <w:rsid w:val="00380F3F"/>
    <w:rsid w:val="003959EC"/>
    <w:rsid w:val="003A2E56"/>
    <w:rsid w:val="003B2BBC"/>
    <w:rsid w:val="003C4942"/>
    <w:rsid w:val="003D6212"/>
    <w:rsid w:val="003E524A"/>
    <w:rsid w:val="003F175D"/>
    <w:rsid w:val="00401C7D"/>
    <w:rsid w:val="004115D5"/>
    <w:rsid w:val="0042166F"/>
    <w:rsid w:val="0042525B"/>
    <w:rsid w:val="004510FC"/>
    <w:rsid w:val="00481B72"/>
    <w:rsid w:val="00483217"/>
    <w:rsid w:val="004A5427"/>
    <w:rsid w:val="004A5C3F"/>
    <w:rsid w:val="004B650B"/>
    <w:rsid w:val="004C3F0A"/>
    <w:rsid w:val="004D2231"/>
    <w:rsid w:val="004D35F5"/>
    <w:rsid w:val="004E29FA"/>
    <w:rsid w:val="004F3EF9"/>
    <w:rsid w:val="005008D4"/>
    <w:rsid w:val="00500CFA"/>
    <w:rsid w:val="005063A7"/>
    <w:rsid w:val="00521512"/>
    <w:rsid w:val="00551D8D"/>
    <w:rsid w:val="00573490"/>
    <w:rsid w:val="00584DF6"/>
    <w:rsid w:val="00594925"/>
    <w:rsid w:val="005A219D"/>
    <w:rsid w:val="005C13A5"/>
    <w:rsid w:val="005C4E8A"/>
    <w:rsid w:val="005D5845"/>
    <w:rsid w:val="005F464E"/>
    <w:rsid w:val="00601974"/>
    <w:rsid w:val="00604EE5"/>
    <w:rsid w:val="0061695B"/>
    <w:rsid w:val="006559C5"/>
    <w:rsid w:val="00655E4D"/>
    <w:rsid w:val="0066053A"/>
    <w:rsid w:val="00674513"/>
    <w:rsid w:val="006C355C"/>
    <w:rsid w:val="006C61B9"/>
    <w:rsid w:val="00702681"/>
    <w:rsid w:val="00716EAA"/>
    <w:rsid w:val="00720A5E"/>
    <w:rsid w:val="00724FFD"/>
    <w:rsid w:val="00741F6A"/>
    <w:rsid w:val="00774AE0"/>
    <w:rsid w:val="00783470"/>
    <w:rsid w:val="007B7062"/>
    <w:rsid w:val="007B7C6C"/>
    <w:rsid w:val="007C0F8D"/>
    <w:rsid w:val="007C123A"/>
    <w:rsid w:val="007C2E92"/>
    <w:rsid w:val="007D53D6"/>
    <w:rsid w:val="007E1D2C"/>
    <w:rsid w:val="00802CE8"/>
    <w:rsid w:val="008156E6"/>
    <w:rsid w:val="0081658F"/>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8E7BE4"/>
    <w:rsid w:val="009113DF"/>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A0ADE"/>
    <w:rsid w:val="00AB3523"/>
    <w:rsid w:val="00AC6BAF"/>
    <w:rsid w:val="00AC794F"/>
    <w:rsid w:val="00B04C4C"/>
    <w:rsid w:val="00B139D5"/>
    <w:rsid w:val="00B14CAB"/>
    <w:rsid w:val="00B16FAD"/>
    <w:rsid w:val="00B20F42"/>
    <w:rsid w:val="00B26B74"/>
    <w:rsid w:val="00B27717"/>
    <w:rsid w:val="00B41AD3"/>
    <w:rsid w:val="00B61DDC"/>
    <w:rsid w:val="00B7335C"/>
    <w:rsid w:val="00B748C9"/>
    <w:rsid w:val="00B77091"/>
    <w:rsid w:val="00B9229C"/>
    <w:rsid w:val="00B943EC"/>
    <w:rsid w:val="00B95A46"/>
    <w:rsid w:val="00BA05FD"/>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86BFF"/>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infopath/2007/PartnerControls"/>
    <ds:schemaRef ds:uri="8d667095-2462-4b9d-ac99-fb7dcc1d1e30"/>
    <ds:schemaRef ds:uri="http://schemas.microsoft.com/office/2006/metadata/properties"/>
    <ds:schemaRef ds:uri="http://schemas.microsoft.com/office/2006/documentManagement/types"/>
    <ds:schemaRef ds:uri="http://purl.org/dc/terms/"/>
    <ds:schemaRef ds:uri="http://www.w3.org/XML/1998/namespace"/>
    <ds:schemaRef ds:uri="483828b8-123c-4286-9af1-8c814e0ee5a7"/>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19</Pages>
  <Words>29865</Words>
  <Characters>17024</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Marina Urbietė</cp:lastModifiedBy>
  <cp:revision>27</cp:revision>
  <cp:lastPrinted>2019-05-27T13:27:00Z</cp:lastPrinted>
  <dcterms:created xsi:type="dcterms:W3CDTF">2025-03-04T05:10:00Z</dcterms:created>
  <dcterms:modified xsi:type="dcterms:W3CDTF">2025-05-14T11:25:00Z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