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Ind w:w="-113" w:type="dxa"/>
        <w:tblLook w:val="04A0" w:firstRow="1" w:lastRow="0" w:firstColumn="1" w:lastColumn="0" w:noHBand="0" w:noVBand="1"/>
      </w:tblPr>
      <w:tblGrid>
        <w:gridCol w:w="6000"/>
        <w:gridCol w:w="1927"/>
        <w:gridCol w:w="1770"/>
      </w:tblGrid>
      <w:tr w:rsidR="009C60F5" w:rsidRPr="009C60F5" w14:paraId="58B51582" w14:textId="77777777" w:rsidTr="00612593">
        <w:trPr>
          <w:trHeight w:val="357"/>
        </w:trPr>
        <w:tc>
          <w:tcPr>
            <w:tcW w:w="6000" w:type="dxa"/>
            <w:shd w:val="clear" w:color="auto" w:fill="auto"/>
          </w:tcPr>
          <w:p w14:paraId="69CC81CC" w14:textId="77777777" w:rsidR="009C60F5" w:rsidRPr="009C60F5" w:rsidRDefault="009C60F5" w:rsidP="0061259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cstheme="minorHAnsi"/>
              </w:rPr>
            </w:pPr>
          </w:p>
        </w:tc>
        <w:tc>
          <w:tcPr>
            <w:tcW w:w="1927" w:type="dxa"/>
          </w:tcPr>
          <w:p w14:paraId="659C686B" w14:textId="77777777" w:rsidR="009C60F5" w:rsidRPr="009C60F5" w:rsidRDefault="009C60F5" w:rsidP="00612593">
            <w:pPr>
              <w:widowControl w:val="0"/>
              <w:autoSpaceDE w:val="0"/>
              <w:autoSpaceDN w:val="0"/>
              <w:adjustRightInd w:val="0"/>
              <w:spacing w:line="480" w:lineRule="auto"/>
              <w:jc w:val="right"/>
              <w:textAlignment w:val="center"/>
              <w:rPr>
                <w:rFonts w:cstheme="minorHAnsi"/>
              </w:rPr>
            </w:pPr>
          </w:p>
        </w:tc>
        <w:tc>
          <w:tcPr>
            <w:tcW w:w="1770" w:type="dxa"/>
          </w:tcPr>
          <w:sdt>
            <w:sdtPr>
              <w:rPr>
                <w:rFonts w:asciiTheme="minorHAnsi" w:hAnsiTheme="minorHAnsi" w:cstheme="minorHAnsi"/>
                <w:sz w:val="22"/>
                <w:szCs w:val="22"/>
              </w:rPr>
              <w:id w:val="20441267"/>
              <w:placeholder>
                <w:docPart w:val="63051364167B45B59BF3F8B9C8644C74"/>
              </w:placeholder>
              <w:date w:fullDate="2025-05-14T00:00:00Z">
                <w:dateFormat w:val="yyyy-MM-dd"/>
                <w:lid w:val="lt-LT"/>
                <w:storeMappedDataAs w:val="dateTime"/>
                <w:calendar w:val="gregorian"/>
              </w:date>
            </w:sdtPr>
            <w:sdtEndPr/>
            <w:sdtContent>
              <w:p w14:paraId="3C5EADA2" w14:textId="7BCBB319" w:rsidR="009C60F5" w:rsidRPr="009C60F5" w:rsidRDefault="007E3692" w:rsidP="00612593">
                <w:pPr>
                  <w:pStyle w:val="Title"/>
                  <w:widowControl w:val="0"/>
                  <w:spacing w:before="200"/>
                  <w:jc w:val="right"/>
                  <w:rPr>
                    <w:rFonts w:asciiTheme="minorHAnsi" w:hAnsiTheme="minorHAnsi" w:cstheme="minorHAnsi"/>
                    <w:sz w:val="22"/>
                    <w:szCs w:val="22"/>
                  </w:rPr>
                </w:pPr>
                <w:r>
                  <w:rPr>
                    <w:rFonts w:asciiTheme="minorHAnsi" w:hAnsiTheme="minorHAnsi" w:cstheme="minorHAnsi"/>
                    <w:sz w:val="22"/>
                    <w:szCs w:val="22"/>
                  </w:rPr>
                  <w:t>2025-05-14</w:t>
                </w:r>
              </w:p>
            </w:sdtContent>
          </w:sdt>
          <w:p w14:paraId="1737F4C0" w14:textId="77777777" w:rsidR="009C60F5" w:rsidRPr="009C60F5" w:rsidRDefault="009C60F5" w:rsidP="00612593">
            <w:pPr>
              <w:widowControl w:val="0"/>
              <w:autoSpaceDE w:val="0"/>
              <w:autoSpaceDN w:val="0"/>
              <w:adjustRightInd w:val="0"/>
              <w:spacing w:line="480" w:lineRule="auto"/>
              <w:ind w:right="-108"/>
              <w:textAlignment w:val="center"/>
              <w:rPr>
                <w:rFonts w:cstheme="minorHAnsi"/>
                <w:highlight w:val="lightGray"/>
              </w:rPr>
            </w:pPr>
          </w:p>
        </w:tc>
      </w:tr>
    </w:tbl>
    <w:p w14:paraId="3606F910" w14:textId="5398D70B" w:rsidR="009C60F5" w:rsidRPr="009C60F5" w:rsidRDefault="001D046B" w:rsidP="00F17CE8">
      <w:pPr>
        <w:ind w:right="-141"/>
        <w:jc w:val="both"/>
        <w:rPr>
          <w:rFonts w:cstheme="minorHAnsi"/>
          <w:b/>
          <w:color w:val="595959" w:themeColor="text1" w:themeTint="A6"/>
          <w:shd w:val="clear" w:color="auto" w:fill="FFFFFF"/>
        </w:rPr>
      </w:pPr>
      <w:r>
        <w:rPr>
          <w:rFonts w:cstheme="minorHAnsi"/>
          <w:b/>
          <w:caps/>
        </w:rPr>
        <w:t>D</w:t>
      </w:r>
      <w:r w:rsidR="009C60F5" w:rsidRPr="00F17CE8">
        <w:rPr>
          <w:rFonts w:cstheme="minorHAnsi"/>
          <w:b/>
          <w:caps/>
        </w:rPr>
        <w:t xml:space="preserve">ĖL </w:t>
      </w:r>
      <w:r w:rsidR="00B45206" w:rsidRPr="00B45206">
        <w:rPr>
          <w:rFonts w:eastAsia="Calibri" w:cstheme="minorHAnsi"/>
          <w:b/>
          <w:bCs/>
          <w:iCs/>
          <w:caps/>
        </w:rPr>
        <w:t>Apsaugos zonų registravimo paslaugų</w:t>
      </w:r>
      <w:r w:rsidR="00B45206" w:rsidRPr="009C60F5">
        <w:rPr>
          <w:rFonts w:cstheme="minorHAnsi"/>
          <w:b/>
        </w:rPr>
        <w:t xml:space="preserve"> </w:t>
      </w:r>
      <w:r w:rsidR="009C60F5" w:rsidRPr="009C60F5">
        <w:rPr>
          <w:rFonts w:cstheme="minorHAnsi"/>
          <w:b/>
        </w:rPr>
        <w:t>PIRKIMO</w:t>
      </w:r>
    </w:p>
    <w:p w14:paraId="448DB6AD" w14:textId="28E75D4B" w:rsidR="009C60F5" w:rsidRDefault="009C60F5" w:rsidP="00F17CE8">
      <w:pPr>
        <w:spacing w:after="0" w:line="240" w:lineRule="auto"/>
        <w:ind w:firstLine="567"/>
        <w:jc w:val="both"/>
        <w:rPr>
          <w:rFonts w:cstheme="minorHAnsi"/>
          <w:lang w:val="en-US"/>
        </w:rPr>
      </w:pPr>
      <w:r w:rsidRPr="009C60F5">
        <w:rPr>
          <w:rFonts w:cstheme="minorHAnsi"/>
          <w:color w:val="000000" w:themeColor="text1"/>
        </w:rPr>
        <w:t>Siunčiame atsakym</w:t>
      </w:r>
      <w:r w:rsidR="000464D4">
        <w:rPr>
          <w:rFonts w:cstheme="minorHAnsi"/>
          <w:color w:val="000000" w:themeColor="text1"/>
        </w:rPr>
        <w:t>ą</w:t>
      </w:r>
      <w:r w:rsidRPr="009C60F5">
        <w:rPr>
          <w:rFonts w:cstheme="minorHAnsi"/>
          <w:color w:val="000000" w:themeColor="text1"/>
        </w:rPr>
        <w:t xml:space="preserve"> į tiekėj</w:t>
      </w:r>
      <w:r w:rsidR="000464D4">
        <w:rPr>
          <w:rFonts w:cstheme="minorHAnsi"/>
          <w:color w:val="000000" w:themeColor="text1"/>
        </w:rPr>
        <w:t>o</w:t>
      </w:r>
      <w:r w:rsidRPr="009C60F5">
        <w:rPr>
          <w:rFonts w:cstheme="minorHAnsi"/>
          <w:color w:val="000000" w:themeColor="text1"/>
        </w:rPr>
        <w:t xml:space="preserve"> klausim</w:t>
      </w:r>
      <w:r w:rsidR="000464D4">
        <w:rPr>
          <w:rFonts w:cstheme="minorHAnsi"/>
          <w:color w:val="000000" w:themeColor="text1"/>
        </w:rPr>
        <w:t>ą</w:t>
      </w:r>
      <w:r w:rsidR="00B45206">
        <w:rPr>
          <w:rFonts w:cstheme="minorHAnsi"/>
          <w:color w:val="000000" w:themeColor="text1"/>
        </w:rPr>
        <w:t xml:space="preserve"> (prašymą)</w:t>
      </w:r>
      <w:r w:rsidR="000464D4">
        <w:rPr>
          <w:rFonts w:cstheme="minorHAnsi"/>
          <w:color w:val="000000" w:themeColor="text1"/>
        </w:rPr>
        <w:t>,</w:t>
      </w:r>
      <w:r w:rsidRPr="009C60F5">
        <w:rPr>
          <w:rFonts w:cstheme="minorHAnsi"/>
          <w:color w:val="FF0000"/>
        </w:rPr>
        <w:t xml:space="preserve"> </w:t>
      </w:r>
      <w:r w:rsidRPr="009C60F5">
        <w:rPr>
          <w:rFonts w:cstheme="minorHAnsi"/>
        </w:rPr>
        <w:t xml:space="preserve">vykdant </w:t>
      </w:r>
      <w:sdt>
        <w:sdtPr>
          <w:rPr>
            <w:rFonts w:eastAsia="Calibri" w:cstheme="minorHAnsi"/>
            <w:b/>
            <w:bCs/>
            <w:iCs/>
          </w:rPr>
          <w:id w:val="-169803860"/>
          <w:placeholder>
            <w:docPart w:val="8A62AC2384C8452ABEFD32459B32D3AF"/>
          </w:placeholder>
          <w:text/>
        </w:sdtPr>
        <w:sdtContent>
          <w:r w:rsidR="00B45206" w:rsidRPr="00B45206">
            <w:rPr>
              <w:rFonts w:eastAsia="Calibri" w:cstheme="minorHAnsi"/>
              <w:b/>
              <w:bCs/>
              <w:iCs/>
            </w:rPr>
            <w:t>Apsaugos zonų registravimo paslaugų</w:t>
          </w:r>
        </w:sdtContent>
      </w:sdt>
      <w:r w:rsidRPr="00F17CE8">
        <w:rPr>
          <w:rFonts w:cstheme="minorHAnsi"/>
          <w:b/>
        </w:rPr>
        <w:t xml:space="preserve"> </w:t>
      </w:r>
      <w:r w:rsidRPr="009C60F5">
        <w:rPr>
          <w:rFonts w:cstheme="minorHAnsi"/>
        </w:rPr>
        <w:t>pirkimą (toliau – Pirkimas)</w:t>
      </w:r>
      <w:r w:rsidR="00B2519E">
        <w:rPr>
          <w:rFonts w:cstheme="minorHAnsi"/>
        </w:rPr>
        <w:t xml:space="preserve">, pirkimo CVP IS </w:t>
      </w:r>
      <w:r w:rsidR="007E3692">
        <w:rPr>
          <w:rFonts w:cstheme="minorHAnsi"/>
        </w:rPr>
        <w:t>ID</w:t>
      </w:r>
      <w:r w:rsidR="00B2519E">
        <w:rPr>
          <w:rFonts w:cstheme="minorHAnsi"/>
        </w:rPr>
        <w:t xml:space="preserve">. </w:t>
      </w:r>
      <w:r w:rsidR="00B45206" w:rsidRPr="00654102">
        <w:rPr>
          <w:rFonts w:ascii="Calibri" w:hAnsi="Calibri"/>
        </w:rPr>
        <w:t>2560282</w:t>
      </w:r>
      <w:r w:rsidR="00B2519E" w:rsidRPr="00814F0D">
        <w:rPr>
          <w:rFonts w:cstheme="minorHAnsi"/>
          <w:lang w:val="en-US"/>
        </w:rPr>
        <w:t>:</w:t>
      </w:r>
    </w:p>
    <w:p w14:paraId="41302F3B" w14:textId="77777777" w:rsidR="0035317B" w:rsidRDefault="0035317B" w:rsidP="00F17CE8">
      <w:pPr>
        <w:spacing w:after="0" w:line="240" w:lineRule="auto"/>
        <w:ind w:firstLine="567"/>
        <w:jc w:val="both"/>
        <w:rPr>
          <w:rFonts w:cstheme="minorHAnsi"/>
          <w:lang w:val="en-US"/>
        </w:rPr>
      </w:pPr>
    </w:p>
    <w:p w14:paraId="40CF398A" w14:textId="77777777" w:rsidR="00B45206" w:rsidRDefault="00B45206" w:rsidP="00F17CE8">
      <w:pPr>
        <w:spacing w:after="0" w:line="240" w:lineRule="auto"/>
        <w:ind w:firstLine="567"/>
        <w:jc w:val="both"/>
        <w:rPr>
          <w:rFonts w:cstheme="minorHAnsi"/>
          <w:lang w:val="en-US"/>
        </w:rPr>
      </w:pPr>
    </w:p>
    <w:tbl>
      <w:tblPr>
        <w:tblStyle w:val="TableGrid"/>
        <w:tblW w:w="0" w:type="auto"/>
        <w:tblInd w:w="-994" w:type="dxa"/>
        <w:tblLayout w:type="fixed"/>
        <w:tblLook w:val="04A0" w:firstRow="1" w:lastRow="0" w:firstColumn="1" w:lastColumn="0" w:noHBand="0" w:noVBand="1"/>
      </w:tblPr>
      <w:tblGrid>
        <w:gridCol w:w="562"/>
        <w:gridCol w:w="3969"/>
        <w:gridCol w:w="5954"/>
      </w:tblGrid>
      <w:tr w:rsidR="00B45206" w:rsidRPr="00491B0E" w14:paraId="5EBEF575" w14:textId="77777777" w:rsidTr="00B45206">
        <w:tc>
          <w:tcPr>
            <w:tcW w:w="562" w:type="dxa"/>
          </w:tcPr>
          <w:p w14:paraId="601D632B" w14:textId="77777777" w:rsidR="00B45206" w:rsidRPr="00C73CD5" w:rsidRDefault="00B45206" w:rsidP="00213728">
            <w:pPr>
              <w:jc w:val="center"/>
              <w:rPr>
                <w:rFonts w:asciiTheme="minorHAnsi" w:hAnsiTheme="minorHAnsi" w:cstheme="minorHAnsi"/>
                <w:b/>
                <w:sz w:val="22"/>
                <w:szCs w:val="22"/>
              </w:rPr>
            </w:pPr>
            <w:bookmarkStart w:id="0" w:name="_Hlk198114754"/>
            <w:r w:rsidRPr="00C73CD5">
              <w:rPr>
                <w:rFonts w:asciiTheme="minorHAnsi" w:hAnsiTheme="minorHAnsi" w:cstheme="minorHAnsi"/>
                <w:b/>
                <w:sz w:val="22"/>
                <w:szCs w:val="22"/>
              </w:rPr>
              <w:t>Nr.</w:t>
            </w:r>
          </w:p>
        </w:tc>
        <w:tc>
          <w:tcPr>
            <w:tcW w:w="3969" w:type="dxa"/>
          </w:tcPr>
          <w:p w14:paraId="62723FC3" w14:textId="77777777" w:rsidR="00B45206" w:rsidRPr="00C73CD5" w:rsidRDefault="00B45206" w:rsidP="00213728">
            <w:pPr>
              <w:jc w:val="center"/>
              <w:rPr>
                <w:rFonts w:asciiTheme="minorHAnsi" w:hAnsiTheme="minorHAnsi" w:cstheme="minorHAnsi"/>
                <w:b/>
                <w:sz w:val="22"/>
                <w:szCs w:val="22"/>
              </w:rPr>
            </w:pPr>
            <w:r>
              <w:rPr>
                <w:rFonts w:asciiTheme="minorHAnsi" w:hAnsiTheme="minorHAnsi" w:cstheme="minorHAnsi"/>
                <w:b/>
                <w:sz w:val="22"/>
                <w:szCs w:val="22"/>
              </w:rPr>
              <w:t>Klausimas (prašy</w:t>
            </w:r>
            <w:r w:rsidRPr="00C73CD5">
              <w:rPr>
                <w:rFonts w:asciiTheme="minorHAnsi" w:hAnsiTheme="minorHAnsi" w:cstheme="minorHAnsi"/>
                <w:b/>
                <w:sz w:val="22"/>
                <w:szCs w:val="22"/>
              </w:rPr>
              <w:t>mas</w:t>
            </w:r>
            <w:r>
              <w:rPr>
                <w:rFonts w:asciiTheme="minorHAnsi" w:hAnsiTheme="minorHAnsi" w:cstheme="minorHAnsi"/>
                <w:b/>
                <w:sz w:val="22"/>
                <w:szCs w:val="22"/>
              </w:rPr>
              <w:t>)</w:t>
            </w:r>
          </w:p>
        </w:tc>
        <w:tc>
          <w:tcPr>
            <w:tcW w:w="5954" w:type="dxa"/>
          </w:tcPr>
          <w:p w14:paraId="5404FF32" w14:textId="77777777" w:rsidR="00B45206" w:rsidRPr="00C73CD5" w:rsidRDefault="00B45206" w:rsidP="00213728">
            <w:pPr>
              <w:jc w:val="center"/>
              <w:rPr>
                <w:rFonts w:asciiTheme="minorHAnsi" w:hAnsiTheme="minorHAnsi" w:cstheme="minorHAnsi"/>
                <w:b/>
                <w:sz w:val="22"/>
                <w:szCs w:val="22"/>
              </w:rPr>
            </w:pPr>
            <w:r w:rsidRPr="00C73CD5">
              <w:rPr>
                <w:rFonts w:asciiTheme="minorHAnsi" w:hAnsiTheme="minorHAnsi" w:cstheme="minorHAnsi"/>
                <w:b/>
                <w:sz w:val="22"/>
                <w:szCs w:val="22"/>
              </w:rPr>
              <w:t>Atsakymas</w:t>
            </w:r>
          </w:p>
        </w:tc>
      </w:tr>
      <w:tr w:rsidR="00B45206" w:rsidRPr="00491B0E" w14:paraId="4B76AB02" w14:textId="77777777" w:rsidTr="00B45206">
        <w:trPr>
          <w:trHeight w:val="699"/>
        </w:trPr>
        <w:tc>
          <w:tcPr>
            <w:tcW w:w="562" w:type="dxa"/>
          </w:tcPr>
          <w:p w14:paraId="5EDB709B" w14:textId="77777777" w:rsidR="00B45206" w:rsidRPr="00C73CD5" w:rsidRDefault="00B45206" w:rsidP="00213728">
            <w:pPr>
              <w:jc w:val="both"/>
              <w:rPr>
                <w:rFonts w:asciiTheme="minorHAnsi" w:hAnsiTheme="minorHAnsi" w:cstheme="minorHAnsi"/>
                <w:sz w:val="22"/>
                <w:szCs w:val="22"/>
              </w:rPr>
            </w:pPr>
            <w:r w:rsidRPr="00C73CD5">
              <w:rPr>
                <w:rFonts w:asciiTheme="minorHAnsi" w:hAnsiTheme="minorHAnsi" w:cstheme="minorHAnsi"/>
                <w:sz w:val="22"/>
                <w:szCs w:val="22"/>
              </w:rPr>
              <w:t>1.</w:t>
            </w:r>
          </w:p>
        </w:tc>
        <w:tc>
          <w:tcPr>
            <w:tcW w:w="3969" w:type="dxa"/>
          </w:tcPr>
          <w:p w14:paraId="237BC1C1" w14:textId="77777777" w:rsidR="00B45206" w:rsidRPr="00E0486A" w:rsidRDefault="00B45206" w:rsidP="00213728">
            <w:pPr>
              <w:jc w:val="both"/>
              <w:rPr>
                <w:rFonts w:asciiTheme="minorHAnsi" w:hAnsiTheme="minorHAnsi" w:cstheme="minorHAnsi"/>
                <w:sz w:val="22"/>
                <w:szCs w:val="22"/>
              </w:rPr>
            </w:pPr>
            <w:r>
              <w:rPr>
                <w:rFonts w:ascii="Calibri" w:hAnsi="Calibri" w:cs="Calibri"/>
                <w:sz w:val="22"/>
                <w:szCs w:val="22"/>
              </w:rPr>
              <w:t>I</w:t>
            </w:r>
            <w:r w:rsidRPr="009F2F38">
              <w:rPr>
                <w:rFonts w:ascii="Calibri" w:hAnsi="Calibri" w:cs="Calibri"/>
                <w:sz w:val="22"/>
                <w:szCs w:val="22"/>
              </w:rPr>
              <w:t>š turimos patirties rengiant įvairios inžinerinės infrastruktūros apsaugos zonų planus galime teigti, kad rengiant ir registruojant analogiškas apsaugos zonas yra reikalinga specialistų, turinčių gebėjimų ir patirties dirbant su geografinėmis informacinėmis sistemomis (GIS), kvalifikacija, o atestuoto matininko kompetencija ir patirtis yra visiškai nereikalinga. Šio pirkimo dokumentuose esančioje techninėje specifikacijoje yra nurodyti tokie reikalavimai paslaugų atlikimui:</w:t>
            </w:r>
            <w:r w:rsidRPr="009F2F38">
              <w:rPr>
                <w:rFonts w:ascii="Calibri" w:hAnsi="Calibri" w:cs="Calibri"/>
                <w:sz w:val="22"/>
                <w:szCs w:val="22"/>
              </w:rPr>
              <w:br/>
              <w:t>4.4 Paslaugų atlikimo reikalavimai: Brėžiniams parengti naudojami aktualūs nekilnojamojo turto kadastro duomenys tinkami Radiolokatorių ir Inžinerinių statinių apsaugos zonoms pažymėti 0,1 m tikslumu:</w:t>
            </w:r>
            <w:r w:rsidRPr="009F2F38">
              <w:rPr>
                <w:rFonts w:ascii="Calibri" w:hAnsi="Calibri" w:cs="Calibri"/>
                <w:sz w:val="22"/>
                <w:szCs w:val="22"/>
              </w:rPr>
              <w:br/>
              <w:t>4.4.1 georeferencinio pagrindo kadastro objektų duomenys;</w:t>
            </w:r>
            <w:r w:rsidRPr="009F2F38">
              <w:rPr>
                <w:rFonts w:ascii="Calibri" w:hAnsi="Calibri" w:cs="Calibri"/>
                <w:sz w:val="22"/>
                <w:szCs w:val="22"/>
              </w:rPr>
              <w:br/>
              <w:t>4.4.2 ortofotografinis žemėlapis;</w:t>
            </w:r>
            <w:r w:rsidRPr="009F2F38">
              <w:rPr>
                <w:rFonts w:ascii="Calibri" w:hAnsi="Calibri" w:cs="Calibri"/>
                <w:sz w:val="22"/>
                <w:szCs w:val="22"/>
              </w:rPr>
              <w:br/>
              <w:t>4.4.3 savivaldybių erdvinių duomenų rinkinių objektai;</w:t>
            </w:r>
            <w:r w:rsidRPr="009F2F38">
              <w:rPr>
                <w:rFonts w:ascii="Calibri" w:hAnsi="Calibri" w:cs="Calibri"/>
                <w:sz w:val="22"/>
                <w:szCs w:val="22"/>
              </w:rPr>
              <w:br/>
              <w:t>4.4.4 inžinerinių tinklų planų objektai;</w:t>
            </w:r>
            <w:r w:rsidRPr="009F2F38">
              <w:rPr>
                <w:rFonts w:ascii="Calibri" w:hAnsi="Calibri" w:cs="Calibri"/>
                <w:sz w:val="22"/>
                <w:szCs w:val="22"/>
              </w:rPr>
              <w:br/>
              <w:t>4.4.5 kitas brėžinio pagrindas ir/ar atlikti geodeziniai matavimai;</w:t>
            </w:r>
            <w:r w:rsidRPr="009F2F38">
              <w:rPr>
                <w:rFonts w:ascii="Calibri" w:hAnsi="Calibri" w:cs="Calibri"/>
                <w:sz w:val="22"/>
                <w:szCs w:val="22"/>
              </w:rPr>
              <w:br/>
              <w:t>Iš šių reikalavimu akivaizdu, kad perkamų paslaugų atlikimui aktuali yra GIS specialisto patirtis ir kompetencija, kai tuo tarpu matininko kvalifikacija nėra būtina, o reikalingos patirties svarba yra mažareikšmė.</w:t>
            </w:r>
            <w:r w:rsidRPr="009F2F38">
              <w:rPr>
                <w:rFonts w:ascii="Calibri" w:hAnsi="Calibri" w:cs="Calibri"/>
                <w:sz w:val="22"/>
                <w:szCs w:val="22"/>
              </w:rPr>
              <w:br/>
              <w:t>Atsižvelgiant į aukščiau išdėstytą prašome patikslinti pirkimo dokumentuose esančius kvalifikacinius reikalavimus atsisakant kvalifikacinio reikalavimo dėl atestuoto matininko patirties rengiant AZ planus, arba juos išplečiant, kad vietoje atestuoto matininko su AZ rengimo patirtimi gali būti siūlomas GIS specialistas su AZ rengimo patirtimi</w:t>
            </w:r>
          </w:p>
        </w:tc>
        <w:tc>
          <w:tcPr>
            <w:tcW w:w="5954" w:type="dxa"/>
          </w:tcPr>
          <w:p w14:paraId="5DC4BB9D" w14:textId="77777777" w:rsidR="00B45206" w:rsidRPr="009F2F38" w:rsidRDefault="00B45206" w:rsidP="00213728">
            <w:pPr>
              <w:jc w:val="both"/>
              <w:rPr>
                <w:rFonts w:asciiTheme="minorHAnsi" w:eastAsia="Calibri" w:hAnsiTheme="minorHAnsi" w:cstheme="minorHAnsi"/>
                <w:bCs/>
                <w:color w:val="000000"/>
                <w:sz w:val="22"/>
                <w:szCs w:val="22"/>
              </w:rPr>
            </w:pPr>
            <w:r w:rsidRPr="009F2F38">
              <w:rPr>
                <w:rFonts w:asciiTheme="minorHAnsi" w:hAnsiTheme="minorHAnsi" w:cstheme="minorHAnsi"/>
                <w:sz w:val="22"/>
                <w:szCs w:val="22"/>
              </w:rPr>
              <w:t xml:space="preserve">Informuojame, kad Perkančioji organizacija rengdama Pirkimo dokumentus </w:t>
            </w:r>
            <w:r>
              <w:rPr>
                <w:rFonts w:asciiTheme="minorHAnsi" w:hAnsiTheme="minorHAnsi" w:cstheme="minorHAnsi"/>
                <w:sz w:val="22"/>
                <w:szCs w:val="22"/>
              </w:rPr>
              <w:t xml:space="preserve">bei nustatydama kvalifikacijos reikalavimus tiekėjams, </w:t>
            </w:r>
            <w:r w:rsidRPr="009F2F38">
              <w:rPr>
                <w:rFonts w:asciiTheme="minorHAnsi" w:hAnsiTheme="minorHAnsi" w:cstheme="minorHAnsi"/>
                <w:sz w:val="22"/>
                <w:szCs w:val="22"/>
              </w:rPr>
              <w:t xml:space="preserve">vadovavosi </w:t>
            </w:r>
            <w:r w:rsidRPr="009F2F38">
              <w:rPr>
                <w:rFonts w:asciiTheme="minorHAnsi" w:eastAsia="Calibri" w:hAnsiTheme="minorHAnsi" w:cstheme="minorHAnsi"/>
                <w:bCs/>
                <w:color w:val="000000"/>
                <w:sz w:val="22"/>
                <w:szCs w:val="22"/>
              </w:rPr>
              <w:t>Viešųjų pirkimų tarnybos direktoriaus 2017 m. birželio 29 d. įsakymu Nr. 1S-105 patvirtint</w:t>
            </w:r>
            <w:r>
              <w:rPr>
                <w:rFonts w:asciiTheme="minorHAnsi" w:eastAsia="Calibri" w:hAnsiTheme="minorHAnsi" w:cstheme="minorHAnsi"/>
                <w:bCs/>
                <w:color w:val="000000"/>
                <w:sz w:val="22"/>
                <w:szCs w:val="22"/>
              </w:rPr>
              <w:t>os</w:t>
            </w:r>
            <w:r w:rsidRPr="009F2F38">
              <w:rPr>
                <w:rFonts w:asciiTheme="minorHAnsi" w:eastAsia="Calibri" w:hAnsiTheme="minorHAnsi" w:cstheme="minorHAnsi"/>
                <w:bCs/>
                <w:color w:val="000000"/>
                <w:sz w:val="22"/>
                <w:szCs w:val="22"/>
              </w:rPr>
              <w:t xml:space="preserve"> „Tiekėjo kvalifikacijos reikalavimų metodik</w:t>
            </w:r>
            <w:r>
              <w:rPr>
                <w:rFonts w:asciiTheme="minorHAnsi" w:eastAsia="Calibri" w:hAnsiTheme="minorHAnsi" w:cstheme="minorHAnsi"/>
                <w:bCs/>
                <w:color w:val="000000"/>
                <w:sz w:val="22"/>
                <w:szCs w:val="22"/>
              </w:rPr>
              <w:t>os</w:t>
            </w:r>
            <w:r w:rsidRPr="009F2F38">
              <w:rPr>
                <w:rFonts w:asciiTheme="minorHAnsi" w:eastAsia="Calibri" w:hAnsiTheme="minorHAnsi" w:cstheme="minorHAnsi"/>
                <w:bCs/>
                <w:color w:val="000000"/>
                <w:sz w:val="22"/>
                <w:szCs w:val="22"/>
              </w:rPr>
              <w:t>“ (toliau – Metodika) 8.5 punktu, kuriame nurodyta, kad „</w:t>
            </w:r>
            <w:r w:rsidRPr="009F2F38">
              <w:rPr>
                <w:rFonts w:asciiTheme="minorHAnsi" w:hAnsiTheme="minorHAnsi" w:cstheme="minorHAnsi"/>
                <w:b/>
                <w:bCs/>
                <w:i/>
                <w:iCs/>
                <w:sz w:val="22"/>
                <w:szCs w:val="22"/>
              </w:rPr>
              <w:t>pirkimo vykdytojas nustato tik tą (tuos) kvalifikacijos reikalavimą (-us), kuris (-ie) geriausiai įrodys tiekėjo galimybes įvykdyti pirkimo sutartį</w:t>
            </w:r>
            <w:r w:rsidRPr="009F2F38">
              <w:rPr>
                <w:rFonts w:asciiTheme="minorHAnsi" w:eastAsia="Calibri" w:hAnsiTheme="minorHAnsi" w:cstheme="minorHAnsi"/>
                <w:bCs/>
                <w:color w:val="000000"/>
                <w:sz w:val="22"/>
                <w:szCs w:val="22"/>
              </w:rPr>
              <w:t>“</w:t>
            </w:r>
            <w:r>
              <w:rPr>
                <w:rFonts w:asciiTheme="minorHAnsi" w:eastAsia="Calibri" w:hAnsiTheme="minorHAnsi" w:cstheme="minorHAnsi"/>
                <w:bCs/>
                <w:color w:val="000000"/>
                <w:sz w:val="22"/>
                <w:szCs w:val="22"/>
              </w:rPr>
              <w:t>.</w:t>
            </w:r>
          </w:p>
          <w:p w14:paraId="5F5E6035" w14:textId="77777777" w:rsidR="00B45206" w:rsidRDefault="00B45206" w:rsidP="00213728">
            <w:pPr>
              <w:tabs>
                <w:tab w:val="left" w:pos="179"/>
              </w:tabs>
              <w:jc w:val="both"/>
              <w:rPr>
                <w:rFonts w:asciiTheme="minorHAnsi" w:hAnsiTheme="minorHAnsi" w:cstheme="minorHAnsi"/>
                <w:sz w:val="22"/>
                <w:szCs w:val="22"/>
              </w:rPr>
            </w:pPr>
          </w:p>
          <w:p w14:paraId="429DB9DB" w14:textId="77777777" w:rsidR="00B45206" w:rsidRPr="003D6174" w:rsidRDefault="00B45206" w:rsidP="00213728">
            <w:pPr>
              <w:tabs>
                <w:tab w:val="left" w:pos="179"/>
              </w:tabs>
              <w:jc w:val="both"/>
              <w:rPr>
                <w:rFonts w:asciiTheme="minorHAnsi" w:hAnsiTheme="minorHAnsi" w:cstheme="minorHAnsi"/>
                <w:sz w:val="22"/>
                <w:szCs w:val="22"/>
              </w:rPr>
            </w:pPr>
            <w:r>
              <w:rPr>
                <w:rFonts w:asciiTheme="minorHAnsi" w:hAnsiTheme="minorHAnsi" w:cstheme="minorHAnsi"/>
                <w:sz w:val="22"/>
                <w:szCs w:val="22"/>
              </w:rPr>
              <w:t xml:space="preserve">Šio </w:t>
            </w:r>
            <w:r w:rsidRPr="003D6174">
              <w:rPr>
                <w:rFonts w:asciiTheme="minorHAnsi" w:hAnsiTheme="minorHAnsi" w:cstheme="minorHAnsi"/>
                <w:sz w:val="22"/>
                <w:szCs w:val="22"/>
              </w:rPr>
              <w:t xml:space="preserve">pirkimo objektas apima Apsaugos zonų planų parengimą, kurie rengiami vadovaujantis Lietuvos Respublikos susisiekimo ministro 2020 m. rugsėjo </w:t>
            </w:r>
            <w:r w:rsidRPr="003D6174">
              <w:rPr>
                <w:rFonts w:asciiTheme="minorHAnsi" w:hAnsiTheme="minorHAnsi" w:cstheme="minorHAnsi"/>
                <w:sz w:val="22"/>
                <w:szCs w:val="22"/>
                <w:lang w:val="en-US"/>
              </w:rPr>
              <w:t>8</w:t>
            </w:r>
            <w:r w:rsidRPr="003D6174">
              <w:rPr>
                <w:rFonts w:asciiTheme="minorHAnsi" w:hAnsiTheme="minorHAnsi" w:cstheme="minorHAnsi"/>
                <w:sz w:val="22"/>
                <w:szCs w:val="22"/>
              </w:rPr>
              <w:t xml:space="preserve"> d. įsakymu Nr. 3-511 patvirtinto </w:t>
            </w:r>
            <w:r w:rsidRPr="003D6174">
              <w:rPr>
                <w:rFonts w:asciiTheme="minorHAnsi" w:hAnsiTheme="minorHAnsi" w:cstheme="minorHAnsi"/>
                <w:i/>
                <w:iCs/>
                <w:sz w:val="22"/>
                <w:szCs w:val="22"/>
              </w:rPr>
              <w:t>Aerodromo, kelių, geležinkelio kelių ir jų įrenginių, geležinkelio želdinių, elektroninių ryšių tinklų elektroninių ryšių infrastruktūros apsaugos zonų planų, žemėlapių ir (ar) schemų rengimo (nerengiant teritorijų planavimo dokumento ar žemės valdos projekto) ir tvirtinimo tvarkos aprašo</w:t>
            </w:r>
            <w:r w:rsidRPr="003D6174">
              <w:rPr>
                <w:rFonts w:asciiTheme="minorHAnsi" w:hAnsiTheme="minorHAnsi" w:cstheme="minorHAnsi"/>
                <w:sz w:val="22"/>
                <w:szCs w:val="22"/>
              </w:rPr>
              <w:t xml:space="preserve"> (aktuali redakcija) (toliau – Tvarkos aprašas) nustatyta tvarka (reikalavimas nustatytas Konkurso sąlygų 4 priedo „Techninė specifikacija“ 3.1 punkte).</w:t>
            </w:r>
          </w:p>
          <w:p w14:paraId="37EFCFEA" w14:textId="77777777" w:rsidR="00B45206" w:rsidRPr="003D6174" w:rsidRDefault="00B45206" w:rsidP="00213728">
            <w:pPr>
              <w:tabs>
                <w:tab w:val="left" w:pos="179"/>
              </w:tabs>
              <w:jc w:val="both"/>
              <w:rPr>
                <w:rFonts w:asciiTheme="minorHAnsi" w:hAnsiTheme="minorHAnsi" w:cstheme="minorHAnsi"/>
                <w:sz w:val="22"/>
                <w:szCs w:val="22"/>
              </w:rPr>
            </w:pPr>
          </w:p>
          <w:p w14:paraId="0608172F" w14:textId="77777777" w:rsidR="00B45206" w:rsidRDefault="00B45206" w:rsidP="00213728">
            <w:pPr>
              <w:tabs>
                <w:tab w:val="left" w:pos="179"/>
              </w:tabs>
              <w:jc w:val="both"/>
              <w:rPr>
                <w:rFonts w:asciiTheme="minorHAnsi" w:hAnsiTheme="minorHAnsi" w:cstheme="minorHAnsi"/>
                <w:sz w:val="22"/>
                <w:szCs w:val="22"/>
              </w:rPr>
            </w:pPr>
            <w:r w:rsidRPr="003D6174">
              <w:rPr>
                <w:rFonts w:asciiTheme="minorHAnsi" w:hAnsiTheme="minorHAnsi" w:cstheme="minorHAnsi"/>
                <w:sz w:val="22"/>
                <w:szCs w:val="22"/>
              </w:rPr>
              <w:t>Tvarkos aprašo 6</w:t>
            </w:r>
            <w:r>
              <w:rPr>
                <w:rFonts w:asciiTheme="minorHAnsi" w:hAnsiTheme="minorHAnsi" w:cstheme="minorHAnsi"/>
                <w:sz w:val="22"/>
                <w:szCs w:val="22"/>
              </w:rPr>
              <w:t>.2</w:t>
            </w:r>
            <w:r w:rsidRPr="003D6174">
              <w:rPr>
                <w:rFonts w:asciiTheme="minorHAnsi" w:hAnsiTheme="minorHAnsi" w:cstheme="minorHAnsi"/>
                <w:sz w:val="22"/>
                <w:szCs w:val="22"/>
              </w:rPr>
              <w:t xml:space="preserve"> punkte nustatyta, kad</w:t>
            </w:r>
            <w:r>
              <w:rPr>
                <w:rFonts w:asciiTheme="minorHAnsi" w:hAnsiTheme="minorHAnsi" w:cstheme="minorHAnsi"/>
                <w:sz w:val="22"/>
                <w:szCs w:val="22"/>
              </w:rPr>
              <w:t xml:space="preserve"> </w:t>
            </w:r>
            <w:r w:rsidRPr="003D6174">
              <w:rPr>
                <w:rFonts w:asciiTheme="minorHAnsi" w:hAnsiTheme="minorHAnsi" w:cstheme="minorHAnsi"/>
                <w:sz w:val="22"/>
                <w:szCs w:val="22"/>
              </w:rPr>
              <w:t>Planus turi teisę rengti šie asmenys:</w:t>
            </w:r>
            <w:r>
              <w:rPr>
                <w:rFonts w:asciiTheme="minorHAnsi" w:hAnsiTheme="minorHAnsi" w:cstheme="minorHAnsi"/>
                <w:sz w:val="22"/>
                <w:szCs w:val="22"/>
              </w:rPr>
              <w:t xml:space="preserve"> </w:t>
            </w:r>
            <w:bookmarkStart w:id="1" w:name="part_b56a6a5094f8460fa490128620c54740"/>
            <w:bookmarkStart w:id="2" w:name="part_9c56b5c769cd43b8b26401e07cfe7620"/>
            <w:bookmarkEnd w:id="1"/>
            <w:bookmarkEnd w:id="2"/>
            <w:r w:rsidRPr="003D6174">
              <w:rPr>
                <w:rFonts w:asciiTheme="minorHAnsi" w:hAnsiTheme="minorHAnsi" w:cstheme="minorHAnsi"/>
                <w:b/>
                <w:bCs/>
                <w:i/>
                <w:iCs/>
                <w:sz w:val="22"/>
                <w:szCs w:val="22"/>
              </w:rPr>
              <w:t>pagal Nekilnojamojo turto kadastro įstatymą turintys teisę nustatyti nekilnojamųjų daiktų kadastro duomenis ir (ar) pagal Geodezijos ir kartografijos įstatymą turintys teisę atlikti šio įstatymo 12 straipsnio 6 dalyje nurodytus geodezijos ir kartografijos darbus</w:t>
            </w:r>
            <w:r>
              <w:rPr>
                <w:rFonts w:asciiTheme="minorHAnsi" w:hAnsiTheme="minorHAnsi" w:cstheme="minorHAnsi"/>
                <w:b/>
                <w:bCs/>
                <w:i/>
                <w:iCs/>
                <w:sz w:val="22"/>
                <w:szCs w:val="22"/>
              </w:rPr>
              <w:t xml:space="preserve">, t. y. </w:t>
            </w:r>
            <w:r w:rsidRPr="00722B45">
              <w:rPr>
                <w:rFonts w:asciiTheme="minorHAnsi" w:hAnsiTheme="minorHAnsi" w:cstheme="minorHAnsi"/>
                <w:b/>
                <w:bCs/>
                <w:i/>
                <w:iCs/>
                <w:sz w:val="22"/>
                <w:szCs w:val="22"/>
                <w:u w:val="single"/>
              </w:rPr>
              <w:t>šio pirkimo atveju – matininko kvalifikacijos pažymėjimą turintis asmuo</w:t>
            </w:r>
            <w:r>
              <w:rPr>
                <w:rFonts w:asciiTheme="minorHAnsi" w:hAnsiTheme="minorHAnsi" w:cstheme="minorHAnsi"/>
                <w:sz w:val="22"/>
                <w:szCs w:val="22"/>
              </w:rPr>
              <w:t>.</w:t>
            </w:r>
            <w:bookmarkStart w:id="3" w:name="part_4d82f4646c76482b850d6d504f214bb8"/>
            <w:bookmarkEnd w:id="3"/>
            <w:r>
              <w:rPr>
                <w:rFonts w:asciiTheme="minorHAnsi" w:hAnsiTheme="minorHAnsi" w:cstheme="minorHAnsi"/>
                <w:sz w:val="22"/>
                <w:szCs w:val="22"/>
              </w:rPr>
              <w:t xml:space="preserve"> </w:t>
            </w:r>
          </w:p>
          <w:p w14:paraId="7F6E0B03" w14:textId="77777777" w:rsidR="00B45206" w:rsidRDefault="00B45206" w:rsidP="00213728">
            <w:pPr>
              <w:tabs>
                <w:tab w:val="left" w:pos="179"/>
              </w:tabs>
              <w:jc w:val="both"/>
              <w:rPr>
                <w:rFonts w:asciiTheme="minorHAnsi" w:hAnsiTheme="minorHAnsi" w:cstheme="minorHAnsi"/>
                <w:sz w:val="22"/>
                <w:szCs w:val="22"/>
              </w:rPr>
            </w:pPr>
          </w:p>
          <w:p w14:paraId="3BA960FC" w14:textId="77777777" w:rsidR="00B45206" w:rsidRDefault="00B45206" w:rsidP="00213728">
            <w:pPr>
              <w:tabs>
                <w:tab w:val="left" w:pos="179"/>
              </w:tabs>
              <w:jc w:val="both"/>
              <w:rPr>
                <w:rFonts w:asciiTheme="minorHAnsi" w:hAnsiTheme="minorHAnsi" w:cstheme="minorHAnsi"/>
                <w:sz w:val="22"/>
                <w:szCs w:val="22"/>
              </w:rPr>
            </w:pPr>
            <w:r>
              <w:rPr>
                <w:rFonts w:asciiTheme="minorHAnsi" w:hAnsiTheme="minorHAnsi" w:cstheme="minorHAnsi"/>
                <w:sz w:val="22"/>
                <w:szCs w:val="22"/>
              </w:rPr>
              <w:t>Tiekėjo teiginys, jog matininko kvalifikacija nėra būtina, prieštarauja Tvarkos aprašui, nes Apsaugos zonų planus gali rengti tik tokią teisę turintys asmenys.</w:t>
            </w:r>
          </w:p>
          <w:p w14:paraId="6BFA76CA" w14:textId="77777777" w:rsidR="00B45206" w:rsidRDefault="00B45206" w:rsidP="00213728">
            <w:pPr>
              <w:tabs>
                <w:tab w:val="left" w:pos="179"/>
              </w:tabs>
              <w:jc w:val="both"/>
              <w:rPr>
                <w:rFonts w:asciiTheme="minorHAnsi" w:hAnsiTheme="minorHAnsi" w:cstheme="minorHAnsi"/>
                <w:sz w:val="22"/>
                <w:szCs w:val="22"/>
              </w:rPr>
            </w:pPr>
          </w:p>
          <w:p w14:paraId="02AC1C05" w14:textId="77777777" w:rsidR="00B45206" w:rsidRDefault="00B45206" w:rsidP="00213728">
            <w:pPr>
              <w:tabs>
                <w:tab w:val="left" w:pos="179"/>
              </w:tabs>
              <w:jc w:val="both"/>
              <w:rPr>
                <w:rFonts w:asciiTheme="minorHAnsi" w:hAnsiTheme="minorHAnsi" w:cstheme="minorHAnsi"/>
                <w:sz w:val="22"/>
                <w:szCs w:val="22"/>
              </w:rPr>
            </w:pPr>
            <w:r>
              <w:rPr>
                <w:rFonts w:asciiTheme="minorHAnsi" w:hAnsiTheme="minorHAnsi" w:cstheme="minorHAnsi"/>
                <w:sz w:val="22"/>
                <w:szCs w:val="22"/>
              </w:rPr>
              <w:t xml:space="preserve">Atsižvelgiant į aukščiau išdėstytą bei vadovaujantis Metodika bei Tvarkos aprašu, </w:t>
            </w:r>
            <w:r w:rsidRPr="00541121">
              <w:rPr>
                <w:rFonts w:asciiTheme="minorHAnsi" w:hAnsiTheme="minorHAnsi" w:cstheme="minorHAnsi"/>
                <w:b/>
                <w:bCs/>
                <w:sz w:val="22"/>
                <w:szCs w:val="22"/>
              </w:rPr>
              <w:t>buvo nustatytas minimalus kvalifikacijos reikalavimas tiekėjų siūlomam specialistui</w:t>
            </w:r>
            <w:r>
              <w:rPr>
                <w:rFonts w:asciiTheme="minorHAnsi" w:hAnsiTheme="minorHAnsi" w:cstheme="minorHAnsi"/>
                <w:b/>
                <w:bCs/>
                <w:sz w:val="22"/>
                <w:szCs w:val="22"/>
              </w:rPr>
              <w:t xml:space="preserve"> – matininkui,</w:t>
            </w:r>
            <w:r w:rsidRPr="00541121">
              <w:rPr>
                <w:rFonts w:asciiTheme="minorHAnsi" w:hAnsiTheme="minorHAnsi" w:cstheme="minorHAnsi"/>
                <w:b/>
                <w:bCs/>
                <w:sz w:val="22"/>
                <w:szCs w:val="22"/>
              </w:rPr>
              <w:t xml:space="preserve"> ir jo turimai patirčiai</w:t>
            </w:r>
            <w:r>
              <w:rPr>
                <w:rFonts w:asciiTheme="minorHAnsi" w:hAnsiTheme="minorHAnsi" w:cstheme="minorHAnsi"/>
                <w:sz w:val="22"/>
                <w:szCs w:val="22"/>
              </w:rPr>
              <w:t xml:space="preserve">. </w:t>
            </w:r>
          </w:p>
          <w:p w14:paraId="1FBBB061"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sz w:val="22"/>
                <w:szCs w:val="22"/>
              </w:rPr>
            </w:pPr>
          </w:p>
          <w:p w14:paraId="7E6A346E" w14:textId="77777777" w:rsidR="00B45206" w:rsidRPr="006F76E1"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sz w:val="22"/>
                <w:szCs w:val="22"/>
              </w:rPr>
            </w:pPr>
            <w:r>
              <w:rPr>
                <w:rFonts w:asciiTheme="minorHAnsi" w:hAnsiTheme="minorHAnsi" w:cstheme="minorHAnsi"/>
                <w:sz w:val="22"/>
                <w:szCs w:val="22"/>
              </w:rPr>
              <w:t xml:space="preserve">Tiekėjo siūlymas kelti reikalavimą GIS specialistui būtų </w:t>
            </w:r>
            <w:r w:rsidRPr="006F76E1">
              <w:rPr>
                <w:rFonts w:asciiTheme="minorHAnsi" w:hAnsiTheme="minorHAnsi" w:cstheme="minorHAnsi"/>
                <w:sz w:val="22"/>
                <w:szCs w:val="22"/>
              </w:rPr>
              <w:t xml:space="preserve">papildomas </w:t>
            </w:r>
            <w:r>
              <w:rPr>
                <w:rFonts w:asciiTheme="minorHAnsi" w:hAnsiTheme="minorHAnsi" w:cstheme="minorHAnsi"/>
                <w:sz w:val="22"/>
                <w:szCs w:val="22"/>
              </w:rPr>
              <w:t xml:space="preserve">ir perteklinis </w:t>
            </w:r>
            <w:r w:rsidRPr="006F76E1">
              <w:rPr>
                <w:rFonts w:asciiTheme="minorHAnsi" w:hAnsiTheme="minorHAnsi" w:cstheme="minorHAnsi"/>
                <w:sz w:val="22"/>
                <w:szCs w:val="22"/>
              </w:rPr>
              <w:t>kvalifikacijos reikalavimas tiekėjams</w:t>
            </w:r>
            <w:r>
              <w:rPr>
                <w:rFonts w:asciiTheme="minorHAnsi" w:hAnsiTheme="minorHAnsi" w:cstheme="minorHAnsi"/>
                <w:sz w:val="22"/>
                <w:szCs w:val="22"/>
              </w:rPr>
              <w:t>.</w:t>
            </w:r>
          </w:p>
          <w:p w14:paraId="4B6A63D6"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sz w:val="22"/>
                <w:szCs w:val="22"/>
              </w:rPr>
            </w:pPr>
          </w:p>
          <w:p w14:paraId="4B84D698"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sz w:val="22"/>
                <w:szCs w:val="22"/>
              </w:rPr>
            </w:pPr>
            <w:r w:rsidRPr="001B703D">
              <w:rPr>
                <w:rFonts w:asciiTheme="minorHAnsi" w:hAnsiTheme="minorHAnsi" w:cstheme="minorHAnsi"/>
                <w:sz w:val="22"/>
                <w:szCs w:val="22"/>
              </w:rPr>
              <w:t xml:space="preserve">Atkreipiame dėmesį, kad </w:t>
            </w:r>
            <w:r>
              <w:rPr>
                <w:rFonts w:asciiTheme="minorHAnsi" w:hAnsiTheme="minorHAnsi" w:cstheme="minorHAnsi"/>
                <w:sz w:val="22"/>
                <w:szCs w:val="22"/>
              </w:rPr>
              <w:t>tiekėjai, teikdami pasiūlymus, turi patys įsivertinti kiek ir kokių specialistų reikės tinkamam paslaugų suteikimui. Perkančioji organizacija nustato tik minimalius kvalifikacijos reikalavimus, būtinus tinkamam sutarties įvykdymui.</w:t>
            </w:r>
          </w:p>
          <w:p w14:paraId="4229547E"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sz w:val="22"/>
                <w:szCs w:val="22"/>
              </w:rPr>
            </w:pPr>
          </w:p>
          <w:p w14:paraId="469B465B"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b/>
                <w:sz w:val="22"/>
                <w:szCs w:val="22"/>
                <w:u w:val="single"/>
              </w:rPr>
            </w:pPr>
            <w:r>
              <w:rPr>
                <w:rFonts w:asciiTheme="minorHAnsi" w:hAnsiTheme="minorHAnsi" w:cstheme="minorHAnsi"/>
                <w:sz w:val="22"/>
                <w:szCs w:val="22"/>
              </w:rPr>
              <w:t xml:space="preserve">Taip pat atkreipiame dėmesį, kad tiekėjai, norėdami atitikti Konkurso sąlygose keliamus minimalius kvalifikacijos reikalavimus, gali: </w:t>
            </w:r>
            <w:r w:rsidRPr="00E1268D">
              <w:rPr>
                <w:rFonts w:asciiTheme="minorHAnsi" w:hAnsiTheme="minorHAnsi" w:cstheme="minorHAnsi"/>
                <w:b/>
                <w:bCs/>
                <w:sz w:val="22"/>
                <w:szCs w:val="22"/>
              </w:rPr>
              <w:t>a) remtis</w:t>
            </w:r>
            <w:r>
              <w:rPr>
                <w:rFonts w:asciiTheme="minorHAnsi" w:hAnsiTheme="minorHAnsi" w:cstheme="minorHAnsi"/>
                <w:sz w:val="22"/>
                <w:szCs w:val="22"/>
              </w:rPr>
              <w:t xml:space="preserve"> </w:t>
            </w:r>
            <w:r w:rsidRPr="004908F8">
              <w:rPr>
                <w:rFonts w:asciiTheme="minorHAnsi" w:hAnsiTheme="minorHAnsi" w:cstheme="minorHAnsi"/>
                <w:b/>
                <w:sz w:val="22"/>
                <w:szCs w:val="22"/>
                <w:u w:val="single"/>
              </w:rPr>
              <w:t>kitų ūkio subjektų pajėgumais</w:t>
            </w:r>
            <w:r>
              <w:rPr>
                <w:rFonts w:asciiTheme="minorHAnsi" w:hAnsiTheme="minorHAnsi" w:cstheme="minorHAnsi"/>
                <w:b/>
                <w:sz w:val="22"/>
                <w:szCs w:val="22"/>
                <w:u w:val="single"/>
              </w:rPr>
              <w:t xml:space="preserve">; b) pasitelkti subteikėjus ar kvazisubteikėjus.  </w:t>
            </w:r>
          </w:p>
          <w:p w14:paraId="4DE6F011" w14:textId="77777777" w:rsidR="00B45206"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b/>
                <w:sz w:val="22"/>
                <w:szCs w:val="22"/>
                <w:u w:val="single"/>
              </w:rPr>
            </w:pPr>
          </w:p>
          <w:p w14:paraId="2F94A24E" w14:textId="77777777" w:rsidR="00B45206" w:rsidRPr="009653F3" w:rsidRDefault="00B45206" w:rsidP="00213728">
            <w:pPr>
              <w:tabs>
                <w:tab w:val="left" w:pos="0"/>
                <w:tab w:val="left" w:pos="426"/>
              </w:tabs>
              <w:autoSpaceDE w:val="0"/>
              <w:autoSpaceDN w:val="0"/>
              <w:adjustRightInd w:val="0"/>
              <w:spacing w:after="80"/>
              <w:contextualSpacing/>
              <w:jc w:val="both"/>
              <w:rPr>
                <w:rFonts w:asciiTheme="minorHAnsi" w:hAnsiTheme="minorHAnsi" w:cstheme="minorHAnsi"/>
                <w:bCs/>
                <w:sz w:val="22"/>
                <w:szCs w:val="22"/>
                <w:u w:val="single"/>
              </w:rPr>
            </w:pPr>
            <w:r>
              <w:rPr>
                <w:rFonts w:asciiTheme="minorHAnsi" w:hAnsiTheme="minorHAnsi" w:cstheme="minorHAnsi"/>
                <w:bCs/>
                <w:sz w:val="22"/>
                <w:szCs w:val="22"/>
                <w:u w:val="single"/>
              </w:rPr>
              <w:t>Atsižvelgiant į aukščiau išdėstytą, Perkančioji organizacija nekeičia Konkurso sąlygose keliamo minimalaus kvalifikacijos reikalavimo tiekėjų siūlomam specialistui.</w:t>
            </w:r>
          </w:p>
          <w:p w14:paraId="742353EA" w14:textId="77777777" w:rsidR="00B45206" w:rsidRPr="003D6174" w:rsidRDefault="00B45206" w:rsidP="00213728">
            <w:pPr>
              <w:tabs>
                <w:tab w:val="left" w:pos="179"/>
              </w:tabs>
              <w:jc w:val="both"/>
              <w:rPr>
                <w:rFonts w:asciiTheme="minorHAnsi" w:hAnsiTheme="minorHAnsi" w:cstheme="minorHAnsi"/>
                <w:sz w:val="22"/>
                <w:szCs w:val="22"/>
              </w:rPr>
            </w:pPr>
          </w:p>
          <w:p w14:paraId="0A572016" w14:textId="77777777" w:rsidR="00B45206" w:rsidRPr="009F2F38" w:rsidRDefault="00B45206" w:rsidP="00213728">
            <w:pPr>
              <w:tabs>
                <w:tab w:val="left" w:pos="179"/>
              </w:tabs>
              <w:jc w:val="both"/>
              <w:rPr>
                <w:rFonts w:asciiTheme="minorHAnsi" w:hAnsiTheme="minorHAnsi" w:cstheme="minorHAnsi"/>
                <w:sz w:val="22"/>
                <w:szCs w:val="22"/>
              </w:rPr>
            </w:pPr>
          </w:p>
        </w:tc>
      </w:tr>
      <w:bookmarkEnd w:id="0"/>
    </w:tbl>
    <w:p w14:paraId="552AA589" w14:textId="77777777" w:rsidR="00B45206" w:rsidRDefault="00B45206" w:rsidP="00F17CE8">
      <w:pPr>
        <w:spacing w:after="0" w:line="240" w:lineRule="auto"/>
        <w:ind w:firstLine="567"/>
        <w:jc w:val="both"/>
        <w:rPr>
          <w:rFonts w:cstheme="minorHAnsi"/>
          <w:lang w:val="en-US"/>
        </w:rPr>
      </w:pPr>
    </w:p>
    <w:p w14:paraId="7C8D05AF" w14:textId="77777777" w:rsidR="0035317B" w:rsidRDefault="0035317B" w:rsidP="00F17CE8">
      <w:pPr>
        <w:spacing w:after="0" w:line="240" w:lineRule="auto"/>
        <w:ind w:firstLine="567"/>
        <w:jc w:val="both"/>
        <w:rPr>
          <w:rFonts w:cstheme="minorHAnsi"/>
          <w:lang w:val="en-US"/>
        </w:rPr>
      </w:pPr>
    </w:p>
    <w:p w14:paraId="6E193CBA" w14:textId="77777777" w:rsidR="0035317B" w:rsidRDefault="0035317B" w:rsidP="00F17CE8">
      <w:pPr>
        <w:spacing w:after="0" w:line="240" w:lineRule="auto"/>
        <w:ind w:firstLine="567"/>
        <w:jc w:val="both"/>
        <w:rPr>
          <w:rFonts w:cstheme="minorHAnsi"/>
          <w:lang w:val="en-US"/>
        </w:rPr>
      </w:pPr>
    </w:p>
    <w:p w14:paraId="252E8246" w14:textId="04486BE2" w:rsidR="00B2519E" w:rsidRDefault="00B2519E" w:rsidP="00F17CE8">
      <w:pPr>
        <w:spacing w:after="0" w:line="240" w:lineRule="auto"/>
        <w:ind w:firstLine="567"/>
        <w:jc w:val="both"/>
        <w:rPr>
          <w:rFonts w:cstheme="minorHAnsi"/>
          <w:lang w:val="en-US"/>
        </w:rPr>
      </w:pPr>
    </w:p>
    <w:p w14:paraId="695F7645" w14:textId="77777777" w:rsidR="00B2519E" w:rsidRPr="009C60F5" w:rsidRDefault="00B2519E" w:rsidP="00F17CE8">
      <w:pPr>
        <w:spacing w:after="0" w:line="240" w:lineRule="auto"/>
        <w:ind w:firstLine="567"/>
        <w:jc w:val="both"/>
        <w:rPr>
          <w:rFonts w:cstheme="minorHAnsi"/>
        </w:rPr>
      </w:pPr>
    </w:p>
    <w:p w14:paraId="48B4A522"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552FD361"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26CD1BC3" w14:textId="7384BBFA" w:rsidR="009C60F5" w:rsidRDefault="001D046B" w:rsidP="009C60F5">
      <w:pPr>
        <w:pStyle w:val="xmsonormal"/>
        <w:shd w:val="clear" w:color="auto" w:fill="FFFFFF"/>
        <w:spacing w:before="0" w:beforeAutospacing="0" w:after="0" w:afterAutospacing="0"/>
        <w:rPr>
          <w:rFonts w:ascii="Calibri" w:hAnsi="Calibri" w:cs="Calibri"/>
          <w:sz w:val="23"/>
          <w:szCs w:val="23"/>
          <w:shd w:val="clear" w:color="auto" w:fill="FFFFFF"/>
        </w:rPr>
      </w:pPr>
      <w:r>
        <w:rPr>
          <w:rFonts w:ascii="Calibri" w:hAnsi="Calibri" w:cs="Calibri"/>
          <w:sz w:val="23"/>
          <w:szCs w:val="23"/>
          <w:shd w:val="clear" w:color="auto" w:fill="FFFFFF"/>
        </w:rPr>
        <w:t xml:space="preserve">Pirkimų </w:t>
      </w:r>
      <w:r w:rsidR="00814F0D">
        <w:rPr>
          <w:rFonts w:ascii="Calibri" w:hAnsi="Calibri" w:cs="Calibri"/>
          <w:sz w:val="23"/>
          <w:szCs w:val="23"/>
          <w:shd w:val="clear" w:color="auto" w:fill="FFFFFF"/>
        </w:rPr>
        <w:t>projektų vadovė</w:t>
      </w:r>
    </w:p>
    <w:p w14:paraId="25AED46B" w14:textId="77777777" w:rsidR="001D046B" w:rsidRDefault="001D046B" w:rsidP="009C60F5">
      <w:pPr>
        <w:pStyle w:val="xmsonormal"/>
        <w:shd w:val="clear" w:color="auto" w:fill="FFFFFF"/>
        <w:spacing w:before="0" w:beforeAutospacing="0" w:after="0" w:afterAutospacing="0"/>
        <w:rPr>
          <w:rFonts w:ascii="Calibri" w:hAnsi="Calibri" w:cs="Calibri"/>
          <w:sz w:val="23"/>
          <w:szCs w:val="23"/>
          <w:shd w:val="clear" w:color="auto" w:fill="FFFFFF"/>
        </w:rPr>
      </w:pPr>
      <w:r>
        <w:rPr>
          <w:rFonts w:ascii="Calibri" w:hAnsi="Calibri" w:cs="Calibri"/>
          <w:sz w:val="23"/>
          <w:szCs w:val="23"/>
          <w:shd w:val="clear" w:color="auto" w:fill="FFFFFF"/>
        </w:rPr>
        <w:t>Asta Veličkienė</w:t>
      </w:r>
    </w:p>
    <w:sectPr w:rsidR="001D046B" w:rsidSect="006D70FF">
      <w:pgSz w:w="11906" w:h="16838"/>
      <w:pgMar w:top="720" w:right="562" w:bottom="72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992607"/>
    <w:multiLevelType w:val="hybridMultilevel"/>
    <w:tmpl w:val="D21AC61C"/>
    <w:lvl w:ilvl="0" w:tplc="54327B3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 w15:restartNumberingAfterBreak="0">
    <w:nsid w:val="35BA5DA0"/>
    <w:multiLevelType w:val="hybridMultilevel"/>
    <w:tmpl w:val="5D5AB986"/>
    <w:lvl w:ilvl="0" w:tplc="3FDE7EA0">
      <w:start w:val="1"/>
      <w:numFmt w:val="decimal"/>
      <w:lvlText w:val="%1."/>
      <w:lvlJc w:val="left"/>
      <w:pPr>
        <w:ind w:left="1069" w:hanging="360"/>
      </w:pPr>
      <w:rPr>
        <w:rFonts w:asciiTheme="minorHAnsi" w:eastAsia="Calibri" w:hAnsiTheme="minorHAnsi" w:cstheme="minorHAns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8604147"/>
    <w:multiLevelType w:val="hybridMultilevel"/>
    <w:tmpl w:val="985EC2A4"/>
    <w:lvl w:ilvl="0" w:tplc="41246B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9861B4"/>
    <w:multiLevelType w:val="hybridMultilevel"/>
    <w:tmpl w:val="47585D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D70301"/>
    <w:multiLevelType w:val="hybridMultilevel"/>
    <w:tmpl w:val="482C2EF4"/>
    <w:lvl w:ilvl="0" w:tplc="174C0B28">
      <w:start w:val="202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7192374">
    <w:abstractNumId w:val="5"/>
  </w:num>
  <w:num w:numId="2" w16cid:durableId="1359618340">
    <w:abstractNumId w:val="4"/>
  </w:num>
  <w:num w:numId="3" w16cid:durableId="241180619">
    <w:abstractNumId w:val="0"/>
  </w:num>
  <w:num w:numId="4" w16cid:durableId="1298753579">
    <w:abstractNumId w:val="1"/>
  </w:num>
  <w:num w:numId="5" w16cid:durableId="1394425617">
    <w:abstractNumId w:val="6"/>
  </w:num>
  <w:num w:numId="6" w16cid:durableId="1300108423">
    <w:abstractNumId w:val="3"/>
  </w:num>
  <w:num w:numId="7" w16cid:durableId="46905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F5"/>
    <w:rsid w:val="000464D4"/>
    <w:rsid w:val="000E0609"/>
    <w:rsid w:val="00161882"/>
    <w:rsid w:val="00167639"/>
    <w:rsid w:val="001D046B"/>
    <w:rsid w:val="002142B1"/>
    <w:rsid w:val="002502EE"/>
    <w:rsid w:val="00305B33"/>
    <w:rsid w:val="00321F31"/>
    <w:rsid w:val="003462CA"/>
    <w:rsid w:val="0035317B"/>
    <w:rsid w:val="004E1563"/>
    <w:rsid w:val="0060634E"/>
    <w:rsid w:val="006249B3"/>
    <w:rsid w:val="006B1245"/>
    <w:rsid w:val="006B36AA"/>
    <w:rsid w:val="006D70FF"/>
    <w:rsid w:val="00760DDC"/>
    <w:rsid w:val="007B23F2"/>
    <w:rsid w:val="007E3692"/>
    <w:rsid w:val="007E41D1"/>
    <w:rsid w:val="007F679D"/>
    <w:rsid w:val="00814F0D"/>
    <w:rsid w:val="00860430"/>
    <w:rsid w:val="00901A49"/>
    <w:rsid w:val="00903218"/>
    <w:rsid w:val="0091438A"/>
    <w:rsid w:val="00935A04"/>
    <w:rsid w:val="00940FE5"/>
    <w:rsid w:val="009C60F5"/>
    <w:rsid w:val="009E40C7"/>
    <w:rsid w:val="00A53F6D"/>
    <w:rsid w:val="00A56E3C"/>
    <w:rsid w:val="00B2519E"/>
    <w:rsid w:val="00B45206"/>
    <w:rsid w:val="00BC517B"/>
    <w:rsid w:val="00D10959"/>
    <w:rsid w:val="00DD3BB7"/>
    <w:rsid w:val="00DD4225"/>
    <w:rsid w:val="00E14269"/>
    <w:rsid w:val="00E210CE"/>
    <w:rsid w:val="00E62769"/>
    <w:rsid w:val="00EC34DD"/>
    <w:rsid w:val="00F07588"/>
    <w:rsid w:val="00F17CE8"/>
    <w:rsid w:val="00F54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FDD9"/>
  <w15:chartTrackingRefBased/>
  <w15:docId w15:val="{CE70A4CF-6427-45B1-85A3-BCCB1556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60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9C60F5"/>
    <w:rPr>
      <w:i/>
      <w:iCs/>
    </w:rPr>
  </w:style>
  <w:style w:type="paragraph" w:styleId="Title">
    <w:name w:val="Title"/>
    <w:basedOn w:val="Normal"/>
    <w:link w:val="TitleChar"/>
    <w:uiPriority w:val="99"/>
    <w:qFormat/>
    <w:rsid w:val="009C60F5"/>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9C60F5"/>
    <w:rPr>
      <w:rFonts w:ascii="Bookman Old Style" w:eastAsia="Times New Roman" w:hAnsi="Bookman Old Style" w:cs="Bookman Old Style"/>
      <w:b/>
      <w:bCs/>
      <w:sz w:val="28"/>
      <w:szCs w:val="28"/>
    </w:rPr>
  </w:style>
  <w:style w:type="paragraph" w:customStyle="1" w:styleId="Tekstas">
    <w:name w:val="Tekstas"/>
    <w:uiPriority w:val="99"/>
    <w:rsid w:val="009C60F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9C60F5"/>
    <w:rPr>
      <w:color w:val="808080"/>
    </w:rPr>
  </w:style>
  <w:style w:type="character" w:styleId="Strong">
    <w:name w:val="Strong"/>
    <w:basedOn w:val="DefaultParagraphFont"/>
    <w:uiPriority w:val="22"/>
    <w:qFormat/>
    <w:rsid w:val="0091438A"/>
    <w:rPr>
      <w:b/>
      <w:bCs/>
    </w:rPr>
  </w:style>
  <w:style w:type="paragraph" w:styleId="NormalWeb">
    <w:name w:val="Normal (Web)"/>
    <w:basedOn w:val="Normal"/>
    <w:uiPriority w:val="99"/>
    <w:unhideWhenUsed/>
    <w:rsid w:val="0091438A"/>
    <w:pPr>
      <w:spacing w:after="150"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nhideWhenUsed/>
    <w:rsid w:val="00E62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2769"/>
    <w:rPr>
      <w:rFonts w:ascii="Segoe UI" w:hAnsi="Segoe UI" w:cs="Segoe UI"/>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
    <w:basedOn w:val="Normal"/>
    <w:link w:val="ListParagraphChar"/>
    <w:uiPriority w:val="34"/>
    <w:qFormat/>
    <w:rsid w:val="00E210CE"/>
    <w:pPr>
      <w:ind w:left="720"/>
      <w:contextualSpacing/>
    </w:pPr>
  </w:style>
  <w:style w:type="table" w:styleId="TableGrid">
    <w:name w:val="Table Grid"/>
    <w:basedOn w:val="TableNormal"/>
    <w:uiPriority w:val="99"/>
    <w:rsid w:val="00B251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2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7630">
      <w:bodyDiv w:val="1"/>
      <w:marLeft w:val="0"/>
      <w:marRight w:val="0"/>
      <w:marTop w:val="0"/>
      <w:marBottom w:val="0"/>
      <w:divBdr>
        <w:top w:val="none" w:sz="0" w:space="0" w:color="auto"/>
        <w:left w:val="none" w:sz="0" w:space="0" w:color="auto"/>
        <w:bottom w:val="none" w:sz="0" w:space="0" w:color="auto"/>
        <w:right w:val="none" w:sz="0" w:space="0" w:color="auto"/>
      </w:divBdr>
    </w:div>
    <w:div w:id="719354734">
      <w:bodyDiv w:val="1"/>
      <w:marLeft w:val="0"/>
      <w:marRight w:val="0"/>
      <w:marTop w:val="0"/>
      <w:marBottom w:val="0"/>
      <w:divBdr>
        <w:top w:val="none" w:sz="0" w:space="0" w:color="auto"/>
        <w:left w:val="none" w:sz="0" w:space="0" w:color="auto"/>
        <w:bottom w:val="none" w:sz="0" w:space="0" w:color="auto"/>
        <w:right w:val="none" w:sz="0" w:space="0" w:color="auto"/>
      </w:divBdr>
    </w:div>
    <w:div w:id="779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51364167B45B59BF3F8B9C8644C74"/>
        <w:category>
          <w:name w:val="General"/>
          <w:gallery w:val="placeholder"/>
        </w:category>
        <w:types>
          <w:type w:val="bbPlcHdr"/>
        </w:types>
        <w:behaviors>
          <w:behavior w:val="content"/>
        </w:behaviors>
        <w:guid w:val="{BAB8516A-1490-410A-AB91-93BE3D9772D8}"/>
      </w:docPartPr>
      <w:docPartBody>
        <w:p w:rsidR="00A32C39" w:rsidRDefault="007A2E5C" w:rsidP="007A2E5C">
          <w:pPr>
            <w:pStyle w:val="63051364167B45B59BF3F8B9C8644C74"/>
          </w:pPr>
          <w:r w:rsidRPr="00651E3D">
            <w:rPr>
              <w:rStyle w:val="PlaceholderText"/>
            </w:rPr>
            <w:t>Click here to enter a date.</w:t>
          </w:r>
        </w:p>
      </w:docPartBody>
    </w:docPart>
    <w:docPart>
      <w:docPartPr>
        <w:name w:val="8A62AC2384C8452ABEFD32459B32D3AF"/>
        <w:category>
          <w:name w:val="General"/>
          <w:gallery w:val="placeholder"/>
        </w:category>
        <w:types>
          <w:type w:val="bbPlcHdr"/>
        </w:types>
        <w:behaviors>
          <w:behavior w:val="content"/>
        </w:behaviors>
        <w:guid w:val="{8500B7B0-45F7-493F-B959-ABAC1DEF1E52}"/>
      </w:docPartPr>
      <w:docPartBody>
        <w:p w:rsidR="00A32C39" w:rsidRDefault="007A2E5C" w:rsidP="007A2E5C">
          <w:pPr>
            <w:pStyle w:val="8A62AC2384C8452ABEFD32459B32D3AF"/>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5C"/>
    <w:rsid w:val="005C38F5"/>
    <w:rsid w:val="007A2E5C"/>
    <w:rsid w:val="007F679D"/>
    <w:rsid w:val="00901A49"/>
    <w:rsid w:val="00903218"/>
    <w:rsid w:val="00940FE5"/>
    <w:rsid w:val="009B27B3"/>
    <w:rsid w:val="00A059CA"/>
    <w:rsid w:val="00A32C39"/>
    <w:rsid w:val="00C404CD"/>
    <w:rsid w:val="00E14269"/>
    <w:rsid w:val="00E63792"/>
    <w:rsid w:val="00E65AC6"/>
    <w:rsid w:val="00E95FCE"/>
    <w:rsid w:val="00EE1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8F5"/>
    <w:rPr>
      <w:color w:val="808080"/>
    </w:rPr>
  </w:style>
  <w:style w:type="paragraph" w:customStyle="1" w:styleId="63051364167B45B59BF3F8B9C8644C74">
    <w:name w:val="63051364167B45B59BF3F8B9C8644C74"/>
    <w:rsid w:val="007A2E5C"/>
  </w:style>
  <w:style w:type="paragraph" w:customStyle="1" w:styleId="8A62AC2384C8452ABEFD32459B32D3AF">
    <w:name w:val="8A62AC2384C8452ABEFD32459B32D3AF"/>
    <w:rsid w:val="007A2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E231-52DB-4D75-8C16-E0597F1C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2847</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3</cp:revision>
  <dcterms:created xsi:type="dcterms:W3CDTF">2025-05-14T11:14:00Z</dcterms:created>
  <dcterms:modified xsi:type="dcterms:W3CDTF">2025-05-14T11:16:00Z</dcterms:modified>
</cp:coreProperties>
</file>