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8705F7A"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9F6957">
            <w:rPr>
              <w:rFonts w:ascii="Times New Roman" w:hAnsi="Times New Roman" w:cs="Times New Roman"/>
              <w:b/>
              <w:bCs/>
              <w:sz w:val="36"/>
              <w:szCs w:val="36"/>
            </w:rPr>
            <w:t>TRAKTORIUS ŽOLĖS PJOVIMUI</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2CFE16DA"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9F6957">
            <w:rPr>
              <w:rFonts w:ascii="Times New Roman" w:hAnsi="Times New Roman" w:cs="Times New Roman"/>
              <w:sz w:val="24"/>
              <w:szCs w:val="24"/>
            </w:rPr>
            <w:t>5</w:t>
          </w:r>
          <w:r w:rsidRPr="00A42DD4">
            <w:rPr>
              <w:rFonts w:ascii="Times New Roman" w:hAnsi="Times New Roman" w:cs="Times New Roman"/>
              <w:sz w:val="24"/>
              <w:szCs w:val="24"/>
            </w:rPr>
            <w:t>-</w:t>
          </w:r>
          <w:r w:rsidR="00761031">
            <w:rPr>
              <w:rFonts w:ascii="Times New Roman" w:hAnsi="Times New Roman" w:cs="Times New Roman"/>
              <w:sz w:val="24"/>
              <w:szCs w:val="24"/>
            </w:rPr>
            <w:t>15</w:t>
          </w:r>
        </w:p>
        <w:p w14:paraId="20AEA50B" w14:textId="42BF18A0"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761031">
            <w:rPr>
              <w:rFonts w:ascii="Times New Roman" w:hAnsi="Times New Roman" w:cs="Times New Roman"/>
              <w:color w:val="000000"/>
              <w:sz w:val="24"/>
              <w:szCs w:val="24"/>
            </w:rPr>
            <w:t>348</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0F70879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697017">
            <w:rPr>
              <w:rFonts w:ascii="Times New Roman" w:hAnsi="Times New Roman" w:cs="Times New Roman"/>
              <w:sz w:val="24"/>
              <w:szCs w:val="24"/>
            </w:rPr>
            <w:t>4</w:t>
          </w:r>
        </w:p>
        <w:p w14:paraId="4B0B92F3" w14:textId="61971BDA"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071723A9"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4E13BA">
            <w:rPr>
              <w:rFonts w:ascii="Times New Roman" w:hAnsi="Times New Roman" w:cs="Times New Roman"/>
              <w:sz w:val="24"/>
              <w:szCs w:val="24"/>
            </w:rPr>
            <w:t>4</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3539DECC"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4B7658" w:rsidRPr="00100CA3">
        <w:rPr>
          <w:rFonts w:ascii="Times New Roman" w:hAnsi="Times New Roman" w:cs="Times New Roman"/>
          <w:sz w:val="24"/>
          <w:szCs w:val="24"/>
        </w:rPr>
        <w:t xml:space="preserve">Atliekamas žaliasis pirkimas. Pirkimas vykdomas vadovaujantis </w:t>
      </w:r>
      <w:r w:rsidR="004B7658"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B7658"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B7658"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4B7658" w:rsidRPr="004A73C8">
        <w:rPr>
          <w:rFonts w:ascii="Times New Roman" w:hAnsi="Times New Roman" w:cs="Times New Roman"/>
          <w:sz w:val="24"/>
          <w:szCs w:val="24"/>
        </w:rPr>
        <w:t xml:space="preserve"> </w:t>
      </w:r>
      <w:r w:rsidR="004B7658" w:rsidRPr="00CE4BA5">
        <w:rPr>
          <w:rFonts w:ascii="Times New Roman" w:hAnsi="Times New Roman" w:cs="Times New Roman"/>
          <w:sz w:val="24"/>
          <w:szCs w:val="24"/>
        </w:rPr>
        <w:t>4.</w:t>
      </w:r>
      <w:r w:rsidR="004B7658">
        <w:rPr>
          <w:rFonts w:ascii="Times New Roman" w:hAnsi="Times New Roman" w:cs="Times New Roman"/>
          <w:sz w:val="24"/>
          <w:szCs w:val="24"/>
        </w:rPr>
        <w:t>1</w:t>
      </w:r>
      <w:r w:rsidR="004B7658" w:rsidRPr="00CE4BA5">
        <w:rPr>
          <w:rFonts w:ascii="Times New Roman" w:hAnsi="Times New Roman" w:cs="Times New Roman"/>
          <w:i/>
          <w:sz w:val="24"/>
          <w:szCs w:val="24"/>
        </w:rPr>
        <w:t xml:space="preserve"> </w:t>
      </w:r>
      <w:r w:rsidR="004B7658">
        <w:rPr>
          <w:rFonts w:ascii="Times New Roman" w:hAnsi="Times New Roman" w:cs="Times New Roman"/>
          <w:sz w:val="24"/>
          <w:szCs w:val="24"/>
        </w:rPr>
        <w:t>papunkčiu</w:t>
      </w:r>
      <w:r w:rsidR="004B7658"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6BF7801"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9F6957">
        <w:rPr>
          <w:rFonts w:ascii="Times New Roman" w:hAnsi="Times New Roman" w:cs="Times New Roman"/>
          <w:i/>
          <w:iCs/>
          <w:color w:val="000000"/>
          <w:sz w:val="24"/>
          <w:szCs w:val="24"/>
        </w:rPr>
        <w:t>traktorių žolės pjovimui</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(toliau – Pirkimas, prekės).</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CF10E71"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7B2FC655"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1411FBA1" w14:textId="734AB892"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00FA0F02" w:rsidRPr="00FA0F02">
        <w:rPr>
          <w:rFonts w:ascii="Times New Roman" w:eastAsia="Arial" w:hAnsi="Times New Roman" w:cs="Times New Roman"/>
          <w:color w:val="000000" w:themeColor="text1"/>
          <w:sz w:val="24"/>
          <w:szCs w:val="24"/>
        </w:rPr>
        <w:t xml:space="preserve">.  perkančioji organizacija gali atmesti pasiūlymus </w:t>
      </w:r>
      <w:r w:rsidR="00F9636C">
        <w:rPr>
          <w:rFonts w:ascii="Times New Roman" w:eastAsia="Arial" w:hAnsi="Times New Roman" w:cs="Times New Roman"/>
          <w:color w:val="000000" w:themeColor="text1"/>
          <w:sz w:val="24"/>
          <w:szCs w:val="24"/>
        </w:rPr>
        <w:t xml:space="preserve">pirkimo sąlygų </w:t>
      </w:r>
      <w:r w:rsidR="00405C93">
        <w:rPr>
          <w:rFonts w:ascii="Times New Roman" w:eastAsia="Arial" w:hAnsi="Times New Roman" w:cs="Times New Roman"/>
          <w:color w:val="000000" w:themeColor="text1"/>
          <w:sz w:val="24"/>
          <w:szCs w:val="24"/>
        </w:rPr>
        <w:t>7</w:t>
      </w:r>
      <w:r w:rsidR="00F9636C">
        <w:rPr>
          <w:rFonts w:ascii="Times New Roman" w:eastAsia="Arial" w:hAnsi="Times New Roman" w:cs="Times New Roman"/>
          <w:color w:val="000000" w:themeColor="text1"/>
          <w:sz w:val="24"/>
          <w:szCs w:val="24"/>
        </w:rPr>
        <w:t xml:space="preserve"> priede </w:t>
      </w:r>
      <w:r w:rsidR="00FA0F02" w:rsidRPr="00FA0F02">
        <w:rPr>
          <w:rFonts w:ascii="Times New Roman" w:eastAsia="Arial" w:hAnsi="Times New Roman" w:cs="Times New Roman"/>
          <w:color w:val="000000" w:themeColor="text1"/>
          <w:sz w:val="24"/>
          <w:szCs w:val="24"/>
        </w:rPr>
        <w:t xml:space="preserve">nurodytais pagrindais.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2CA846B6" w14:textId="742EA115" w:rsidR="005B7946" w:rsidRPr="00761031" w:rsidRDefault="005B0312" w:rsidP="003E0653">
      <w:pPr>
        <w:pStyle w:val="Betarp"/>
        <w:ind w:firstLine="567"/>
        <w:contextualSpacing/>
        <w:rPr>
          <w:rFonts w:ascii="Times New Roman" w:eastAsiaTheme="minorHAnsi" w:hAnsi="Times New Roman" w:cs="Times New Roman"/>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0E53A3">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0E53A3">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sutartis</w:t>
      </w:r>
      <w:r w:rsidRPr="00E907EB">
        <w:rPr>
          <w:rFonts w:ascii="Times New Roman" w:hAnsi="Times New Roman" w:cs="Times New Roman"/>
          <w:color w:val="EE0000"/>
          <w:sz w:val="24"/>
          <w:szCs w:val="24"/>
        </w:rPr>
        <w:t xml:space="preserve">. </w:t>
      </w:r>
      <w:r w:rsidR="00E907EB" w:rsidRPr="00761031">
        <w:rPr>
          <w:rFonts w:ascii="Times New Roman" w:hAnsi="Times New Roman" w:cs="Times New Roman"/>
          <w:sz w:val="24"/>
          <w:szCs w:val="24"/>
        </w:rPr>
        <w:t xml:space="preserve">Maksimali planuojamos sudaryti sutarties vertė </w:t>
      </w:r>
      <w:r w:rsidR="00E907EB" w:rsidRPr="00761031">
        <w:rPr>
          <w:rFonts w:ascii="Times New Roman" w:hAnsi="Times New Roman" w:cs="Times New Roman"/>
          <w:b/>
          <w:bCs/>
          <w:sz w:val="24"/>
          <w:szCs w:val="24"/>
        </w:rPr>
        <w:t>18000,00 Eur be PVM (21780,00 Eur su PVM).</w:t>
      </w:r>
    </w:p>
    <w:p w14:paraId="6FD60815" w14:textId="77777777" w:rsidR="005B7946" w:rsidRDefault="005B7946"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FD64D4">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FD64D4">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lastRenderedPageBreak/>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FD64D4">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FD64D4">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FD64D4">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71807D5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FD64D4">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FD64D4">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FD64D4">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FD64D4">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FD64D4">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FD64D4">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7FE156BD"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9F6957">
        <w:rPr>
          <w:rFonts w:ascii="Times New Roman" w:hAnsi="Times New Roman" w:cs="Times New Roman"/>
          <w:sz w:val="24"/>
          <w:szCs w:val="24"/>
        </w:rPr>
        <w:t>Viekšnių</w:t>
      </w:r>
      <w:r w:rsidR="000E53A3">
        <w:rPr>
          <w:rFonts w:ascii="Times New Roman" w:hAnsi="Times New Roman" w:cs="Times New Roman"/>
          <w:sz w:val="24"/>
          <w:szCs w:val="24"/>
        </w:rPr>
        <w:t xml:space="preserve"> </w:t>
      </w:r>
      <w:proofErr w:type="spellStart"/>
      <w:r w:rsidR="000E53A3">
        <w:rPr>
          <w:rFonts w:ascii="Times New Roman" w:hAnsi="Times New Roman" w:cs="Times New Roman"/>
          <w:sz w:val="24"/>
          <w:szCs w:val="24"/>
        </w:rPr>
        <w:t>seniūn</w:t>
      </w:r>
      <w:r w:rsidR="009F6957">
        <w:rPr>
          <w:rFonts w:ascii="Times New Roman" w:hAnsi="Times New Roman" w:cs="Times New Roman"/>
          <w:sz w:val="24"/>
          <w:szCs w:val="24"/>
        </w:rPr>
        <w:t>iūno</w:t>
      </w:r>
      <w:proofErr w:type="spellEnd"/>
      <w:r w:rsidR="009F6957">
        <w:rPr>
          <w:rFonts w:ascii="Times New Roman" w:hAnsi="Times New Roman" w:cs="Times New Roman"/>
          <w:sz w:val="24"/>
          <w:szCs w:val="24"/>
        </w:rPr>
        <w:t xml:space="preserve"> pavaduotojas</w:t>
      </w:r>
      <w:r w:rsidR="000E53A3">
        <w:rPr>
          <w:rFonts w:ascii="Times New Roman" w:hAnsi="Times New Roman" w:cs="Times New Roman"/>
          <w:sz w:val="24"/>
          <w:szCs w:val="24"/>
        </w:rPr>
        <w:t xml:space="preserve"> </w:t>
      </w:r>
      <w:r w:rsidR="009F6957">
        <w:rPr>
          <w:rFonts w:ascii="Times New Roman" w:hAnsi="Times New Roman" w:cs="Times New Roman"/>
          <w:sz w:val="24"/>
          <w:szCs w:val="24"/>
        </w:rPr>
        <w:t>Darius Daugėla</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9F6957">
        <w:rPr>
          <w:rFonts w:ascii="Times New Roman" w:hAnsi="Times New Roman" w:cs="Times New Roman"/>
          <w:sz w:val="24"/>
          <w:szCs w:val="24"/>
          <w:shd w:val="clear" w:color="auto" w:fill="FFFFFF"/>
        </w:rPr>
        <w:t>37 383</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9F6957" w:rsidRPr="00172EC4">
          <w:rPr>
            <w:rStyle w:val="Hipersaitas"/>
            <w:rFonts w:ascii="Times New Roman" w:hAnsi="Times New Roman" w:cs="Times New Roman"/>
            <w:sz w:val="24"/>
            <w:szCs w:val="24"/>
          </w:rPr>
          <w:t>darius.daugela@mazeikiai.lt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DA94" w14:textId="77777777" w:rsidR="00FD6CD8" w:rsidRDefault="00FD6CD8" w:rsidP="00D05666">
      <w:r>
        <w:separator/>
      </w:r>
    </w:p>
  </w:endnote>
  <w:endnote w:type="continuationSeparator" w:id="0">
    <w:p w14:paraId="5FCB4391" w14:textId="77777777" w:rsidR="00FD6CD8" w:rsidRDefault="00FD6CD8" w:rsidP="00D05666">
      <w:r>
        <w:continuationSeparator/>
      </w:r>
    </w:p>
  </w:endnote>
  <w:endnote w:type="continuationNotice" w:id="1">
    <w:p w14:paraId="5D85EF50" w14:textId="77777777" w:rsidR="00FD6CD8" w:rsidRDefault="00FD6C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312D" w14:textId="77777777" w:rsidR="00FD6CD8" w:rsidRDefault="00FD6CD8" w:rsidP="00D05666">
      <w:r>
        <w:separator/>
      </w:r>
    </w:p>
  </w:footnote>
  <w:footnote w:type="continuationSeparator" w:id="0">
    <w:p w14:paraId="0E3F88BC" w14:textId="77777777" w:rsidR="00FD6CD8" w:rsidRDefault="00FD6CD8" w:rsidP="00D05666">
      <w:r>
        <w:continuationSeparator/>
      </w:r>
    </w:p>
  </w:footnote>
  <w:footnote w:type="continuationNotice" w:id="1">
    <w:p w14:paraId="19DA436E" w14:textId="77777777" w:rsidR="00FD6CD8" w:rsidRDefault="00FD6CD8">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F22"/>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27"/>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3A3"/>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E10"/>
    <w:rsid w:val="00185454"/>
    <w:rsid w:val="00185997"/>
    <w:rsid w:val="00185BC4"/>
    <w:rsid w:val="001864DB"/>
    <w:rsid w:val="001904E1"/>
    <w:rsid w:val="001912E2"/>
    <w:rsid w:val="0019130D"/>
    <w:rsid w:val="00191CEF"/>
    <w:rsid w:val="001920B3"/>
    <w:rsid w:val="001926B1"/>
    <w:rsid w:val="00192B6B"/>
    <w:rsid w:val="00192ED3"/>
    <w:rsid w:val="00193AE0"/>
    <w:rsid w:val="00193B7F"/>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0A2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6F43"/>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308"/>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0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653"/>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B765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BA"/>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031"/>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F66"/>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6957"/>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47E5B"/>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7E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BC6"/>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4D4"/>
    <w:rsid w:val="00FD6CD8"/>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us.daugela@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9621</Words>
  <Characters>5484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4</cp:revision>
  <cp:lastPrinted>2021-11-02T20:49:00Z</cp:lastPrinted>
  <dcterms:created xsi:type="dcterms:W3CDTF">2025-05-14T12:09:00Z</dcterms:created>
  <dcterms:modified xsi:type="dcterms:W3CDTF">2025-05-15T11:06:00Z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