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23CE" w14:textId="77777777" w:rsidR="007F469D" w:rsidRPr="00993035" w:rsidRDefault="007F469D" w:rsidP="00993035">
      <w:pPr>
        <w:spacing w:line="276" w:lineRule="auto"/>
        <w:ind w:firstLine="284"/>
        <w:contextualSpacing/>
        <w:rPr>
          <w:rFonts w:ascii="Arial" w:eastAsia="Aptos" w:hAnsi="Arial" w:cs="Arial"/>
          <w:kern w:val="2"/>
          <w:sz w:val="24"/>
          <w:szCs w:val="24"/>
          <w14:ligatures w14:val="standardContextual"/>
        </w:rPr>
      </w:pPr>
      <w:r w:rsidRPr="00993035">
        <w:rPr>
          <w:rFonts w:ascii="Arial" w:eastAsia="Aptos" w:hAnsi="Arial" w:cs="Arial"/>
          <w:b/>
          <w:bCs/>
          <w:kern w:val="2"/>
          <w:sz w:val="24"/>
          <w:szCs w:val="24"/>
          <w14:ligatures w14:val="standardContextual"/>
        </w:rPr>
        <w:t xml:space="preserve">4.6. </w:t>
      </w:r>
      <w:bookmarkStart w:id="0" w:name="_Hlk197990521"/>
      <w:r w:rsidRPr="00993035">
        <w:rPr>
          <w:rFonts w:ascii="Arial" w:eastAsia="Aptos" w:hAnsi="Arial" w:cs="Arial"/>
          <w:b/>
          <w:bCs/>
          <w:kern w:val="2"/>
          <w:sz w:val="24"/>
          <w:szCs w:val="24"/>
          <w14:ligatures w14:val="standardContextual"/>
        </w:rPr>
        <w:t>KVALIFIKUOTAS GRUNTŲ PAGERINIMAS</w:t>
      </w:r>
      <w:bookmarkEnd w:id="0"/>
    </w:p>
    <w:p w14:paraId="289C4797" w14:textId="77777777" w:rsidR="007F469D" w:rsidRPr="00993035" w:rsidRDefault="007F469D" w:rsidP="00993035">
      <w:pPr>
        <w:spacing w:after="0" w:line="276" w:lineRule="auto"/>
        <w:ind w:left="360"/>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4.6.1. Įvadas</w:t>
      </w:r>
    </w:p>
    <w:p w14:paraId="0E7336B7"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bookmarkStart w:id="1" w:name="_Hlk197990536"/>
      <w:r w:rsidRPr="00993035">
        <w:rPr>
          <w:rFonts w:ascii="Arial" w:eastAsia="Times New Roman" w:hAnsi="Arial" w:cs="Arial"/>
          <w:color w:val="000000"/>
          <w:sz w:val="24"/>
          <w:szCs w:val="24"/>
          <w:lang w:eastAsia="lt-LT"/>
        </w:rPr>
        <w:t>Tikslius sluoksnių storius ir vietas žiūrėti skersinių profilių brėžiniuose. Sankasos grunto kvalifikuotas pagerinimas turi būti atliekamas laikantis „Gruntų pagerinimo ir sustiprinimo rišikliais metodiniai nurodymai“ MN GPSR 12 reikalavimų.</w:t>
      </w:r>
    </w:p>
    <w:p w14:paraId="7506C033" w14:textId="77777777" w:rsidR="007F469D" w:rsidRPr="00993035" w:rsidRDefault="007F469D" w:rsidP="00993035">
      <w:pPr>
        <w:spacing w:after="0" w:line="276" w:lineRule="auto"/>
        <w:ind w:left="360"/>
        <w:rPr>
          <w:rFonts w:ascii="Arial" w:eastAsia="Times New Roman" w:hAnsi="Arial" w:cs="Arial"/>
          <w:b/>
          <w:bCs/>
          <w:color w:val="000000"/>
          <w:sz w:val="24"/>
          <w:szCs w:val="24"/>
          <w:lang w:eastAsia="lt-LT"/>
        </w:rPr>
      </w:pPr>
      <w:bookmarkStart w:id="2" w:name="_Hlk197990570"/>
      <w:bookmarkEnd w:id="1"/>
      <w:r w:rsidRPr="00993035">
        <w:rPr>
          <w:rFonts w:ascii="Arial" w:eastAsia="Times New Roman" w:hAnsi="Arial" w:cs="Arial"/>
          <w:b/>
          <w:bCs/>
          <w:color w:val="000000"/>
          <w:sz w:val="24"/>
          <w:szCs w:val="24"/>
          <w:lang w:eastAsia="lt-LT"/>
        </w:rPr>
        <w:t>4.6.2. Pagrindinės medžiagos naudojamos kvalifikuotam gruntų pagerinimui</w:t>
      </w:r>
    </w:p>
    <w:p w14:paraId="1F086DCC"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xml:space="preserve">Smulkiagrūdžiams ir </w:t>
      </w:r>
      <w:proofErr w:type="spellStart"/>
      <w:r w:rsidRPr="00993035">
        <w:rPr>
          <w:rFonts w:ascii="Arial" w:eastAsia="Times New Roman" w:hAnsi="Arial" w:cs="Arial"/>
          <w:color w:val="000000"/>
          <w:sz w:val="24"/>
          <w:szCs w:val="24"/>
          <w:lang w:eastAsia="lt-LT"/>
        </w:rPr>
        <w:t>įvairiagrūdžiams</w:t>
      </w:r>
      <w:proofErr w:type="spellEnd"/>
      <w:r w:rsidRPr="00993035">
        <w:rPr>
          <w:rFonts w:ascii="Arial" w:eastAsia="Times New Roman" w:hAnsi="Arial" w:cs="Arial"/>
          <w:color w:val="000000"/>
          <w:sz w:val="24"/>
          <w:szCs w:val="24"/>
          <w:lang w:eastAsia="lt-LT"/>
        </w:rPr>
        <w:t xml:space="preserve"> gruntams apdoroti naudojamos maltos negesintos kalkės ar gesintos kalkės. Maltos negesintos kalkės yra sumaltos orinės kalkės. Gesintos kalkės išgaunamos gesinant orines kalkes vandeniu. Kad vyktų reakcijos, rišikliui yra reikalingas pakankamas kiekis vandens.</w:t>
      </w:r>
    </w:p>
    <w:p w14:paraId="2168FBF6"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Pridedamas vanduo negali turėti jokių kenksmingų medžiagų (pvz., prireikus bandymai atliekami pagal standartą DIN 4030-1) ir kitų sąlygų, kurios neigiamai veikia gruntų apdorojimą. Gamtoje randamas vanduo paprastai yra tinkamas naudoti. Esant abejonėms, vandens poveikis nustatomas tinkamumo bandymų metu.</w:t>
      </w:r>
    </w:p>
    <w:p w14:paraId="5396BF78"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Atliekant kvalifikuotą gruntų pagerinimą maltomis negesintomis ar gesintomis kalkėmis, rišiklio kiekis neturi būti mažesnis negu 3 masės %. Jei šis mažiausias rišiklio kiekis neišlaikomas, tai statybvietės sąlygomis nėra užtikrinamas gruntų sustiprinimo ir kvalifikuoto gruntų pagerinimo homogeniškumas.</w:t>
      </w:r>
    </w:p>
    <w:p w14:paraId="593C33C9"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Gruntui pagerinti reikalingas rišiklio kiekis nustatomas tinkamumo bandymų metu. Jei naudojamos papildomos medžiagos, tai tokiu atveju jų veikimas įrodomas tinkamumo bandymų metu.</w:t>
      </w:r>
    </w:p>
    <w:p w14:paraId="759B9403" w14:textId="77777777" w:rsidR="007F469D" w:rsidRPr="00993035" w:rsidRDefault="007F469D" w:rsidP="00993035">
      <w:pPr>
        <w:spacing w:after="0" w:line="276" w:lineRule="auto"/>
        <w:ind w:left="360"/>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4.6.3. Techniniai reikalavimai</w:t>
      </w:r>
    </w:p>
    <w:p w14:paraId="6C8A29CD"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Reikalavimai gruntams apdoroti yra pateikti statybos taisyklėse ST „Automobilių kelių žemės sankasos įrengimas“ (taip pat žr. MN GPSR 12 1 priedą).</w:t>
      </w:r>
    </w:p>
    <w:p w14:paraId="0B72A146"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xml:space="preserve">Smulkiagrūdžių ir </w:t>
      </w:r>
      <w:proofErr w:type="spellStart"/>
      <w:r w:rsidRPr="00993035">
        <w:rPr>
          <w:rFonts w:ascii="Arial" w:eastAsia="Times New Roman" w:hAnsi="Arial" w:cs="Arial"/>
          <w:color w:val="000000"/>
          <w:sz w:val="24"/>
          <w:szCs w:val="24"/>
          <w:lang w:eastAsia="lt-LT"/>
        </w:rPr>
        <w:t>įvairiagrūdžių</w:t>
      </w:r>
      <w:proofErr w:type="spellEnd"/>
      <w:r w:rsidRPr="00993035">
        <w:rPr>
          <w:rFonts w:ascii="Arial" w:eastAsia="Times New Roman" w:hAnsi="Arial" w:cs="Arial"/>
          <w:color w:val="000000"/>
          <w:sz w:val="24"/>
          <w:szCs w:val="24"/>
          <w:lang w:eastAsia="lt-LT"/>
        </w:rPr>
        <w:t xml:space="preserve"> gruntų kvalifikuoto gruntų pagerinimo reikalavimai kol kas šiuo metu remiasi iš patirties gautomis vertėmis. Priklausomai nuo naudojamų metodų, tinkamumo įrodymui rekomenduojamos šios procedūros:</w:t>
      </w:r>
    </w:p>
    <w:p w14:paraId="47A1C163"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pylimo aukščio zonose (pvz., pilant pylimus, užpilant kelio statinius ir t.t) turėtų būti nustatytas mechaninis atsparumas ir pastovumas;</w:t>
      </w:r>
    </w:p>
    <w:p w14:paraId="2384CD55"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xml:space="preserve">– žemės sankasos viršaus zonoje esančių gruntų (kai iš F3 jautrumo šalčiui gruntų gaunami F2 jautrumo šalčiui gruntai) </w:t>
      </w:r>
      <w:proofErr w:type="spellStart"/>
      <w:r w:rsidRPr="00993035">
        <w:rPr>
          <w:rFonts w:ascii="Arial" w:eastAsia="Times New Roman" w:hAnsi="Arial" w:cs="Arial"/>
          <w:color w:val="000000"/>
          <w:sz w:val="24"/>
          <w:szCs w:val="24"/>
          <w:lang w:eastAsia="lt-LT"/>
        </w:rPr>
        <w:t>vienaašis</w:t>
      </w:r>
      <w:proofErr w:type="spellEnd"/>
      <w:r w:rsidRPr="00993035">
        <w:rPr>
          <w:rFonts w:ascii="Arial" w:eastAsia="Times New Roman" w:hAnsi="Arial" w:cs="Arial"/>
          <w:color w:val="000000"/>
          <w:sz w:val="24"/>
          <w:szCs w:val="24"/>
          <w:lang w:eastAsia="lt-LT"/>
        </w:rPr>
        <w:t xml:space="preserve"> gniuždomasis stipris, nustatytas po 28 parų pagal bandymo nurodymus BN GPR 12, turėtų sudaryti ≥ 0,5 N/mm</w:t>
      </w:r>
      <w:r w:rsidRPr="00993035">
        <w:rPr>
          <w:rFonts w:ascii="Arial" w:eastAsia="Times New Roman" w:hAnsi="Arial" w:cs="Arial"/>
          <w:color w:val="000000"/>
          <w:sz w:val="24"/>
          <w:szCs w:val="24"/>
          <w:vertAlign w:val="superscript"/>
          <w:lang w:eastAsia="lt-LT"/>
        </w:rPr>
        <w:t>2</w:t>
      </w:r>
      <w:r w:rsidRPr="00993035">
        <w:rPr>
          <w:rFonts w:ascii="Arial" w:eastAsia="Times New Roman" w:hAnsi="Arial" w:cs="Arial"/>
          <w:color w:val="000000"/>
          <w:sz w:val="24"/>
          <w:szCs w:val="24"/>
          <w:lang w:eastAsia="lt-LT"/>
        </w:rPr>
        <w:t>. Kaip alternatyva, pagal bandymo nurodymus BN GPR 12 gali būti nustatytas laikomosios gebos Kalifornijos rodiklis (CBR). 28 paras laikytų bandinių šis rodiklis turi sudaryti ≥ 30 %. Po 24 h laikymo vandenyje stiprio sumažėjimas turi būti &lt; 50 %. Priklausomai nuo užduoties skubos, bandymai gali būti atlikti ir po 7 parų ir/arba kitais laiko terminais.</w:t>
      </w:r>
    </w:p>
    <w:p w14:paraId="38C5EB9A"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Numatant atlikti kvalifikuotą gruntų pagerinimą, kurio storis sudarys ne mažiau kaip 25 cm, žemės sankasos viršaus gruntai gali būti priskirti prie F2 jautrio šalčiui klasės. Kaip pradinės vertės šalčiui atsparios dangos konstrukcijos mažiausiam storiui nustatyti, gali būti naudojami F2 jautrio šalčiui klasės gruntų duomenys (žr. KPT SDK 07 6 lentelę), jeigu laukiamas ir įrodomas žemės sankasos deformacijos modulis E</w:t>
      </w:r>
      <w:r w:rsidRPr="00993035">
        <w:rPr>
          <w:rFonts w:ascii="Arial" w:eastAsia="Times New Roman" w:hAnsi="Arial" w:cs="Arial"/>
          <w:color w:val="000000"/>
          <w:sz w:val="24"/>
          <w:szCs w:val="24"/>
          <w:vertAlign w:val="subscript"/>
          <w:lang w:eastAsia="lt-LT"/>
        </w:rPr>
        <w:t xml:space="preserve">v2 </w:t>
      </w:r>
      <w:r w:rsidRPr="00993035">
        <w:rPr>
          <w:rFonts w:ascii="Arial" w:eastAsia="Times New Roman" w:hAnsi="Arial" w:cs="Arial"/>
          <w:color w:val="000000"/>
          <w:sz w:val="24"/>
          <w:szCs w:val="24"/>
          <w:lang w:eastAsia="lt-LT"/>
        </w:rPr>
        <w:t>≥ 70 MN/m</w:t>
      </w:r>
      <w:r w:rsidRPr="00993035">
        <w:rPr>
          <w:rFonts w:ascii="Arial" w:eastAsia="Times New Roman" w:hAnsi="Arial" w:cs="Arial"/>
          <w:color w:val="000000"/>
          <w:sz w:val="24"/>
          <w:szCs w:val="24"/>
          <w:vertAlign w:val="superscript"/>
          <w:lang w:eastAsia="lt-LT"/>
        </w:rPr>
        <w:t>2</w:t>
      </w:r>
      <w:r w:rsidRPr="00993035">
        <w:rPr>
          <w:rFonts w:ascii="Arial" w:eastAsia="Times New Roman" w:hAnsi="Arial" w:cs="Arial"/>
          <w:color w:val="000000"/>
          <w:sz w:val="24"/>
          <w:szCs w:val="24"/>
          <w:lang w:eastAsia="lt-LT"/>
        </w:rPr>
        <w:t>.</w:t>
      </w:r>
    </w:p>
    <w:p w14:paraId="1BEC55DA" w14:textId="77777777" w:rsidR="007F469D" w:rsidRPr="00993035" w:rsidRDefault="007F469D" w:rsidP="00993035">
      <w:pPr>
        <w:spacing w:after="0" w:line="276" w:lineRule="auto"/>
        <w:ind w:left="360"/>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4.6.4. Bandymai prieš pradedant darbus</w:t>
      </w:r>
    </w:p>
    <w:p w14:paraId="54A65D0B"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lastRenderedPageBreak/>
        <w:t>Bandymus, skirtus nustatyti gruntų ar kelių tiesimo medžiagų principinį tinkamumą, organizuoja Užsakovas arba Rangovas.</w:t>
      </w:r>
    </w:p>
    <w:p w14:paraId="0D4C4877"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xml:space="preserve">Darbus atliekantis rangovas privalo organizuoti tinkamumo bandymų atlikimą. Tinkamumo bandymai turi būti atliekami </w:t>
      </w:r>
      <w:proofErr w:type="spellStart"/>
      <w:r w:rsidRPr="00993035">
        <w:rPr>
          <w:rFonts w:ascii="Arial" w:eastAsia="Times New Roman" w:hAnsi="Arial" w:cs="Arial"/>
          <w:color w:val="000000"/>
          <w:sz w:val="24"/>
          <w:szCs w:val="24"/>
          <w:lang w:eastAsia="lt-LT"/>
        </w:rPr>
        <w:t>akredituojoje</w:t>
      </w:r>
      <w:proofErr w:type="spellEnd"/>
      <w:r w:rsidRPr="00993035">
        <w:rPr>
          <w:rFonts w:ascii="Arial" w:eastAsia="Times New Roman" w:hAnsi="Arial" w:cs="Arial"/>
          <w:color w:val="000000"/>
          <w:sz w:val="24"/>
          <w:szCs w:val="24"/>
          <w:lang w:eastAsia="lt-LT"/>
        </w:rPr>
        <w:t xml:space="preserve"> arba atestuotoje laboratorijoje. Rangovas pateikia tinkamumo bandymais nustatytą rišiklio kiekį, tuo prisiimdamas atsakomybę už tiesimo darbų kokybę.</w:t>
      </w:r>
    </w:p>
    <w:p w14:paraId="4284AC10"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Kvalifikuoto gruntų pagerinimo tinkamumo bandymai paprastai užtrunka apie 5 savaites. Šis laikotarpis gali būti sutrumpintas, jeigu apytikslį stiprio vertinimą galima atlikti po 7 parų.</w:t>
      </w:r>
    </w:p>
    <w:p w14:paraId="76C9A971"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Tinkamumo bandymai suteikia informaciją apie vandens, rišiklio rūšį ir kiekį, papildomų medžiagų kiekį, numatytų naudoti gruntų bei gruntų ir rišiklių mišinių tinkamumą ir naudingumą naudoti.</w:t>
      </w:r>
    </w:p>
    <w:p w14:paraId="317646C4"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Kvalifikuotam gruntų pagerinimui reikalingo rišiklio rūšies ir jo kiekio orientacinės vertės, priklausomai nuo grunto grupės pateiktos metodiniuose nurodymuose MN GPSR 12.</w:t>
      </w:r>
    </w:p>
    <w:p w14:paraId="2185AAA4"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p>
    <w:p w14:paraId="1FF01C76"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Kvalifikuotam gruntų pagerinimui reikalingo rišiklio rūšies ir jo kiekio orientacinės vertės, priklausomai nuo grunto grupės</w:t>
      </w:r>
    </w:p>
    <w:tbl>
      <w:tblPr>
        <w:tblW w:w="9618" w:type="dxa"/>
        <w:jc w:val="center"/>
        <w:tblCellMar>
          <w:left w:w="0" w:type="dxa"/>
          <w:right w:w="0" w:type="dxa"/>
        </w:tblCellMar>
        <w:tblLook w:val="04A0" w:firstRow="1" w:lastRow="0" w:firstColumn="1" w:lastColumn="0" w:noHBand="0" w:noVBand="1"/>
      </w:tblPr>
      <w:tblGrid>
        <w:gridCol w:w="2756"/>
        <w:gridCol w:w="2146"/>
        <w:gridCol w:w="1775"/>
        <w:gridCol w:w="1526"/>
        <w:gridCol w:w="1415"/>
      </w:tblGrid>
      <w:tr w:rsidR="007F469D" w:rsidRPr="00993035" w14:paraId="746A39B2" w14:textId="77777777" w:rsidTr="001E322B">
        <w:trPr>
          <w:trHeight w:val="20"/>
          <w:tblHeader/>
          <w:jc w:val="center"/>
        </w:trPr>
        <w:tc>
          <w:tcPr>
            <w:tcW w:w="275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980AE43" w14:textId="77777777" w:rsidR="007F469D" w:rsidRPr="00993035" w:rsidRDefault="007F469D" w:rsidP="00993035">
            <w:pPr>
              <w:spacing w:after="0" w:line="276" w:lineRule="auto"/>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 </w:t>
            </w:r>
          </w:p>
        </w:tc>
        <w:tc>
          <w:tcPr>
            <w:tcW w:w="2146"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8AA208C"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 </w:t>
            </w:r>
          </w:p>
        </w:tc>
        <w:tc>
          <w:tcPr>
            <w:tcW w:w="471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AF7D63" w14:textId="77777777" w:rsidR="007F469D" w:rsidRPr="00993035" w:rsidRDefault="007F469D" w:rsidP="005D7C12">
            <w:pPr>
              <w:spacing w:after="0" w:line="276" w:lineRule="auto"/>
              <w:jc w:val="center"/>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Rišiklio kiekis masės %</w:t>
            </w:r>
          </w:p>
        </w:tc>
      </w:tr>
      <w:tr w:rsidR="007F469D" w:rsidRPr="00993035" w14:paraId="13D5392D" w14:textId="77777777" w:rsidTr="001E322B">
        <w:trPr>
          <w:trHeight w:val="20"/>
          <w:tblHeader/>
          <w:jc w:val="center"/>
        </w:trPr>
        <w:tc>
          <w:tcPr>
            <w:tcW w:w="2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44FE3" w14:textId="77777777" w:rsidR="007F469D" w:rsidRPr="00993035" w:rsidRDefault="007F469D" w:rsidP="00993035">
            <w:pPr>
              <w:spacing w:after="0" w:line="276" w:lineRule="auto"/>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 </w:t>
            </w:r>
          </w:p>
        </w:tc>
        <w:tc>
          <w:tcPr>
            <w:tcW w:w="2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9726F" w14:textId="77777777" w:rsidR="007F469D" w:rsidRPr="00993035" w:rsidRDefault="007F469D" w:rsidP="00993035">
            <w:pPr>
              <w:spacing w:after="0" w:line="276" w:lineRule="auto"/>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Rišiklio rūšis</w:t>
            </w:r>
          </w:p>
          <w:p w14:paraId="1DD7E44B" w14:textId="77777777" w:rsidR="007F469D" w:rsidRPr="00993035" w:rsidRDefault="007F469D" w:rsidP="00993035">
            <w:pPr>
              <w:spacing w:after="0" w:line="276" w:lineRule="auto"/>
              <w:rPr>
                <w:rFonts w:ascii="Arial" w:eastAsia="Times New Roman" w:hAnsi="Arial" w:cs="Arial"/>
                <w:color w:val="000000"/>
                <w:sz w:val="24"/>
                <w:szCs w:val="24"/>
                <w:lang w:eastAsia="lt-LT"/>
              </w:rPr>
            </w:pPr>
          </w:p>
          <w:p w14:paraId="7E5DCE29" w14:textId="77777777" w:rsidR="007F469D" w:rsidRPr="00993035" w:rsidRDefault="007F469D" w:rsidP="00993035">
            <w:pPr>
              <w:spacing w:after="0" w:line="276" w:lineRule="auto"/>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Gruntų grupė</w:t>
            </w:r>
          </w:p>
        </w:tc>
        <w:tc>
          <w:tcPr>
            <w:tcW w:w="1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AEE95"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Maltos negesintos kalkės pagal LST EN 459-1</w:t>
            </w:r>
          </w:p>
        </w:tc>
        <w:tc>
          <w:tcPr>
            <w:tcW w:w="15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5FB559"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Gesintos kalkės pagal LST EN 459-1</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BD14D5"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Rišiklių mišinys</w:t>
            </w:r>
          </w:p>
        </w:tc>
      </w:tr>
      <w:tr w:rsidR="007F469D" w:rsidRPr="00993035" w14:paraId="675F81FD" w14:textId="77777777" w:rsidTr="001E322B">
        <w:trPr>
          <w:trHeight w:val="992"/>
          <w:jc w:val="center"/>
        </w:trPr>
        <w:tc>
          <w:tcPr>
            <w:tcW w:w="275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F2852" w14:textId="77777777" w:rsidR="007F469D" w:rsidRPr="00993035" w:rsidRDefault="007F469D" w:rsidP="00993035">
            <w:pPr>
              <w:spacing w:after="0" w:line="276" w:lineRule="auto"/>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Kvalifikuotas</w:t>
            </w:r>
          </w:p>
          <w:p w14:paraId="58BABBBD" w14:textId="77777777" w:rsidR="007F469D" w:rsidRPr="00993035" w:rsidRDefault="007F469D" w:rsidP="00993035">
            <w:pPr>
              <w:spacing w:after="0" w:line="276" w:lineRule="auto"/>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gruntų</w:t>
            </w:r>
          </w:p>
          <w:p w14:paraId="0EC11582" w14:textId="77777777" w:rsidR="007F469D" w:rsidRPr="00993035" w:rsidRDefault="007F469D" w:rsidP="00993035">
            <w:pPr>
              <w:spacing w:after="0" w:line="276" w:lineRule="auto"/>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pagerinimas</w:t>
            </w:r>
          </w:p>
        </w:tc>
        <w:tc>
          <w:tcPr>
            <w:tcW w:w="214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062D985" w14:textId="77777777" w:rsidR="007F469D" w:rsidRPr="00993035" w:rsidRDefault="007F469D" w:rsidP="00993035">
            <w:pPr>
              <w:spacing w:after="0" w:line="276" w:lineRule="auto"/>
              <w:rPr>
                <w:rFonts w:ascii="Arial" w:eastAsia="Times New Roman" w:hAnsi="Arial" w:cs="Arial"/>
                <w:color w:val="000000"/>
                <w:sz w:val="24"/>
                <w:szCs w:val="24"/>
                <w:lang w:eastAsia="lt-LT"/>
              </w:rPr>
            </w:pPr>
            <w:proofErr w:type="spellStart"/>
            <w:r w:rsidRPr="00993035">
              <w:rPr>
                <w:rFonts w:ascii="Arial" w:eastAsia="Times New Roman" w:hAnsi="Arial" w:cs="Arial"/>
                <w:color w:val="000000"/>
                <w:sz w:val="24"/>
                <w:szCs w:val="24"/>
                <w:lang w:eastAsia="lt-LT"/>
              </w:rPr>
              <w:t>Įvairiagrūdžiai</w:t>
            </w:r>
            <w:proofErr w:type="spellEnd"/>
            <w:r w:rsidRPr="00993035">
              <w:rPr>
                <w:rFonts w:ascii="Arial" w:eastAsia="Times New Roman" w:hAnsi="Arial" w:cs="Arial"/>
                <w:color w:val="000000"/>
                <w:sz w:val="24"/>
                <w:szCs w:val="24"/>
                <w:lang w:eastAsia="lt-LT"/>
              </w:rPr>
              <w:t xml:space="preserve"> gruntai (ŽD, ŽM, SD, SM, ŽD</w:t>
            </w:r>
            <w:r w:rsidRPr="00993035">
              <w:rPr>
                <w:rFonts w:ascii="Arial" w:eastAsia="Times New Roman" w:hAnsi="Arial" w:cs="Arial"/>
                <w:color w:val="000000"/>
                <w:sz w:val="24"/>
                <w:szCs w:val="24"/>
                <w:vertAlign w:val="subscript"/>
                <w:lang w:eastAsia="lt-LT"/>
              </w:rPr>
              <w:t>0</w:t>
            </w:r>
            <w:r w:rsidRPr="00993035">
              <w:rPr>
                <w:rFonts w:ascii="Arial" w:eastAsia="Times New Roman" w:hAnsi="Arial" w:cs="Arial"/>
                <w:color w:val="000000"/>
                <w:sz w:val="24"/>
                <w:szCs w:val="24"/>
                <w:lang w:eastAsia="lt-LT"/>
              </w:rPr>
              <w:t>, ŽM</w:t>
            </w:r>
            <w:r w:rsidRPr="00993035">
              <w:rPr>
                <w:rFonts w:ascii="Arial" w:eastAsia="Times New Roman" w:hAnsi="Arial" w:cs="Arial"/>
                <w:color w:val="000000"/>
                <w:sz w:val="24"/>
                <w:szCs w:val="24"/>
                <w:vertAlign w:val="subscript"/>
                <w:lang w:eastAsia="lt-LT"/>
              </w:rPr>
              <w:t>0</w:t>
            </w:r>
            <w:r w:rsidRPr="00993035">
              <w:rPr>
                <w:rFonts w:ascii="Arial" w:eastAsia="Times New Roman" w:hAnsi="Arial" w:cs="Arial"/>
                <w:color w:val="000000"/>
                <w:sz w:val="24"/>
                <w:szCs w:val="24"/>
                <w:lang w:eastAsia="lt-LT"/>
              </w:rPr>
              <w:t>, SD</w:t>
            </w:r>
            <w:r w:rsidRPr="00993035">
              <w:rPr>
                <w:rFonts w:ascii="Arial" w:eastAsia="Times New Roman" w:hAnsi="Arial" w:cs="Arial"/>
                <w:color w:val="000000"/>
                <w:sz w:val="24"/>
                <w:szCs w:val="24"/>
                <w:vertAlign w:val="subscript"/>
                <w:lang w:eastAsia="lt-LT"/>
              </w:rPr>
              <w:t>0</w:t>
            </w:r>
            <w:r w:rsidRPr="00993035">
              <w:rPr>
                <w:rFonts w:ascii="Arial" w:eastAsia="Times New Roman" w:hAnsi="Arial" w:cs="Arial"/>
                <w:color w:val="000000"/>
                <w:sz w:val="24"/>
                <w:szCs w:val="24"/>
                <w:lang w:eastAsia="lt-LT"/>
              </w:rPr>
              <w:t>, SM</w:t>
            </w:r>
            <w:r w:rsidRPr="00993035">
              <w:rPr>
                <w:rFonts w:ascii="Arial" w:eastAsia="Times New Roman" w:hAnsi="Arial" w:cs="Arial"/>
                <w:color w:val="000000"/>
                <w:sz w:val="24"/>
                <w:szCs w:val="24"/>
                <w:vertAlign w:val="subscript"/>
                <w:lang w:eastAsia="lt-LT"/>
              </w:rPr>
              <w:t>0</w:t>
            </w:r>
            <w:r w:rsidRPr="00993035">
              <w:rPr>
                <w:rFonts w:ascii="Arial" w:eastAsia="Times New Roman" w:hAnsi="Arial" w:cs="Arial"/>
                <w:color w:val="000000"/>
                <w:sz w:val="24"/>
                <w:szCs w:val="24"/>
                <w:lang w:eastAsia="lt-LT"/>
              </w:rPr>
              <w:t>)</w:t>
            </w:r>
          </w:p>
        </w:tc>
        <w:tc>
          <w:tcPr>
            <w:tcW w:w="177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B3F8D20"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3</w:t>
            </w:r>
          </w:p>
        </w:tc>
        <w:tc>
          <w:tcPr>
            <w:tcW w:w="15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015B4E2"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3</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BC8F4AD"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3</w:t>
            </w:r>
          </w:p>
        </w:tc>
      </w:tr>
      <w:tr w:rsidR="007F469D" w:rsidRPr="00993035" w14:paraId="7D8EB30A" w14:textId="77777777" w:rsidTr="001E322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560AAB8A" w14:textId="77777777" w:rsidR="007F469D" w:rsidRPr="00993035" w:rsidRDefault="007F469D" w:rsidP="00993035">
            <w:pPr>
              <w:spacing w:after="0" w:line="276" w:lineRule="auto"/>
              <w:rPr>
                <w:rFonts w:ascii="Arial" w:eastAsia="Times New Roman" w:hAnsi="Arial" w:cs="Arial"/>
                <w:color w:val="000000"/>
                <w:sz w:val="24"/>
                <w:szCs w:val="24"/>
                <w:lang w:eastAsia="lt-LT"/>
              </w:rPr>
            </w:pPr>
          </w:p>
        </w:tc>
        <w:tc>
          <w:tcPr>
            <w:tcW w:w="21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263A4CC" w14:textId="77777777" w:rsidR="007F469D" w:rsidRPr="00993035" w:rsidRDefault="007F469D" w:rsidP="00993035">
            <w:pPr>
              <w:spacing w:after="0" w:line="276" w:lineRule="auto"/>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Smulkiagrūdžiai gruntai (DL, ML, DV, DR, MV, MR)</w:t>
            </w:r>
          </w:p>
        </w:tc>
        <w:tc>
          <w:tcPr>
            <w:tcW w:w="17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3B613E0"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3</w:t>
            </w:r>
          </w:p>
        </w:tc>
        <w:tc>
          <w:tcPr>
            <w:tcW w:w="15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B257CA0"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3</w:t>
            </w:r>
          </w:p>
        </w:tc>
        <w:tc>
          <w:tcPr>
            <w:tcW w:w="141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82AD087" w14:textId="77777777" w:rsidR="007F469D" w:rsidRPr="00993035" w:rsidRDefault="007F469D" w:rsidP="005D7C12">
            <w:pPr>
              <w:spacing w:after="0" w:line="276" w:lineRule="auto"/>
              <w:ind w:left="13"/>
              <w:jc w:val="center"/>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3</w:t>
            </w:r>
          </w:p>
        </w:tc>
      </w:tr>
      <w:tr w:rsidR="007F469D" w:rsidRPr="00993035" w14:paraId="132909BC" w14:textId="77777777" w:rsidTr="001E322B">
        <w:trPr>
          <w:trHeight w:val="20"/>
          <w:jc w:val="center"/>
        </w:trPr>
        <w:tc>
          <w:tcPr>
            <w:tcW w:w="961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78B54" w14:textId="77777777" w:rsidR="007F469D" w:rsidRPr="00993035" w:rsidRDefault="007F469D" w:rsidP="00993035">
            <w:pPr>
              <w:spacing w:after="0" w:line="276" w:lineRule="auto"/>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xml:space="preserve">Pastaba. </w:t>
            </w:r>
            <w:proofErr w:type="spellStart"/>
            <w:r w:rsidRPr="00993035">
              <w:rPr>
                <w:rFonts w:ascii="Arial" w:eastAsia="Times New Roman" w:hAnsi="Arial" w:cs="Arial"/>
                <w:color w:val="000000"/>
                <w:sz w:val="24"/>
                <w:szCs w:val="24"/>
                <w:lang w:eastAsia="lt-LT"/>
              </w:rPr>
              <w:t>Įvairiagrūdžiams</w:t>
            </w:r>
            <w:proofErr w:type="spellEnd"/>
            <w:r w:rsidRPr="00993035">
              <w:rPr>
                <w:rFonts w:ascii="Arial" w:eastAsia="Times New Roman" w:hAnsi="Arial" w:cs="Arial"/>
                <w:color w:val="000000"/>
                <w:sz w:val="24"/>
                <w:szCs w:val="24"/>
                <w:lang w:eastAsia="lt-LT"/>
              </w:rPr>
              <w:t xml:space="preserve"> ir smulkiagrūdžiams gruntams stiprinti hidrauliniais rišikliais gali prireikti papildomai naudoti specialiuosius priedus (pvz., jonų mainus gerinančius priedus).</w:t>
            </w:r>
          </w:p>
        </w:tc>
      </w:tr>
    </w:tbl>
    <w:p w14:paraId="28671A36"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p>
    <w:p w14:paraId="166543D7"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Kvalifikuoto gruntų pagerinimo hidrauliniais rišikliais ar statybinėmis kalkėmis tinkamumo bandymai atliekami pagal bandymo nurodymus BN GPR 12.</w:t>
      </w:r>
    </w:p>
    <w:p w14:paraId="45E847C0"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Gruntų kvalifikuoto pagerinimo rišiklių mišiniais tinkamumo bandymai atliekami pagal bandymo nurodymus BN GPR 12. Reakcijos laikas nuo rišiklio įmaišymo iki tankinimo gali būti priderintas prie statybvietės sąlygų.</w:t>
      </w:r>
    </w:p>
    <w:p w14:paraId="7B1576E0" w14:textId="77777777" w:rsidR="007F469D" w:rsidRPr="00993035" w:rsidRDefault="007F469D" w:rsidP="00993035">
      <w:pPr>
        <w:spacing w:after="0" w:line="276" w:lineRule="auto"/>
        <w:ind w:left="360"/>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4.6.5. Bandymai atliekant darbus</w:t>
      </w:r>
    </w:p>
    <w:p w14:paraId="017E5F52"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xml:space="preserve">Kvalifikuoto gruntų pagerinimo bandymams galioja tokie patys reikalavimai kaip gruntams sustiprinti. Sutankinimo laipsnio ir deformacijos modulio mažiausias bandymų </w:t>
      </w:r>
      <w:r w:rsidRPr="00993035">
        <w:rPr>
          <w:rFonts w:ascii="Arial" w:eastAsia="Times New Roman" w:hAnsi="Arial" w:cs="Arial"/>
          <w:color w:val="000000"/>
          <w:sz w:val="24"/>
          <w:szCs w:val="24"/>
          <w:lang w:eastAsia="lt-LT"/>
        </w:rPr>
        <w:lastRenderedPageBreak/>
        <w:t>kiekis yra nurodytas statybos taisyklių ST „Automobilių kelių žemės sankasos įrengimas“ VI skyriuje.</w:t>
      </w:r>
    </w:p>
    <w:p w14:paraId="681B8EA6" w14:textId="77777777" w:rsidR="007F469D" w:rsidRPr="00993035" w:rsidRDefault="007F469D" w:rsidP="00993035">
      <w:pPr>
        <w:spacing w:after="0" w:line="276" w:lineRule="auto"/>
        <w:ind w:left="360"/>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4.6.6. Oro sąlygos darbams atlikti</w:t>
      </w:r>
    </w:p>
    <w:p w14:paraId="043C698D"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Kai gruntų ir oro temperatūra yra žemesnė negu +5°C, pagal galimybes kvalifikuotas gruntų pagerinimas neturėtų būti atliekamas. Jei, esant temperatūrai žemesnei negu +5°C, reikia atlikti gruntų apdorojimą, tai darbų apraše reikia numatyti papildomas apsaugines priemones. Tokiu atveju reikia atsižvelgti į tai, kad gruntų ir rišiklio mišinio temperatūra kuo ilgiau, o mažiausiai 3 paras, nekristų žemiau +5°C. Prireikus, kaip apsauginė priemonė, ant apdoroto sluoksnio gali būti įrengiamas kitas sluoksnis.</w:t>
      </w:r>
    </w:p>
    <w:p w14:paraId="1CA9ECBD"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Esant smarkiems krituliams darbai turi būti sustabdomi.</w:t>
      </w:r>
    </w:p>
    <w:p w14:paraId="3DEBD013"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Kvalifikuotas gruntų pagerinimas panaudojant statybines kalkes turi būti atliekamas mažiausiai 2 mėnesiai prieš sluoksnio peršalimą. Kitu atveju, išskyrus jeigu laukiama poveikio tik nedideliame gylyje, reikia imtis apsaugos priemonių prieš šalčio poveikį (pvz., įrengti visą dangos konstrukciją).</w:t>
      </w:r>
    </w:p>
    <w:p w14:paraId="1A9A3256"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Reikalavimai oro sąlygoms gali skirtis priklausomai nuo darbų įrengimo technologijos.</w:t>
      </w:r>
    </w:p>
    <w:p w14:paraId="2889C105" w14:textId="77777777" w:rsidR="007F469D" w:rsidRPr="00993035" w:rsidRDefault="007F469D" w:rsidP="00993035">
      <w:pPr>
        <w:spacing w:after="0" w:line="276" w:lineRule="auto"/>
        <w:ind w:left="360"/>
        <w:rPr>
          <w:rFonts w:ascii="Arial" w:eastAsia="Times New Roman" w:hAnsi="Arial" w:cs="Arial"/>
          <w:b/>
          <w:bCs/>
          <w:color w:val="000000"/>
          <w:sz w:val="24"/>
          <w:szCs w:val="24"/>
          <w:lang w:eastAsia="lt-LT"/>
        </w:rPr>
      </w:pPr>
      <w:r w:rsidRPr="00993035">
        <w:rPr>
          <w:rFonts w:ascii="Arial" w:eastAsia="Times New Roman" w:hAnsi="Arial" w:cs="Arial"/>
          <w:b/>
          <w:bCs/>
          <w:color w:val="000000"/>
          <w:sz w:val="24"/>
          <w:szCs w:val="24"/>
          <w:lang w:eastAsia="lt-LT"/>
        </w:rPr>
        <w:t>4.6.7. Vandens nuleidimas</w:t>
      </w:r>
    </w:p>
    <w:p w14:paraId="47BEA400"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Vandeniui nuleisti galioja kelių techniniame reglamente KTR 1.01 ir statybos taisyklėse ST „Automobilių kelių žemės sankasos įrengimas“ nurodyti reikalavimai. Jeigu kvalifikuoto gruntų pagerinimo darbų atlikimo metu, paviršiaus vanduo arba gruntinis vanduo gali būti žalingas, tai šie vandenys turi būti panaudojant atitinkamas priemones (pvz., skersinių nuolydžių formavimą, išilginių vandens nuleidimo sistemų ar drenažo įrengimą) surenkami ir nuleidžiami.</w:t>
      </w:r>
    </w:p>
    <w:p w14:paraId="77A65CE7"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r w:rsidRPr="00993035">
        <w:rPr>
          <w:rFonts w:ascii="Arial" w:eastAsia="Times New Roman" w:hAnsi="Arial" w:cs="Arial"/>
          <w:b/>
          <w:bCs/>
          <w:color w:val="000000"/>
          <w:sz w:val="24"/>
          <w:szCs w:val="24"/>
          <w:lang w:eastAsia="lt-LT"/>
        </w:rPr>
        <w:t>4.6.8. Briaunų formavimas</w:t>
      </w:r>
    </w:p>
    <w:p w14:paraId="44470001"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bookmarkStart w:id="3" w:name="part_034f07d22aa04b39a19d96cfa6602933"/>
      <w:bookmarkEnd w:id="3"/>
      <w:r w:rsidRPr="00993035">
        <w:rPr>
          <w:rFonts w:ascii="Arial" w:eastAsia="Times New Roman" w:hAnsi="Arial" w:cs="Arial"/>
          <w:color w:val="000000"/>
          <w:sz w:val="24"/>
          <w:szCs w:val="24"/>
          <w:lang w:eastAsia="lt-LT"/>
        </w:rPr>
        <w:t>Kvalifikuoto gruntų pagerinimo atveju pagerinti sluoksniai yra numatomi tiek platesni, kad būtų galima įrengti aukščiau esančius sluoksnius (žr. įrengimo taisykles ĮT SBR 07). Reikiamas papildomas plotis numatomas taip pat atsižvelgiant į gruntų savybes, kad būtų įvykdyti statybos taisyklių ST „Automobilių kelių žemės sankasos įrengimas“ reikalavimai sutankinimo laipsniui ir profiliui.</w:t>
      </w:r>
    </w:p>
    <w:p w14:paraId="72D80A64"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Briauna suformuojama taip, kad vanduo būtų nuleistas išorėn. Jeigu aukščiau esančią briauną reikia saugoti nuo vandens įsiskverbimo, tai ji yra apipurškiama bitumine emulsija. Žemės sankasos viršaus zonoje, iškasose, kvalifikuotas gruntų pagerinimas atliekamas iki išilginio drenažo įrenginių.</w:t>
      </w:r>
    </w:p>
    <w:p w14:paraId="65138AF9"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bookmarkStart w:id="4" w:name="part_02dc677b84044583b6b6c4d994abf14c"/>
      <w:bookmarkEnd w:id="4"/>
      <w:r w:rsidRPr="00993035">
        <w:rPr>
          <w:rFonts w:ascii="Arial" w:eastAsia="Times New Roman" w:hAnsi="Arial" w:cs="Arial"/>
          <w:b/>
          <w:bCs/>
          <w:color w:val="000000"/>
          <w:sz w:val="24"/>
          <w:szCs w:val="24"/>
          <w:lang w:eastAsia="lt-LT"/>
        </w:rPr>
        <w:t>4.6.9. Dienos darbų pabaigos siūlės</w:t>
      </w:r>
    </w:p>
    <w:p w14:paraId="39C75AFC"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bookmarkStart w:id="5" w:name="part_54da19607b634559b662d8e465dcfadd"/>
      <w:bookmarkEnd w:id="5"/>
      <w:r w:rsidRPr="00993035">
        <w:rPr>
          <w:rFonts w:ascii="Arial" w:eastAsia="Times New Roman" w:hAnsi="Arial" w:cs="Arial"/>
          <w:color w:val="000000"/>
          <w:sz w:val="24"/>
          <w:szCs w:val="24"/>
          <w:lang w:eastAsia="lt-LT"/>
        </w:rPr>
        <w:t>Dienos darbų pabaigos siūlės turi būti suformuojamos statmenos posluoksniui ir įrengimo krypčiai.</w:t>
      </w:r>
    </w:p>
    <w:p w14:paraId="2FFA37EF"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bookmarkStart w:id="6" w:name="part_d81165af7ad0404ebde6ae6b53120632"/>
      <w:bookmarkEnd w:id="6"/>
      <w:r w:rsidRPr="00993035">
        <w:rPr>
          <w:rFonts w:ascii="Arial" w:eastAsia="Times New Roman" w:hAnsi="Arial" w:cs="Arial"/>
          <w:b/>
          <w:bCs/>
          <w:color w:val="000000"/>
          <w:sz w:val="24"/>
          <w:szCs w:val="24"/>
          <w:lang w:eastAsia="lt-LT"/>
        </w:rPr>
        <w:t>4.6.10. Išilginės ir skersinės siūlės</w:t>
      </w:r>
    </w:p>
    <w:p w14:paraId="2D40A31E"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bookmarkStart w:id="7" w:name="part_06d7af04968c45038bdd73a1b66ef74c"/>
      <w:bookmarkEnd w:id="7"/>
      <w:r w:rsidRPr="00993035">
        <w:rPr>
          <w:rFonts w:ascii="Arial" w:eastAsia="Times New Roman" w:hAnsi="Arial" w:cs="Arial"/>
          <w:color w:val="000000"/>
          <w:sz w:val="24"/>
          <w:szCs w:val="24"/>
          <w:lang w:eastAsia="lt-LT"/>
        </w:rPr>
        <w:t>Kai pagerinti naudojamos statybinės kalkės, išilginės ir skersinės siūlės turi būti perdengtos mažiausiai 20 cm pločiu dar kartą maišant freza ir naujai sutankinant kartu su prijungiamu sluoksniu.</w:t>
      </w:r>
    </w:p>
    <w:p w14:paraId="23BE80D4"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 xml:space="preserve">Kai kvalifikuotam pagerinimui yra naudojami </w:t>
      </w:r>
      <w:proofErr w:type="spellStart"/>
      <w:r w:rsidRPr="00993035">
        <w:rPr>
          <w:rFonts w:ascii="Arial" w:eastAsia="Times New Roman" w:hAnsi="Arial" w:cs="Arial"/>
          <w:color w:val="000000"/>
          <w:sz w:val="24"/>
          <w:szCs w:val="24"/>
          <w:lang w:eastAsia="lt-LT"/>
        </w:rPr>
        <w:t>hidrauliškai</w:t>
      </w:r>
      <w:proofErr w:type="spellEnd"/>
      <w:r w:rsidRPr="00993035">
        <w:rPr>
          <w:rFonts w:ascii="Arial" w:eastAsia="Times New Roman" w:hAnsi="Arial" w:cs="Arial"/>
          <w:color w:val="000000"/>
          <w:sz w:val="24"/>
          <w:szCs w:val="24"/>
          <w:lang w:eastAsia="lt-LT"/>
        </w:rPr>
        <w:t xml:space="preserve"> kietėjantys rišikliai, pagerinimas turėtų būti atliekamas visu pločiu, per laiką, kai gruntų ir rišiklio mišiniai vis dar technologiškai pasiduoda apdirbami.</w:t>
      </w:r>
    </w:p>
    <w:p w14:paraId="5E611111"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lastRenderedPageBreak/>
        <w:t>Todėl būtina numatyti reikiamus mechanizmus, jų galingumą ir skaičių, kad būtų galima paskleisti vandenį ir rišiklį, permaišyti rišiklį su sustiprinimui numatytu sluoksniu ir sutankinti gruntų ir rišiklio mišinį.</w:t>
      </w:r>
    </w:p>
    <w:p w14:paraId="4CD8A107"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Jeigu kvalifikuotas gruntų pagerinimas atliekamas atskiromis juostomis viena šalia kitos, turi būti dirbama „šviežias prie šviežio“ principu ir jau įrengta juosta perdengiama su įrengiama juosta mažiausiai 20 cm, jas kartu permaišant ir sutankinant.</w:t>
      </w:r>
    </w:p>
    <w:p w14:paraId="2DA659F1" w14:textId="77777777" w:rsidR="007F469D" w:rsidRPr="00993035" w:rsidRDefault="007F469D" w:rsidP="00993035">
      <w:pPr>
        <w:spacing w:after="0" w:line="276" w:lineRule="auto"/>
        <w:ind w:left="360" w:firstLine="491"/>
        <w:rPr>
          <w:rFonts w:ascii="Arial" w:eastAsia="Times New Roman" w:hAnsi="Arial" w:cs="Arial"/>
          <w:color w:val="000000"/>
          <w:sz w:val="24"/>
          <w:szCs w:val="24"/>
          <w:lang w:eastAsia="lt-LT"/>
        </w:rPr>
      </w:pPr>
      <w:r w:rsidRPr="00993035">
        <w:rPr>
          <w:rFonts w:ascii="Arial" w:eastAsia="Times New Roman" w:hAnsi="Arial" w:cs="Arial"/>
          <w:color w:val="000000"/>
          <w:sz w:val="24"/>
          <w:szCs w:val="24"/>
          <w:lang w:eastAsia="lt-LT"/>
        </w:rPr>
        <w:t>Išilginių siūlių vieta nustatoma suderinus su užsakovu. Išilginės siūlės įrengimas rato riedėjimo vėžėje yra vengtinas.</w:t>
      </w:r>
    </w:p>
    <w:bookmarkEnd w:id="2"/>
    <w:p w14:paraId="61D54891" w14:textId="77777777" w:rsidR="007F469D" w:rsidRPr="00993035" w:rsidRDefault="007F469D" w:rsidP="00993035">
      <w:pPr>
        <w:spacing w:after="0" w:line="276" w:lineRule="auto"/>
        <w:ind w:left="360"/>
        <w:rPr>
          <w:rFonts w:ascii="Arial" w:eastAsia="Times New Roman" w:hAnsi="Arial" w:cs="Arial"/>
          <w:color w:val="000000"/>
          <w:sz w:val="24"/>
          <w:szCs w:val="24"/>
          <w:lang w:eastAsia="lt-LT"/>
        </w:rPr>
      </w:pPr>
    </w:p>
    <w:p w14:paraId="2B45769B" w14:textId="77777777" w:rsidR="003963E2" w:rsidRPr="00993035" w:rsidRDefault="003963E2" w:rsidP="00993035">
      <w:pPr>
        <w:spacing w:line="276" w:lineRule="auto"/>
        <w:rPr>
          <w:rFonts w:ascii="Arial" w:hAnsi="Arial" w:cs="Arial"/>
          <w:sz w:val="24"/>
          <w:szCs w:val="24"/>
        </w:rPr>
      </w:pPr>
    </w:p>
    <w:sectPr w:rsidR="003963E2" w:rsidRPr="009930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9D"/>
    <w:rsid w:val="003963E2"/>
    <w:rsid w:val="005D7C12"/>
    <w:rsid w:val="007948E3"/>
    <w:rsid w:val="007F469D"/>
    <w:rsid w:val="0099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3ECF"/>
  <w15:chartTrackingRefBased/>
  <w15:docId w15:val="{2D8557D9-A1F6-4D5F-A139-A3A52563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5509</Words>
  <Characters>3141</Characters>
  <Application>Microsoft Office Word</Application>
  <DocSecurity>4</DocSecurity>
  <Lines>26</Lines>
  <Paragraphs>17</Paragraphs>
  <ScaleCrop>false</ScaleCrop>
  <Company>KMSA</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2</cp:revision>
  <dcterms:created xsi:type="dcterms:W3CDTF">2025-05-15T11:12:00Z</dcterms:created>
  <dcterms:modified xsi:type="dcterms:W3CDTF">2025-05-15T11:12:00Z</dcterms:modified>
</cp:coreProperties>
</file>