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E1FE7" w14:textId="52843698" w:rsidR="00081065" w:rsidRPr="00A96582" w:rsidRDefault="71C1808F" w:rsidP="7AAAE727">
      <w:pPr>
        <w:spacing w:line="240" w:lineRule="auto"/>
        <w:jc w:val="center"/>
        <w:rPr>
          <w:rFonts w:ascii="Arial" w:hAnsi="Arial" w:cs="Arial"/>
        </w:rPr>
      </w:pPr>
      <w:r w:rsidRPr="00A96582">
        <w:rPr>
          <w:rFonts w:ascii="Arial" w:hAnsi="Arial" w:cs="Arial"/>
          <w:noProof/>
        </w:rPr>
        <w:drawing>
          <wp:inline distT="0" distB="0" distL="0" distR="0" wp14:anchorId="7F1484B8" wp14:editId="71C1808F">
            <wp:extent cx="1933575" cy="876300"/>
            <wp:effectExtent l="0" t="0" r="0" b="0"/>
            <wp:docPr id="318234930" name="Paveikslėlis 318234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1933575" cy="876300"/>
                    </a:xfrm>
                    <a:prstGeom prst="rect">
                      <a:avLst/>
                    </a:prstGeom>
                  </pic:spPr>
                </pic:pic>
              </a:graphicData>
            </a:graphic>
          </wp:inline>
        </w:drawing>
      </w:r>
    </w:p>
    <w:tbl>
      <w:tblPr>
        <w:tblStyle w:val="TableGrid"/>
        <w:tblW w:w="141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42"/>
        <w:gridCol w:w="7001"/>
      </w:tblGrid>
      <w:tr w:rsidR="00081065" w:rsidRPr="00A96582" w14:paraId="0495E6D4" w14:textId="77777777" w:rsidTr="7C8BE3B9">
        <w:trPr>
          <w:trHeight w:val="276"/>
        </w:trPr>
        <w:tc>
          <w:tcPr>
            <w:tcW w:w="7142" w:type="dxa"/>
          </w:tcPr>
          <w:p w14:paraId="1F8AC759" w14:textId="0E32B58B" w:rsidR="00081065" w:rsidRPr="00A96582" w:rsidRDefault="00081065" w:rsidP="00077FF6">
            <w:pPr>
              <w:jc w:val="both"/>
              <w:rPr>
                <w:rFonts w:ascii="Arial" w:hAnsi="Arial" w:cs="Arial"/>
                <w:b/>
                <w:bCs/>
                <w:color w:val="000000" w:themeColor="text1"/>
              </w:rPr>
            </w:pPr>
          </w:p>
        </w:tc>
        <w:sdt>
          <w:sdtPr>
            <w:rPr>
              <w:rFonts w:ascii="Arial" w:hAnsi="Arial" w:cs="Arial"/>
              <w:color w:val="000000" w:themeColor="text1"/>
            </w:rPr>
            <w:id w:val="2080321339"/>
            <w:placeholder>
              <w:docPart w:val="D5AAD63DDE0F453C8E7C6EBDADC74E4F"/>
            </w:placeholder>
            <w:showingPlcHdr/>
            <w:date>
              <w:dateFormat w:val="yyyy-MM-dd"/>
              <w:lid w:val="lt-LT"/>
              <w:storeMappedDataAs w:val="dateTime"/>
              <w:calendar w:val="gregorian"/>
            </w:date>
          </w:sdtPr>
          <w:sdtContent>
            <w:tc>
              <w:tcPr>
                <w:tcW w:w="7001" w:type="dxa"/>
              </w:tcPr>
              <w:p w14:paraId="2A0E606C" w14:textId="1F91A6A4" w:rsidR="00081065" w:rsidRPr="00A96582" w:rsidRDefault="003640B1" w:rsidP="00077FF6">
                <w:pPr>
                  <w:jc w:val="right"/>
                  <w:rPr>
                    <w:rFonts w:ascii="Arial" w:hAnsi="Arial" w:cs="Arial"/>
                    <w:color w:val="000000" w:themeColor="text1"/>
                  </w:rPr>
                </w:pPr>
                <w:r w:rsidRPr="00A96582">
                  <w:rPr>
                    <w:rFonts w:ascii="Arial" w:hAnsi="Arial" w:cs="Arial"/>
                    <w:color w:val="00B0F0"/>
                  </w:rPr>
                  <w:t>Nurodyti datą</w:t>
                </w:r>
              </w:p>
            </w:tc>
          </w:sdtContent>
        </w:sdt>
      </w:tr>
    </w:tbl>
    <w:p w14:paraId="75429824" w14:textId="6A6AC775" w:rsidR="00081065" w:rsidRPr="00A96582" w:rsidRDefault="00081065" w:rsidP="00081065">
      <w:pPr>
        <w:spacing w:line="240" w:lineRule="auto"/>
        <w:jc w:val="both"/>
        <w:rPr>
          <w:rFonts w:ascii="Arial" w:hAnsi="Arial" w:cs="Arial"/>
          <w:color w:val="000000" w:themeColor="text1"/>
        </w:rPr>
      </w:pPr>
    </w:p>
    <w:p w14:paraId="48806787" w14:textId="14B0C181" w:rsidR="00170BC4" w:rsidRPr="00A96582" w:rsidRDefault="00081065" w:rsidP="00A66D4A">
      <w:pPr>
        <w:jc w:val="both"/>
        <w:rPr>
          <w:rFonts w:ascii="Arial" w:eastAsia="Times New Roman" w:hAnsi="Arial" w:cs="Arial"/>
          <w:b/>
          <w:bCs/>
          <w:color w:val="000000" w:themeColor="text1"/>
        </w:rPr>
      </w:pPr>
      <w:r w:rsidRPr="00A96582">
        <w:rPr>
          <w:rFonts w:ascii="Arial" w:hAnsi="Arial" w:cs="Arial"/>
          <w:b/>
          <w:bCs/>
          <w:color w:val="000000" w:themeColor="text1"/>
        </w:rPr>
        <w:t>DĖL</w:t>
      </w:r>
      <w:r w:rsidR="00095D12" w:rsidRPr="00A96582">
        <w:rPr>
          <w:rFonts w:ascii="Arial" w:hAnsi="Arial" w:cs="Arial"/>
          <w:b/>
          <w:bCs/>
          <w:color w:val="000000" w:themeColor="text1"/>
        </w:rPr>
        <w:t xml:space="preserve"> </w:t>
      </w:r>
      <w:r w:rsidR="00095D12" w:rsidRPr="00A96582">
        <w:rPr>
          <w:rFonts w:ascii="Arial" w:hAnsi="Arial" w:cs="Arial"/>
          <w:b/>
          <w:bCs/>
        </w:rPr>
        <w:t>ATSAKYMŲ Į</w:t>
      </w:r>
      <w:r w:rsidRPr="00A96582">
        <w:rPr>
          <w:rFonts w:ascii="Arial" w:hAnsi="Arial" w:cs="Arial"/>
          <w:b/>
          <w:bCs/>
        </w:rPr>
        <w:t xml:space="preserve"> </w:t>
      </w:r>
      <w:r w:rsidR="00095D12" w:rsidRPr="00A96582">
        <w:rPr>
          <w:rFonts w:ascii="Arial" w:hAnsi="Arial" w:cs="Arial"/>
          <w:b/>
          <w:bCs/>
        </w:rPr>
        <w:t>TIEKĖJŲ KLAUSIMUS</w:t>
      </w:r>
    </w:p>
    <w:p w14:paraId="17FAE7EE" w14:textId="3AA7B788" w:rsidR="008145E1" w:rsidRPr="00A96582" w:rsidRDefault="00847602" w:rsidP="00847602">
      <w:pPr>
        <w:ind w:firstLine="567"/>
        <w:jc w:val="both"/>
        <w:rPr>
          <w:rFonts w:ascii="Arial" w:hAnsi="Arial" w:cs="Arial"/>
          <w:color w:val="000000" w:themeColor="text1"/>
        </w:rPr>
      </w:pPr>
      <w:r w:rsidRPr="00A96582">
        <w:rPr>
          <w:rFonts w:ascii="Arial" w:hAnsi="Arial" w:cs="Arial"/>
          <w:color w:val="000000" w:themeColor="text1"/>
        </w:rPr>
        <w:t xml:space="preserve">Uždaroji akcinė bendrovė „Vilniaus vystymo kompanija“ (toliau – Pirkėjas), vykdydama </w:t>
      </w:r>
      <w:r w:rsidR="00E40082" w:rsidRPr="00A96582">
        <w:rPr>
          <w:rFonts w:ascii="Arial" w:hAnsi="Arial" w:cs="Arial"/>
          <w:color w:val="000000" w:themeColor="text1"/>
        </w:rPr>
        <w:t>Rotušės, Didžioji g. 31, Vilniuje, kapitalinio remonto ir tvarkybos darb</w:t>
      </w:r>
      <w:r w:rsidR="521084A4" w:rsidRPr="00A96582">
        <w:rPr>
          <w:rFonts w:ascii="Arial" w:hAnsi="Arial" w:cs="Arial"/>
          <w:color w:val="000000" w:themeColor="text1"/>
        </w:rPr>
        <w:t>ų</w:t>
      </w:r>
      <w:r w:rsidRPr="00A96582">
        <w:rPr>
          <w:rFonts w:ascii="Arial" w:hAnsi="Arial" w:cs="Arial"/>
          <w:color w:val="000000" w:themeColor="text1"/>
        </w:rPr>
        <w:t xml:space="preserve"> pirkimą </w:t>
      </w:r>
      <w:r w:rsidRPr="00A96582">
        <w:rPr>
          <w:rFonts w:ascii="Arial" w:hAnsi="Arial" w:cs="Arial"/>
        </w:rPr>
        <w:t xml:space="preserve">(toliau – Pirkimas) gavo tiekėjų klausimų ir </w:t>
      </w:r>
      <w:r w:rsidR="007D6654" w:rsidRPr="00A96582">
        <w:rPr>
          <w:rFonts w:ascii="Arial" w:hAnsi="Arial" w:cs="Arial"/>
          <w:color w:val="000000" w:themeColor="text1"/>
        </w:rPr>
        <w:t>siunčia</w:t>
      </w:r>
      <w:r w:rsidR="00FE7EBD" w:rsidRPr="00A96582">
        <w:rPr>
          <w:rFonts w:ascii="Arial" w:hAnsi="Arial" w:cs="Arial"/>
          <w:color w:val="000000" w:themeColor="text1"/>
        </w:rPr>
        <w:t>me</w:t>
      </w:r>
      <w:r w:rsidR="007D6654" w:rsidRPr="00A96582">
        <w:rPr>
          <w:rFonts w:ascii="Arial" w:hAnsi="Arial" w:cs="Arial"/>
          <w:color w:val="000000" w:themeColor="text1"/>
        </w:rPr>
        <w:t xml:space="preserve"> atsakymus į tiekėjų klausimus</w:t>
      </w:r>
      <w:r w:rsidR="00E40082" w:rsidRPr="00A96582">
        <w:rPr>
          <w:rFonts w:ascii="Arial" w:hAnsi="Arial" w:cs="Arial"/>
          <w:color w:val="000000" w:themeColor="text1"/>
        </w:rPr>
        <w:t xml:space="preserve">. </w:t>
      </w:r>
      <w:r w:rsidR="00081065" w:rsidRPr="00A96582">
        <w:rPr>
          <w:rFonts w:ascii="Arial" w:hAnsi="Arial" w:cs="Arial"/>
          <w:color w:val="000000" w:themeColor="text1"/>
        </w:rPr>
        <w:t xml:space="preserve">Pateikiami </w:t>
      </w:r>
      <w:r w:rsidR="00D21F57" w:rsidRPr="00A96582">
        <w:rPr>
          <w:rFonts w:ascii="Arial" w:hAnsi="Arial" w:cs="Arial"/>
          <w:color w:val="000000" w:themeColor="text1"/>
        </w:rPr>
        <w:t>atsakymai</w:t>
      </w:r>
      <w:r w:rsidR="00081065" w:rsidRPr="00A96582">
        <w:rPr>
          <w:rFonts w:ascii="Arial" w:hAnsi="Arial" w:cs="Arial"/>
          <w:color w:val="000000" w:themeColor="text1"/>
        </w:rPr>
        <w:t xml:space="preserve"> laikomi neatsiejama Pirkimo </w:t>
      </w:r>
      <w:r w:rsidRPr="00A96582">
        <w:rPr>
          <w:rFonts w:ascii="Arial" w:hAnsi="Arial" w:cs="Arial"/>
          <w:color w:val="000000" w:themeColor="text1"/>
        </w:rPr>
        <w:t>dokumentų</w:t>
      </w:r>
      <w:r w:rsidR="00081065" w:rsidRPr="00A96582">
        <w:rPr>
          <w:rFonts w:ascii="Arial" w:hAnsi="Arial" w:cs="Arial"/>
          <w:color w:val="000000" w:themeColor="text1"/>
        </w:rPr>
        <w:t xml:space="preserve"> dalimi, ir jų nuostatos turi viršenybę prieš ankstesniuose Pirkimo dokumentuose išdėstytas nuostatas. </w:t>
      </w:r>
    </w:p>
    <w:p w14:paraId="204EA4A6" w14:textId="151606A5" w:rsidR="00752693" w:rsidRPr="00A96582" w:rsidRDefault="00E07A9F" w:rsidP="00FB2D8A">
      <w:pPr>
        <w:spacing w:before="200"/>
        <w:ind w:firstLine="567"/>
        <w:jc w:val="both"/>
        <w:rPr>
          <w:rFonts w:ascii="Arial" w:hAnsi="Arial" w:cs="Arial"/>
          <w:i/>
          <w:color w:val="FF0000"/>
        </w:rPr>
      </w:pPr>
      <w:r w:rsidRPr="00A96582">
        <w:rPr>
          <w:rFonts w:ascii="Arial" w:hAnsi="Arial" w:cs="Arial"/>
          <w:color w:val="000000" w:themeColor="text1"/>
        </w:rPr>
        <w:t>Siekdami išvengti turinio interpretacijų, tiekėjų klausimus cituojame tiksliai taip, kaip buvo pateikti CVP IS priemonėmis (tekstas neredaguotas</w:t>
      </w:r>
      <w:r w:rsidR="003640B1" w:rsidRPr="00A96582">
        <w:rPr>
          <w:rFonts w:ascii="Arial" w:hAnsi="Arial" w:cs="Arial"/>
          <w:color w:val="000000" w:themeColor="text1"/>
        </w:rPr>
        <w:t>).</w:t>
      </w:r>
      <w:r w:rsidR="0005570A" w:rsidRPr="00A96582">
        <w:rPr>
          <w:rFonts w:ascii="Arial" w:hAnsi="Arial" w:cs="Arial"/>
          <w:color w:val="000000" w:themeColor="text1"/>
        </w:rPr>
        <w:t xml:space="preserve"> </w:t>
      </w:r>
    </w:p>
    <w:tbl>
      <w:tblPr>
        <w:tblStyle w:val="TableGrid"/>
        <w:tblW w:w="14433" w:type="dxa"/>
        <w:tblLayout w:type="fixed"/>
        <w:tblLook w:val="04A0" w:firstRow="1" w:lastRow="0" w:firstColumn="1" w:lastColumn="0" w:noHBand="0" w:noVBand="1"/>
      </w:tblPr>
      <w:tblGrid>
        <w:gridCol w:w="617"/>
        <w:gridCol w:w="7876"/>
        <w:gridCol w:w="5940"/>
      </w:tblGrid>
      <w:tr w:rsidR="00C90FFE" w:rsidRPr="00A96582" w14:paraId="3D0DA701" w14:textId="77777777" w:rsidTr="0927F184">
        <w:trPr>
          <w:trHeight w:val="300"/>
        </w:trPr>
        <w:tc>
          <w:tcPr>
            <w:tcW w:w="617" w:type="dxa"/>
            <w:vAlign w:val="center"/>
          </w:tcPr>
          <w:p w14:paraId="040F3546" w14:textId="77777777" w:rsidR="00752693" w:rsidRPr="00A96582" w:rsidRDefault="00752693" w:rsidP="00077FF6">
            <w:pPr>
              <w:jc w:val="both"/>
              <w:rPr>
                <w:rFonts w:ascii="Arial" w:hAnsi="Arial" w:cs="Arial"/>
                <w:b/>
                <w:bCs/>
                <w:color w:val="000000" w:themeColor="text1"/>
              </w:rPr>
            </w:pPr>
            <w:r w:rsidRPr="00A96582">
              <w:rPr>
                <w:rFonts w:ascii="Arial" w:hAnsi="Arial" w:cs="Arial"/>
                <w:b/>
                <w:bCs/>
                <w:color w:val="000000" w:themeColor="text1"/>
              </w:rPr>
              <w:t>Eil. Nr.</w:t>
            </w:r>
          </w:p>
        </w:tc>
        <w:tc>
          <w:tcPr>
            <w:tcW w:w="7876" w:type="dxa"/>
            <w:vAlign w:val="center"/>
          </w:tcPr>
          <w:p w14:paraId="567B5E0C" w14:textId="505032D0" w:rsidR="00752693" w:rsidRPr="00A96582" w:rsidRDefault="00752693" w:rsidP="00077FF6">
            <w:pPr>
              <w:jc w:val="center"/>
              <w:rPr>
                <w:rFonts w:ascii="Arial" w:hAnsi="Arial" w:cs="Arial"/>
                <w:b/>
                <w:bCs/>
                <w:color w:val="000000" w:themeColor="text1"/>
              </w:rPr>
            </w:pPr>
            <w:r w:rsidRPr="00A96582">
              <w:rPr>
                <w:rFonts w:ascii="Arial" w:hAnsi="Arial" w:cs="Arial"/>
                <w:b/>
                <w:bCs/>
                <w:color w:val="000000" w:themeColor="text1"/>
              </w:rPr>
              <w:t>Klausimai</w:t>
            </w:r>
          </w:p>
        </w:tc>
        <w:tc>
          <w:tcPr>
            <w:tcW w:w="5940" w:type="dxa"/>
            <w:vAlign w:val="center"/>
          </w:tcPr>
          <w:p w14:paraId="55D3E539" w14:textId="77777777" w:rsidR="00752693" w:rsidRPr="00A96582" w:rsidRDefault="00752693" w:rsidP="00077FF6">
            <w:pPr>
              <w:jc w:val="center"/>
              <w:rPr>
                <w:rFonts w:ascii="Arial" w:hAnsi="Arial" w:cs="Arial"/>
                <w:b/>
                <w:bCs/>
                <w:color w:val="000000" w:themeColor="text1"/>
              </w:rPr>
            </w:pPr>
            <w:r w:rsidRPr="00A96582">
              <w:rPr>
                <w:rFonts w:ascii="Arial" w:hAnsi="Arial" w:cs="Arial"/>
                <w:b/>
                <w:bCs/>
                <w:color w:val="000000" w:themeColor="text1"/>
              </w:rPr>
              <w:t>Atsakymas / paaiškinimai</w:t>
            </w:r>
          </w:p>
        </w:tc>
      </w:tr>
      <w:tr w:rsidR="00C90FFE" w:rsidRPr="00A96582" w14:paraId="0F7ABF0D" w14:textId="77777777" w:rsidTr="0927F184">
        <w:trPr>
          <w:trHeight w:val="300"/>
        </w:trPr>
        <w:tc>
          <w:tcPr>
            <w:tcW w:w="617" w:type="dxa"/>
          </w:tcPr>
          <w:p w14:paraId="4FCCAF66" w14:textId="77777777" w:rsidR="00752693" w:rsidRPr="00A96582" w:rsidRDefault="00752693" w:rsidP="00AF46EB">
            <w:pPr>
              <w:pStyle w:val="ListParagraph"/>
              <w:numPr>
                <w:ilvl w:val="0"/>
                <w:numId w:val="4"/>
              </w:numPr>
              <w:jc w:val="center"/>
              <w:rPr>
                <w:rFonts w:ascii="Arial" w:hAnsi="Arial" w:cs="Arial"/>
                <w:color w:val="000000" w:themeColor="text1"/>
              </w:rPr>
            </w:pPr>
          </w:p>
        </w:tc>
        <w:tc>
          <w:tcPr>
            <w:tcW w:w="7876" w:type="dxa"/>
          </w:tcPr>
          <w:p w14:paraId="7A71B451" w14:textId="62C6A940" w:rsidR="00752693" w:rsidRPr="00A96582" w:rsidRDefault="00320AED" w:rsidP="009F1113">
            <w:pPr>
              <w:pStyle w:val="NormalWeb"/>
              <w:shd w:val="clear" w:color="auto" w:fill="FFFFFF"/>
              <w:spacing w:before="0" w:beforeAutospacing="0" w:after="150" w:afterAutospacing="0"/>
              <w:jc w:val="both"/>
              <w:rPr>
                <w:rFonts w:ascii="Arial" w:hAnsi="Arial" w:cs="Arial"/>
                <w:color w:val="000000" w:themeColor="text1"/>
                <w:sz w:val="22"/>
                <w:szCs w:val="22"/>
              </w:rPr>
            </w:pPr>
            <w:r w:rsidRPr="00A96582">
              <w:rPr>
                <w:rFonts w:ascii="Arial" w:eastAsiaTheme="minorHAnsi" w:hAnsi="Arial" w:cs="Arial"/>
                <w:color w:val="000000" w:themeColor="text1"/>
                <w:sz w:val="22"/>
                <w:szCs w:val="22"/>
                <w:lang w:eastAsia="en-US"/>
              </w:rPr>
              <w:t>Specialiųjų pirkimo sąlygų Priedo Nr. 3 Lentelės Nr. 2 punkte Nr. 5 prašoma: "Tiekėjas (tiekėjų grupės partneriai kartu), ūkio subjektas, kurio pajėgumais remiasi tiekėjas, per paskutinius 5 metus iki pasiūlymų pateikimo termino pabaigos, pagal vieną sutartį yra užbaigęs vieno ypatingojo statinio kategorijos tvarkybos darbus, kai tvarkybos darbų vertė ne mažesnė kaip 1 100 000,00 Eur be PVM ir galutiniai rezultatai buvo atlikti tinkamai".</w:t>
            </w:r>
            <w:r w:rsidR="009F1113">
              <w:rPr>
                <w:rFonts w:ascii="Arial" w:eastAsiaTheme="minorHAnsi" w:hAnsi="Arial" w:cs="Arial"/>
                <w:color w:val="000000" w:themeColor="text1"/>
                <w:sz w:val="22"/>
                <w:szCs w:val="22"/>
                <w:lang w:eastAsia="en-US"/>
              </w:rPr>
              <w:t xml:space="preserve"> </w:t>
            </w:r>
            <w:r w:rsidRPr="00A96582">
              <w:rPr>
                <w:rFonts w:ascii="Arial" w:eastAsiaTheme="minorHAnsi" w:hAnsi="Arial" w:cs="Arial"/>
                <w:color w:val="000000" w:themeColor="text1"/>
                <w:sz w:val="22"/>
                <w:szCs w:val="22"/>
                <w:lang w:eastAsia="en-US"/>
              </w:rPr>
              <w:t>Prašome patvirtinti, jog kvalifikacijos atitikimui galima remtis daugiau nei viena sutartimi dėl to pačio objekto (pvz. įvykdytos 2 tvarkybos sutartys viename ir tame pačiame objekte).</w:t>
            </w:r>
          </w:p>
        </w:tc>
        <w:tc>
          <w:tcPr>
            <w:tcW w:w="5940" w:type="dxa"/>
          </w:tcPr>
          <w:p w14:paraId="5634AC2D" w14:textId="5284F200" w:rsidR="00752693" w:rsidRPr="00A96582" w:rsidRDefault="2A1FE1E9" w:rsidP="00077FF6">
            <w:pPr>
              <w:jc w:val="both"/>
              <w:rPr>
                <w:rFonts w:ascii="Arial" w:hAnsi="Arial" w:cs="Arial"/>
              </w:rPr>
            </w:pPr>
            <w:r w:rsidRPr="00A96582">
              <w:rPr>
                <w:rFonts w:ascii="Arial" w:eastAsia="Arial" w:hAnsi="Arial" w:cs="Arial"/>
              </w:rPr>
              <w:t>Informuojame, kad pirkimo dokumentuose nurodyta, jog kvalifikacijos reikalavimui pagrįsti turi būti pateikta viena sutartis, pagal kurią buvo užbaigti vieno ypatingojo statinio kategorijos tvarkybos darbai, kurių vertė ne mažesnė kaip 1 100 000,00 Eur be PVM. Atsižvelgiant į tai, pažymime, kad reikalavimas negali būti tenkinamas dalinai, t. y. remiantis keliomis skirtingomis sutartimis, net jei jos įgyvendintos tame pačiame objekte.</w:t>
            </w:r>
          </w:p>
          <w:p w14:paraId="771F8693" w14:textId="0E879500" w:rsidR="00752693" w:rsidRPr="00A96582" w:rsidRDefault="2A1FE1E9" w:rsidP="00077FF6">
            <w:pPr>
              <w:jc w:val="both"/>
              <w:rPr>
                <w:rFonts w:ascii="Arial" w:hAnsi="Arial" w:cs="Arial"/>
              </w:rPr>
            </w:pPr>
            <w:r w:rsidRPr="00A96582">
              <w:rPr>
                <w:rFonts w:ascii="Arial" w:eastAsia="Arial" w:hAnsi="Arial" w:cs="Arial"/>
              </w:rPr>
              <w:t>Atsižvelgiant į tai,  perkančioji organizacija pirkimo sąlygų keisti neplanuoja.</w:t>
            </w:r>
          </w:p>
        </w:tc>
      </w:tr>
      <w:tr w:rsidR="00C90FFE" w:rsidRPr="00A96582" w14:paraId="181258DF" w14:textId="77777777" w:rsidTr="0927F184">
        <w:trPr>
          <w:trHeight w:val="300"/>
        </w:trPr>
        <w:tc>
          <w:tcPr>
            <w:tcW w:w="617" w:type="dxa"/>
          </w:tcPr>
          <w:p w14:paraId="73B1B7CA" w14:textId="77777777" w:rsidR="00B31F8F" w:rsidRPr="00A96582" w:rsidRDefault="00B31F8F" w:rsidP="00AF46EB">
            <w:pPr>
              <w:pStyle w:val="ListParagraph"/>
              <w:numPr>
                <w:ilvl w:val="0"/>
                <w:numId w:val="4"/>
              </w:numPr>
              <w:jc w:val="center"/>
              <w:rPr>
                <w:rFonts w:ascii="Arial" w:hAnsi="Arial" w:cs="Arial"/>
                <w:color w:val="000000" w:themeColor="text1"/>
              </w:rPr>
            </w:pPr>
          </w:p>
        </w:tc>
        <w:tc>
          <w:tcPr>
            <w:tcW w:w="7876" w:type="dxa"/>
          </w:tcPr>
          <w:p w14:paraId="03E4B3ED" w14:textId="11704C6D" w:rsidR="00B31F8F" w:rsidRPr="00A96582" w:rsidRDefault="00BE36A4" w:rsidP="009F1113">
            <w:pPr>
              <w:spacing w:line="256" w:lineRule="auto"/>
              <w:jc w:val="both"/>
              <w:rPr>
                <w:rFonts w:ascii="Arial" w:hAnsi="Arial" w:cs="Arial"/>
              </w:rPr>
            </w:pPr>
            <w:r w:rsidRPr="00A96582">
              <w:rPr>
                <w:rFonts w:ascii="Arial" w:hAnsi="Arial" w:cs="Arial"/>
              </w:rPr>
              <w:t>Pirkimo dokumentuose yra pateikti preliminarūs darbų kiekių žiniaraščiai (8 priedas). Prašome patikslinti ar rangovas turi rengti savo sąmatas griežtai pagal pateiktus preliminarius darbų kiekių žiniaraščius, ar gali rengti savo nuožiūra keičiant eiliškumą, papildant žiniaraščius ir t.t.? Ar šiuos užpildytus žiniaraščius reikės pateikti pirkimo metu?</w:t>
            </w:r>
          </w:p>
        </w:tc>
        <w:tc>
          <w:tcPr>
            <w:tcW w:w="5940" w:type="dxa"/>
          </w:tcPr>
          <w:p w14:paraId="77D7422B" w14:textId="6FE44F98" w:rsidR="00B31F8F" w:rsidRPr="00A96582" w:rsidRDefault="59734738" w:rsidP="00077FF6">
            <w:pPr>
              <w:jc w:val="both"/>
              <w:rPr>
                <w:rFonts w:ascii="Arial" w:eastAsia="Arial" w:hAnsi="Arial" w:cs="Arial"/>
              </w:rPr>
            </w:pPr>
            <w:r w:rsidRPr="00A96582">
              <w:rPr>
                <w:rFonts w:ascii="Arial" w:eastAsia="Arial" w:hAnsi="Arial" w:cs="Arial"/>
              </w:rPr>
              <w:t>Preliminarūs kiekio žiniaraščiai</w:t>
            </w:r>
            <w:r w:rsidR="00BC57AA">
              <w:rPr>
                <w:rFonts w:ascii="Arial" w:eastAsia="Arial" w:hAnsi="Arial" w:cs="Arial"/>
              </w:rPr>
              <w:t xml:space="preserve"> – </w:t>
            </w:r>
            <w:r w:rsidRPr="00A96582">
              <w:rPr>
                <w:rFonts w:ascii="Arial" w:eastAsia="Arial" w:hAnsi="Arial" w:cs="Arial"/>
              </w:rPr>
              <w:t>tai yra pagalbinė medžiaga pirkimo dalyviams pasiūlymo pateikimui. Dalyviai sudaro</w:t>
            </w:r>
            <w:r w:rsidR="10E747D8" w:rsidRPr="00A96582">
              <w:rPr>
                <w:rFonts w:ascii="Arial" w:eastAsia="Arial" w:hAnsi="Arial" w:cs="Arial"/>
              </w:rPr>
              <w:t xml:space="preserve"> lokalines </w:t>
            </w:r>
            <w:r w:rsidRPr="00A96582">
              <w:rPr>
                <w:rFonts w:ascii="Arial" w:eastAsia="Arial" w:hAnsi="Arial" w:cs="Arial"/>
              </w:rPr>
              <w:t>sąmatas savo nuožiūra</w:t>
            </w:r>
            <w:r w:rsidR="79BF4765" w:rsidRPr="00A96582">
              <w:rPr>
                <w:rFonts w:ascii="Arial" w:eastAsia="Arial" w:hAnsi="Arial" w:cs="Arial"/>
              </w:rPr>
              <w:t>.</w:t>
            </w:r>
            <w:r w:rsidR="717F430A" w:rsidRPr="00A96582">
              <w:rPr>
                <w:rFonts w:ascii="Arial" w:eastAsia="Arial" w:hAnsi="Arial" w:cs="Arial"/>
              </w:rPr>
              <w:t xml:space="preserve"> Lokalinės sąmatos - </w:t>
            </w:r>
            <w:r w:rsidR="717F430A" w:rsidRPr="00A96582">
              <w:rPr>
                <w:rFonts w:ascii="Arial" w:eastAsia="Arial" w:hAnsi="Arial" w:cs="Arial"/>
                <w:color w:val="000000" w:themeColor="text1"/>
              </w:rPr>
              <w:t>Įkainotų veiklų sąraše nurodytų Darbų grupių (etapų) detalizavimas, nurodant kainas / įkainius.</w:t>
            </w:r>
            <w:r w:rsidR="79BF4765" w:rsidRPr="00A96582">
              <w:rPr>
                <w:rFonts w:ascii="Arial" w:eastAsia="Arial" w:hAnsi="Arial" w:cs="Arial"/>
              </w:rPr>
              <w:t xml:space="preserve"> P</w:t>
            </w:r>
            <w:r w:rsidR="30A6746C" w:rsidRPr="00A96582">
              <w:rPr>
                <w:rFonts w:ascii="Arial" w:eastAsia="Arial" w:hAnsi="Arial" w:cs="Arial"/>
              </w:rPr>
              <w:t>reliminarūs pirkimo</w:t>
            </w:r>
            <w:r w:rsidR="79BF4765" w:rsidRPr="00A96582">
              <w:rPr>
                <w:rFonts w:ascii="Arial" w:eastAsia="Arial" w:hAnsi="Arial" w:cs="Arial"/>
              </w:rPr>
              <w:t xml:space="preserve"> </w:t>
            </w:r>
            <w:r w:rsidR="30A6746C" w:rsidRPr="00A96582">
              <w:rPr>
                <w:rFonts w:ascii="Arial" w:eastAsia="Arial" w:hAnsi="Arial" w:cs="Arial"/>
              </w:rPr>
              <w:t>žiniaraščiai nėra pildomi, tai yra tik pagalbinė medžiaga.</w:t>
            </w:r>
          </w:p>
        </w:tc>
      </w:tr>
      <w:tr w:rsidR="00C90FFE" w:rsidRPr="00A96582" w14:paraId="2DCB6E59" w14:textId="77777777" w:rsidTr="0927F184">
        <w:trPr>
          <w:trHeight w:val="300"/>
        </w:trPr>
        <w:tc>
          <w:tcPr>
            <w:tcW w:w="617" w:type="dxa"/>
          </w:tcPr>
          <w:p w14:paraId="5ACB074E" w14:textId="77777777" w:rsidR="00B31F8F" w:rsidRPr="00A96582" w:rsidRDefault="00B31F8F" w:rsidP="00AF46EB">
            <w:pPr>
              <w:pStyle w:val="ListParagraph"/>
              <w:numPr>
                <w:ilvl w:val="0"/>
                <w:numId w:val="4"/>
              </w:numPr>
              <w:jc w:val="center"/>
              <w:rPr>
                <w:rFonts w:ascii="Arial" w:hAnsi="Arial" w:cs="Arial"/>
                <w:color w:val="000000" w:themeColor="text1"/>
              </w:rPr>
            </w:pPr>
          </w:p>
        </w:tc>
        <w:tc>
          <w:tcPr>
            <w:tcW w:w="7876" w:type="dxa"/>
          </w:tcPr>
          <w:p w14:paraId="442DB9D1" w14:textId="77777777" w:rsidR="00FB2E13" w:rsidRPr="00A96582" w:rsidRDefault="00FB2E13" w:rsidP="009F1113">
            <w:pPr>
              <w:spacing w:line="256" w:lineRule="auto"/>
              <w:jc w:val="both"/>
              <w:rPr>
                <w:rFonts w:ascii="Arial" w:hAnsi="Arial" w:cs="Arial"/>
              </w:rPr>
            </w:pPr>
            <w:r w:rsidRPr="00A96582">
              <w:rPr>
                <w:rFonts w:ascii="Arial" w:hAnsi="Arial" w:cs="Arial"/>
              </w:rPr>
              <w:t>Kartu su pirkimo dokumentais pateikėte preliminarius darbų kiekių žiniaraščiai (8 priedas), tačiau tarp šių žiniaraščių neradome darbių kiekių žiniaraščių pagal žemiau nurodytą tvarkybos darbų projektą. Prašome pateikti preliminarius darbų kiekių žiniaraščius ir šiam projektui.</w:t>
            </w:r>
          </w:p>
          <w:p w14:paraId="39E41673" w14:textId="5BE47C0C" w:rsidR="00B31F8F" w:rsidRPr="00A96582" w:rsidRDefault="00EC2931" w:rsidP="009F1113">
            <w:pPr>
              <w:spacing w:line="256" w:lineRule="auto"/>
              <w:jc w:val="both"/>
              <w:rPr>
                <w:rFonts w:ascii="Arial" w:hAnsi="Arial" w:cs="Arial"/>
              </w:rPr>
            </w:pPr>
            <w:r w:rsidRPr="00A96582">
              <w:rPr>
                <w:rFonts w:ascii="Arial" w:hAnsi="Arial" w:cs="Arial"/>
                <w:noProof/>
              </w:rPr>
              <w:drawing>
                <wp:inline distT="0" distB="0" distL="0" distR="0" wp14:anchorId="7CA0C6A0" wp14:editId="53BA15CF">
                  <wp:extent cx="3213406" cy="475488"/>
                  <wp:effectExtent l="0" t="0" r="6350" b="1270"/>
                  <wp:docPr id="111852958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529580" name="Paveikslėlis 1"/>
                          <pic:cNvPicPr>
                            <a:picLocks noChangeAspect="1"/>
                          </pic:cNvPicPr>
                        </pic:nvPicPr>
                        <pic:blipFill>
                          <a:blip r:embed="rId11"/>
                          <a:stretch>
                            <a:fillRect/>
                          </a:stretch>
                        </pic:blipFill>
                        <pic:spPr>
                          <a:xfrm>
                            <a:off x="0" y="0"/>
                            <a:ext cx="3243566" cy="479951"/>
                          </a:xfrm>
                          <a:prstGeom prst="rect">
                            <a:avLst/>
                          </a:prstGeom>
                        </pic:spPr>
                      </pic:pic>
                    </a:graphicData>
                  </a:graphic>
                </wp:inline>
              </w:drawing>
            </w:r>
          </w:p>
        </w:tc>
        <w:tc>
          <w:tcPr>
            <w:tcW w:w="5940" w:type="dxa"/>
          </w:tcPr>
          <w:p w14:paraId="614803BF" w14:textId="206950EA" w:rsidR="00B31F8F" w:rsidRPr="00A96582" w:rsidRDefault="413A9B2D" w:rsidP="47C86EF5">
            <w:pPr>
              <w:jc w:val="both"/>
              <w:rPr>
                <w:rFonts w:ascii="Arial" w:eastAsia="Arial" w:hAnsi="Arial" w:cs="Arial"/>
              </w:rPr>
            </w:pPr>
            <w:r w:rsidRPr="00A96582">
              <w:rPr>
                <w:rFonts w:ascii="Arial" w:eastAsia="Arial" w:hAnsi="Arial" w:cs="Arial"/>
              </w:rPr>
              <w:t>Pateikiame III preliminarų žiniarašt</w:t>
            </w:r>
            <w:r w:rsidR="00BC57AA">
              <w:rPr>
                <w:rFonts w:ascii="Arial" w:eastAsia="Arial" w:hAnsi="Arial" w:cs="Arial"/>
              </w:rPr>
              <w:t>į</w:t>
            </w:r>
            <w:r w:rsidRPr="00A96582">
              <w:rPr>
                <w:rFonts w:ascii="Arial" w:eastAsia="Arial" w:hAnsi="Arial" w:cs="Arial"/>
              </w:rPr>
              <w:t xml:space="preserve">. </w:t>
            </w:r>
          </w:p>
          <w:p w14:paraId="7E3E0ED1" w14:textId="26B9E313" w:rsidR="00B31F8F" w:rsidRPr="00A96582" w:rsidRDefault="413A9B2D" w:rsidP="47C86EF5">
            <w:pPr>
              <w:jc w:val="both"/>
              <w:rPr>
                <w:rFonts w:ascii="Arial" w:eastAsia="Arial" w:hAnsi="Arial" w:cs="Arial"/>
              </w:rPr>
            </w:pPr>
            <w:r w:rsidRPr="00A96582">
              <w:rPr>
                <w:rFonts w:ascii="Arial" w:eastAsia="Arial" w:hAnsi="Arial" w:cs="Arial"/>
              </w:rPr>
              <w:t>Preliminarūs kiekio žiniaraščiai tai yra pagalbinė medžiaga pirkimo dalyviams pasiūlymo pateikimui.</w:t>
            </w:r>
          </w:p>
        </w:tc>
      </w:tr>
      <w:tr w:rsidR="00C90FFE" w:rsidRPr="00A96582" w14:paraId="704EFA8E" w14:textId="77777777" w:rsidTr="0927F184">
        <w:trPr>
          <w:trHeight w:val="300"/>
        </w:trPr>
        <w:tc>
          <w:tcPr>
            <w:tcW w:w="617" w:type="dxa"/>
          </w:tcPr>
          <w:p w14:paraId="33ADCC6A" w14:textId="77777777" w:rsidR="00B31F8F" w:rsidRPr="00A96582" w:rsidRDefault="00B31F8F" w:rsidP="00AF46EB">
            <w:pPr>
              <w:pStyle w:val="ListParagraph"/>
              <w:numPr>
                <w:ilvl w:val="0"/>
                <w:numId w:val="4"/>
              </w:numPr>
              <w:jc w:val="center"/>
              <w:rPr>
                <w:rFonts w:ascii="Arial" w:hAnsi="Arial" w:cs="Arial"/>
                <w:color w:val="000000" w:themeColor="text1"/>
              </w:rPr>
            </w:pPr>
          </w:p>
        </w:tc>
        <w:tc>
          <w:tcPr>
            <w:tcW w:w="7876" w:type="dxa"/>
          </w:tcPr>
          <w:p w14:paraId="2D87CB76" w14:textId="716EE211" w:rsidR="00B31F8F" w:rsidRPr="00A96582" w:rsidRDefault="00C76C0E" w:rsidP="009F1113">
            <w:pPr>
              <w:spacing w:line="256" w:lineRule="auto"/>
              <w:jc w:val="both"/>
              <w:rPr>
                <w:rFonts w:ascii="Arial" w:hAnsi="Arial" w:cs="Arial"/>
              </w:rPr>
            </w:pPr>
            <w:r w:rsidRPr="00A96582">
              <w:rPr>
                <w:rFonts w:ascii="Arial" w:hAnsi="Arial" w:cs="Arial"/>
              </w:rPr>
              <w:t xml:space="preserve">Prašome patikslinti kokių darbų kainą reikia įrašyti į </w:t>
            </w:r>
            <w:bookmarkStart w:id="0" w:name="_Hlk195785155"/>
            <w:r w:rsidRPr="00A96582">
              <w:rPr>
                <w:rFonts w:ascii="Arial" w:hAnsi="Arial" w:cs="Arial"/>
              </w:rPr>
              <w:t xml:space="preserve">įkainotų veiklų sąrašo </w:t>
            </w:r>
            <w:bookmarkEnd w:id="0"/>
            <w:r w:rsidRPr="00A96582">
              <w:rPr>
                <w:rFonts w:ascii="Arial" w:hAnsi="Arial" w:cs="Arial"/>
              </w:rPr>
              <w:t>5 eilutę, jei visų tvarkybos projekte numatytų darbų kainos įsirašo į įkainotų veiklų sąrašo 5.1. – 5.19. eilutes?</w:t>
            </w:r>
          </w:p>
        </w:tc>
        <w:tc>
          <w:tcPr>
            <w:tcW w:w="5940" w:type="dxa"/>
          </w:tcPr>
          <w:p w14:paraId="4D95363F" w14:textId="77E96CD7" w:rsidR="00B31F8F" w:rsidRPr="00A96582" w:rsidRDefault="0C029300" w:rsidP="40EC51D4">
            <w:pPr>
              <w:jc w:val="both"/>
              <w:rPr>
                <w:rFonts w:ascii="Arial" w:eastAsia="Arial" w:hAnsi="Arial" w:cs="Arial"/>
              </w:rPr>
            </w:pPr>
            <w:r w:rsidRPr="40EC51D4">
              <w:rPr>
                <w:rFonts w:ascii="Arial" w:eastAsia="Arial" w:hAnsi="Arial" w:cs="Arial"/>
              </w:rPr>
              <w:t>Techninė klaida. 5 eilutėje neturi būti įrašomi jokie skaiči</w:t>
            </w:r>
            <w:r w:rsidR="7C4562FD" w:rsidRPr="40EC51D4">
              <w:rPr>
                <w:rFonts w:ascii="Arial" w:eastAsia="Arial" w:hAnsi="Arial" w:cs="Arial"/>
              </w:rPr>
              <w:t>ai.</w:t>
            </w:r>
            <w:r w:rsidR="276EC83A" w:rsidRPr="40EC51D4">
              <w:rPr>
                <w:rFonts w:ascii="Arial" w:eastAsia="Arial" w:hAnsi="Arial" w:cs="Arial"/>
              </w:rPr>
              <w:t xml:space="preserve"> Patikslinta ĮVS forma prid</w:t>
            </w:r>
            <w:r w:rsidR="00BC57AA">
              <w:rPr>
                <w:rFonts w:ascii="Arial" w:eastAsia="Arial" w:hAnsi="Arial" w:cs="Arial"/>
              </w:rPr>
              <w:t>e</w:t>
            </w:r>
            <w:r w:rsidR="276EC83A" w:rsidRPr="40EC51D4">
              <w:rPr>
                <w:rFonts w:ascii="Arial" w:eastAsia="Arial" w:hAnsi="Arial" w:cs="Arial"/>
              </w:rPr>
              <w:t>dama.</w:t>
            </w:r>
          </w:p>
        </w:tc>
      </w:tr>
      <w:tr w:rsidR="00C90FFE" w:rsidRPr="00A96582" w14:paraId="59CD6E5D" w14:textId="77777777" w:rsidTr="0927F184">
        <w:trPr>
          <w:trHeight w:val="300"/>
        </w:trPr>
        <w:tc>
          <w:tcPr>
            <w:tcW w:w="617" w:type="dxa"/>
          </w:tcPr>
          <w:p w14:paraId="1E2B5E5F" w14:textId="77777777" w:rsidR="00B31F8F" w:rsidRPr="00A96582" w:rsidRDefault="00B31F8F" w:rsidP="00AF46EB">
            <w:pPr>
              <w:pStyle w:val="ListParagraph"/>
              <w:numPr>
                <w:ilvl w:val="0"/>
                <w:numId w:val="4"/>
              </w:numPr>
              <w:jc w:val="center"/>
              <w:rPr>
                <w:rFonts w:ascii="Arial" w:hAnsi="Arial" w:cs="Arial"/>
                <w:color w:val="000000" w:themeColor="text1"/>
              </w:rPr>
            </w:pPr>
          </w:p>
        </w:tc>
        <w:tc>
          <w:tcPr>
            <w:tcW w:w="7876" w:type="dxa"/>
          </w:tcPr>
          <w:p w14:paraId="24D46E26" w14:textId="77777777" w:rsidR="00B342D4" w:rsidRPr="00A96582" w:rsidRDefault="00B342D4" w:rsidP="009F1113">
            <w:pPr>
              <w:spacing w:line="256" w:lineRule="auto"/>
              <w:jc w:val="both"/>
              <w:rPr>
                <w:rFonts w:ascii="Arial" w:hAnsi="Arial" w:cs="Arial"/>
              </w:rPr>
            </w:pPr>
            <w:bookmarkStart w:id="1" w:name="_Hlk195785509"/>
            <w:r w:rsidRPr="00A96582">
              <w:rPr>
                <w:rFonts w:ascii="Arial" w:hAnsi="Arial" w:cs="Arial"/>
              </w:rPr>
              <w:t>Prašome patikslinti ar ardymo darbų žiniaraštyje PRI.23-23-TP-PTDP-SA-SŽ-01 numatyti stogo dangos demontavimo darbai nesidubliuoja su esamas stogo dangos demontavimo darbais nurodytais žiniaraštyje PRI.23-23-TP-TP-SK-SŽ-01?</w:t>
            </w:r>
            <w:bookmarkEnd w:id="1"/>
          </w:p>
          <w:p w14:paraId="253FADBC" w14:textId="77777777" w:rsidR="00B31F8F" w:rsidRPr="00A96582" w:rsidRDefault="00EA599B" w:rsidP="009F1113">
            <w:pPr>
              <w:pStyle w:val="NormalWeb"/>
              <w:shd w:val="clear" w:color="auto" w:fill="FFFFFF"/>
              <w:spacing w:before="0" w:beforeAutospacing="0" w:after="150" w:afterAutospacing="0"/>
              <w:jc w:val="both"/>
              <w:rPr>
                <w:rFonts w:ascii="Arial" w:eastAsiaTheme="minorHAnsi" w:hAnsi="Arial" w:cs="Arial"/>
                <w:color w:val="000000" w:themeColor="text1"/>
                <w:sz w:val="22"/>
                <w:szCs w:val="22"/>
                <w:lang w:eastAsia="en-US"/>
              </w:rPr>
            </w:pPr>
            <w:r w:rsidRPr="00A96582">
              <w:rPr>
                <w:rFonts w:ascii="Arial" w:hAnsi="Arial" w:cs="Arial"/>
                <w:noProof/>
                <w:sz w:val="22"/>
                <w:szCs w:val="22"/>
              </w:rPr>
              <w:drawing>
                <wp:inline distT="0" distB="0" distL="0" distR="0" wp14:anchorId="47FE22CB" wp14:editId="03E87769">
                  <wp:extent cx="3430829" cy="263543"/>
                  <wp:effectExtent l="0" t="0" r="0" b="3175"/>
                  <wp:docPr id="138094293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942935" name="Paveikslėlis 1"/>
                          <pic:cNvPicPr>
                            <a:picLocks noChangeAspect="1"/>
                          </pic:cNvPicPr>
                        </pic:nvPicPr>
                        <pic:blipFill>
                          <a:blip r:embed="rId12"/>
                          <a:stretch>
                            <a:fillRect/>
                          </a:stretch>
                        </pic:blipFill>
                        <pic:spPr>
                          <a:xfrm>
                            <a:off x="0" y="0"/>
                            <a:ext cx="3499754" cy="268838"/>
                          </a:xfrm>
                          <a:prstGeom prst="rect">
                            <a:avLst/>
                          </a:prstGeom>
                        </pic:spPr>
                      </pic:pic>
                    </a:graphicData>
                  </a:graphic>
                </wp:inline>
              </w:drawing>
            </w:r>
          </w:p>
          <w:p w14:paraId="00D034F0" w14:textId="40F79171" w:rsidR="00EA599B" w:rsidRPr="00A96582" w:rsidRDefault="0019196C" w:rsidP="009F1113">
            <w:pPr>
              <w:pStyle w:val="NormalWeb"/>
              <w:shd w:val="clear" w:color="auto" w:fill="FFFFFF"/>
              <w:spacing w:before="0" w:beforeAutospacing="0" w:after="150" w:afterAutospacing="0"/>
              <w:jc w:val="both"/>
              <w:rPr>
                <w:rFonts w:ascii="Arial" w:eastAsiaTheme="minorHAnsi" w:hAnsi="Arial" w:cs="Arial"/>
                <w:color w:val="000000" w:themeColor="text1"/>
                <w:sz w:val="22"/>
                <w:szCs w:val="22"/>
                <w:lang w:eastAsia="en-US"/>
              </w:rPr>
            </w:pPr>
            <w:r w:rsidRPr="00A96582">
              <w:rPr>
                <w:rFonts w:ascii="Arial" w:hAnsi="Arial" w:cs="Arial"/>
                <w:noProof/>
                <w:sz w:val="22"/>
                <w:szCs w:val="22"/>
              </w:rPr>
              <w:drawing>
                <wp:inline distT="0" distB="0" distL="0" distR="0" wp14:anchorId="74938360" wp14:editId="1F78FC7D">
                  <wp:extent cx="3416199" cy="318626"/>
                  <wp:effectExtent l="0" t="0" r="0" b="5715"/>
                  <wp:docPr id="19761469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614694" name="Paveikslėlis 1"/>
                          <pic:cNvPicPr>
                            <a:picLocks noChangeAspect="1"/>
                          </pic:cNvPicPr>
                        </pic:nvPicPr>
                        <pic:blipFill>
                          <a:blip r:embed="rId13"/>
                          <a:stretch>
                            <a:fillRect/>
                          </a:stretch>
                        </pic:blipFill>
                        <pic:spPr>
                          <a:xfrm>
                            <a:off x="0" y="0"/>
                            <a:ext cx="3587817" cy="334633"/>
                          </a:xfrm>
                          <a:prstGeom prst="rect">
                            <a:avLst/>
                          </a:prstGeom>
                        </pic:spPr>
                      </pic:pic>
                    </a:graphicData>
                  </a:graphic>
                </wp:inline>
              </w:drawing>
            </w:r>
          </w:p>
        </w:tc>
        <w:tc>
          <w:tcPr>
            <w:tcW w:w="5940" w:type="dxa"/>
          </w:tcPr>
          <w:p w14:paraId="7B0AE37D" w14:textId="1DC7E43A" w:rsidR="00B31F8F" w:rsidRPr="00A96582" w:rsidRDefault="7E99D53C" w:rsidP="47C86EF5">
            <w:pPr>
              <w:jc w:val="both"/>
              <w:rPr>
                <w:rFonts w:ascii="Arial" w:eastAsia="Arial" w:hAnsi="Arial" w:cs="Arial"/>
              </w:rPr>
            </w:pPr>
            <w:r w:rsidRPr="00A96582">
              <w:rPr>
                <w:rFonts w:ascii="Arial" w:eastAsia="Arial" w:hAnsi="Arial" w:cs="Arial"/>
              </w:rPr>
              <w:t>Patiksliname, kad stogo dangos demontavimo darbai nesidubliuoja.</w:t>
            </w:r>
          </w:p>
          <w:p w14:paraId="353FFD28" w14:textId="70DA9430" w:rsidR="00B31F8F" w:rsidRPr="00A96582" w:rsidRDefault="00B31F8F" w:rsidP="47C86EF5">
            <w:pPr>
              <w:jc w:val="both"/>
              <w:rPr>
                <w:rFonts w:ascii="Arial" w:eastAsia="Arial" w:hAnsi="Arial" w:cs="Arial"/>
              </w:rPr>
            </w:pPr>
          </w:p>
          <w:p w14:paraId="57405EBB" w14:textId="3C7887F7" w:rsidR="00B31F8F" w:rsidRPr="00A96582" w:rsidRDefault="7E99D53C" w:rsidP="47C86EF5">
            <w:pPr>
              <w:jc w:val="both"/>
              <w:rPr>
                <w:rFonts w:ascii="Arial" w:eastAsia="Arial" w:hAnsi="Arial" w:cs="Arial"/>
              </w:rPr>
            </w:pPr>
            <w:r w:rsidRPr="00A96582">
              <w:rPr>
                <w:rFonts w:ascii="Arial" w:eastAsia="Arial" w:hAnsi="Arial" w:cs="Arial"/>
              </w:rPr>
              <w:t>Stogo dangos (skardos) demontavimas – stogo dangos demontavimo darbas;</w:t>
            </w:r>
          </w:p>
          <w:p w14:paraId="4E8B872B" w14:textId="4CD7DCA9" w:rsidR="00B31F8F" w:rsidRPr="00A96582" w:rsidRDefault="7E99D53C" w:rsidP="00077FF6">
            <w:pPr>
              <w:jc w:val="both"/>
              <w:rPr>
                <w:rFonts w:ascii="Arial" w:eastAsia="Arial" w:hAnsi="Arial" w:cs="Arial"/>
              </w:rPr>
            </w:pPr>
            <w:r w:rsidRPr="00A96582">
              <w:rPr>
                <w:rFonts w:ascii="Arial" w:eastAsia="Arial" w:hAnsi="Arial" w:cs="Arial"/>
              </w:rPr>
              <w:t>Esamos stogo dangos demontavimas su pasluoksniais - pasluoksnių be stogo dangos demontavimo darbas.</w:t>
            </w:r>
          </w:p>
        </w:tc>
      </w:tr>
      <w:tr w:rsidR="00C90FFE" w:rsidRPr="00A96582" w14:paraId="65D60F02" w14:textId="77777777" w:rsidTr="0927F184">
        <w:trPr>
          <w:trHeight w:val="300"/>
        </w:trPr>
        <w:tc>
          <w:tcPr>
            <w:tcW w:w="617" w:type="dxa"/>
          </w:tcPr>
          <w:p w14:paraId="4433C8E4" w14:textId="77777777" w:rsidR="0019196C" w:rsidRPr="00A96582" w:rsidRDefault="0019196C" w:rsidP="00AF46EB">
            <w:pPr>
              <w:pStyle w:val="ListParagraph"/>
              <w:numPr>
                <w:ilvl w:val="0"/>
                <w:numId w:val="4"/>
              </w:numPr>
              <w:jc w:val="center"/>
              <w:rPr>
                <w:rFonts w:ascii="Arial" w:hAnsi="Arial" w:cs="Arial"/>
                <w:color w:val="000000" w:themeColor="text1"/>
              </w:rPr>
            </w:pPr>
          </w:p>
        </w:tc>
        <w:tc>
          <w:tcPr>
            <w:tcW w:w="7876" w:type="dxa"/>
          </w:tcPr>
          <w:p w14:paraId="065A1CE8" w14:textId="77777777" w:rsidR="0019196C" w:rsidRPr="00A96582" w:rsidRDefault="00DB3FBD" w:rsidP="009F1113">
            <w:pPr>
              <w:spacing w:line="256" w:lineRule="auto"/>
              <w:jc w:val="both"/>
              <w:rPr>
                <w:rFonts w:ascii="Arial" w:hAnsi="Arial" w:cs="Arial"/>
              </w:rPr>
            </w:pPr>
            <w:r w:rsidRPr="00A96582">
              <w:rPr>
                <w:rFonts w:ascii="Arial" w:hAnsi="Arial" w:cs="Arial"/>
              </w:rPr>
              <w:t>Prašome patikslinti ar ardymo darbų žiniaraštyje PRI.23-23-TP-PTDP-SA-SŽ-01 numatyti betoninių grindų rūsyje ardymo darbai nesidubliuoja su grindų dangos demontavimo darbais nurodytais žiniaraštyje PRI.23-23-TP-TP-SK-SŽ-01?</w:t>
            </w:r>
          </w:p>
          <w:p w14:paraId="198C5C1A" w14:textId="77777777" w:rsidR="00DB3FBD" w:rsidRPr="00A96582" w:rsidRDefault="00534198" w:rsidP="009F1113">
            <w:pPr>
              <w:spacing w:line="256" w:lineRule="auto"/>
              <w:jc w:val="both"/>
              <w:rPr>
                <w:rFonts w:ascii="Arial" w:hAnsi="Arial" w:cs="Arial"/>
              </w:rPr>
            </w:pPr>
            <w:r w:rsidRPr="00A96582">
              <w:rPr>
                <w:rFonts w:ascii="Arial" w:hAnsi="Arial" w:cs="Arial"/>
                <w:noProof/>
              </w:rPr>
              <w:drawing>
                <wp:inline distT="0" distB="0" distL="0" distR="0" wp14:anchorId="228B8B89" wp14:editId="455301FB">
                  <wp:extent cx="3482036" cy="456459"/>
                  <wp:effectExtent l="0" t="0" r="4445" b="1270"/>
                  <wp:docPr id="127023379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233796" name="Paveikslėlis 1"/>
                          <pic:cNvPicPr>
                            <a:picLocks noChangeAspect="1"/>
                          </pic:cNvPicPr>
                        </pic:nvPicPr>
                        <pic:blipFill>
                          <a:blip r:embed="rId14"/>
                          <a:stretch>
                            <a:fillRect/>
                          </a:stretch>
                        </pic:blipFill>
                        <pic:spPr>
                          <a:xfrm>
                            <a:off x="0" y="0"/>
                            <a:ext cx="3502572" cy="459151"/>
                          </a:xfrm>
                          <a:prstGeom prst="rect">
                            <a:avLst/>
                          </a:prstGeom>
                        </pic:spPr>
                      </pic:pic>
                    </a:graphicData>
                  </a:graphic>
                </wp:inline>
              </w:drawing>
            </w:r>
          </w:p>
          <w:p w14:paraId="11AEAC12" w14:textId="7E0A6545" w:rsidR="00F458BF" w:rsidRPr="00A96582" w:rsidRDefault="00F458BF" w:rsidP="009F1113">
            <w:pPr>
              <w:spacing w:line="256" w:lineRule="auto"/>
              <w:jc w:val="both"/>
              <w:rPr>
                <w:rFonts w:ascii="Arial" w:hAnsi="Arial" w:cs="Arial"/>
              </w:rPr>
            </w:pPr>
            <w:r w:rsidRPr="00A96582">
              <w:rPr>
                <w:rFonts w:ascii="Arial" w:hAnsi="Arial" w:cs="Arial"/>
                <w:noProof/>
              </w:rPr>
              <w:drawing>
                <wp:inline distT="0" distB="0" distL="0" distR="0" wp14:anchorId="6FDC03D8" wp14:editId="61317575">
                  <wp:extent cx="3739311" cy="198551"/>
                  <wp:effectExtent l="0" t="0" r="0" b="0"/>
                  <wp:docPr id="135427021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270218" name="Paveikslėlis 1"/>
                          <pic:cNvPicPr>
                            <a:picLocks noChangeAspect="1"/>
                          </pic:cNvPicPr>
                        </pic:nvPicPr>
                        <pic:blipFill>
                          <a:blip r:embed="rId15"/>
                          <a:stretch>
                            <a:fillRect/>
                          </a:stretch>
                        </pic:blipFill>
                        <pic:spPr>
                          <a:xfrm>
                            <a:off x="0" y="0"/>
                            <a:ext cx="3968611" cy="210726"/>
                          </a:xfrm>
                          <a:prstGeom prst="rect">
                            <a:avLst/>
                          </a:prstGeom>
                        </pic:spPr>
                      </pic:pic>
                    </a:graphicData>
                  </a:graphic>
                </wp:inline>
              </w:drawing>
            </w:r>
          </w:p>
        </w:tc>
        <w:tc>
          <w:tcPr>
            <w:tcW w:w="5940" w:type="dxa"/>
          </w:tcPr>
          <w:p w14:paraId="750BEED3" w14:textId="6FCDF26E" w:rsidR="0019196C" w:rsidRPr="00A96582" w:rsidRDefault="6A4FF7C0" w:rsidP="00077FF6">
            <w:pPr>
              <w:jc w:val="both"/>
              <w:rPr>
                <w:rFonts w:ascii="Arial" w:eastAsia="Arial" w:hAnsi="Arial" w:cs="Arial"/>
              </w:rPr>
            </w:pPr>
            <w:r w:rsidRPr="00A96582">
              <w:rPr>
                <w:rFonts w:ascii="Arial" w:eastAsia="Arial" w:hAnsi="Arial" w:cs="Arial"/>
              </w:rPr>
              <w:t>Patiksliname, nesidubliuoja.</w:t>
            </w:r>
          </w:p>
        </w:tc>
      </w:tr>
      <w:tr w:rsidR="00C90FFE" w:rsidRPr="00A96582" w14:paraId="2E9D676E" w14:textId="77777777" w:rsidTr="0927F184">
        <w:trPr>
          <w:trHeight w:val="300"/>
        </w:trPr>
        <w:tc>
          <w:tcPr>
            <w:tcW w:w="617" w:type="dxa"/>
          </w:tcPr>
          <w:p w14:paraId="7ADE08B9" w14:textId="77777777" w:rsidR="00F458BF" w:rsidRPr="00A96582" w:rsidRDefault="00F458BF" w:rsidP="00AF46EB">
            <w:pPr>
              <w:pStyle w:val="ListParagraph"/>
              <w:numPr>
                <w:ilvl w:val="0"/>
                <w:numId w:val="4"/>
              </w:numPr>
              <w:jc w:val="center"/>
              <w:rPr>
                <w:rFonts w:ascii="Arial" w:hAnsi="Arial" w:cs="Arial"/>
                <w:color w:val="000000" w:themeColor="text1"/>
              </w:rPr>
            </w:pPr>
          </w:p>
        </w:tc>
        <w:tc>
          <w:tcPr>
            <w:tcW w:w="7876" w:type="dxa"/>
          </w:tcPr>
          <w:p w14:paraId="147FA390" w14:textId="77777777" w:rsidR="00F458BF" w:rsidRPr="00A96582" w:rsidRDefault="00CF1065" w:rsidP="009F1113">
            <w:pPr>
              <w:spacing w:line="256" w:lineRule="auto"/>
              <w:jc w:val="both"/>
              <w:rPr>
                <w:rFonts w:ascii="Arial" w:hAnsi="Arial" w:cs="Arial"/>
              </w:rPr>
            </w:pPr>
            <w:bookmarkStart w:id="2" w:name="_Hlk195785920"/>
            <w:r w:rsidRPr="00A96582">
              <w:rPr>
                <w:rFonts w:ascii="Arial" w:hAnsi="Arial" w:cs="Arial"/>
              </w:rPr>
              <w:t>Prašome patikslinti ar preliminariuose darbų kiekių žiniaraščiuose numatyti stogo dangos demontavimo darbai nesidubliuoja? Reikalui esant prašome nurodyti teisingus kiekius ir pateikti pakoreguotus kiekių žiniaraščius.</w:t>
            </w:r>
            <w:bookmarkEnd w:id="2"/>
          </w:p>
          <w:p w14:paraId="40E1FF75" w14:textId="77777777" w:rsidR="002F61D2" w:rsidRPr="00A96582" w:rsidRDefault="002F61D2" w:rsidP="009F1113">
            <w:pPr>
              <w:spacing w:line="256" w:lineRule="auto"/>
              <w:jc w:val="both"/>
              <w:rPr>
                <w:rFonts w:ascii="Arial" w:hAnsi="Arial" w:cs="Arial"/>
              </w:rPr>
            </w:pPr>
            <w:r w:rsidRPr="00A96582">
              <w:rPr>
                <w:rFonts w:ascii="Arial" w:hAnsi="Arial" w:cs="Arial"/>
                <w:noProof/>
              </w:rPr>
              <w:drawing>
                <wp:inline distT="0" distB="0" distL="0" distR="0" wp14:anchorId="6C10A251" wp14:editId="650CADD4">
                  <wp:extent cx="4413250" cy="1196198"/>
                  <wp:effectExtent l="0" t="0" r="6350" b="4445"/>
                  <wp:docPr id="13177477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4778" name="Paveikslėlis 1"/>
                          <pic:cNvPicPr>
                            <a:picLocks noChangeAspect="1"/>
                          </pic:cNvPicPr>
                        </pic:nvPicPr>
                        <pic:blipFill>
                          <a:blip r:embed="rId16"/>
                          <a:stretch>
                            <a:fillRect/>
                          </a:stretch>
                        </pic:blipFill>
                        <pic:spPr>
                          <a:xfrm>
                            <a:off x="0" y="0"/>
                            <a:ext cx="4433085" cy="1201574"/>
                          </a:xfrm>
                          <a:prstGeom prst="rect">
                            <a:avLst/>
                          </a:prstGeom>
                        </pic:spPr>
                      </pic:pic>
                    </a:graphicData>
                  </a:graphic>
                </wp:inline>
              </w:drawing>
            </w:r>
          </w:p>
          <w:p w14:paraId="33018F6D" w14:textId="5DC7F2EC" w:rsidR="001A00BB" w:rsidRPr="00A96582" w:rsidRDefault="001A00BB" w:rsidP="009F1113">
            <w:pPr>
              <w:spacing w:line="256" w:lineRule="auto"/>
              <w:jc w:val="both"/>
              <w:rPr>
                <w:rFonts w:ascii="Arial" w:hAnsi="Arial" w:cs="Arial"/>
              </w:rPr>
            </w:pPr>
            <w:r w:rsidRPr="00A96582">
              <w:rPr>
                <w:rFonts w:ascii="Arial" w:hAnsi="Arial" w:cs="Arial"/>
                <w:noProof/>
              </w:rPr>
              <w:drawing>
                <wp:inline distT="0" distB="0" distL="0" distR="0" wp14:anchorId="5ABF4038" wp14:editId="4EC219F5">
                  <wp:extent cx="4487331" cy="1284834"/>
                  <wp:effectExtent l="0" t="0" r="8890" b="0"/>
                  <wp:docPr id="170128598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285982" name="Paveikslėlis 1"/>
                          <pic:cNvPicPr>
                            <a:picLocks noChangeAspect="1"/>
                          </pic:cNvPicPr>
                        </pic:nvPicPr>
                        <pic:blipFill>
                          <a:blip r:embed="rId17"/>
                          <a:stretch>
                            <a:fillRect/>
                          </a:stretch>
                        </pic:blipFill>
                        <pic:spPr>
                          <a:xfrm>
                            <a:off x="0" y="0"/>
                            <a:ext cx="4506763" cy="1290398"/>
                          </a:xfrm>
                          <a:prstGeom prst="rect">
                            <a:avLst/>
                          </a:prstGeom>
                        </pic:spPr>
                      </pic:pic>
                    </a:graphicData>
                  </a:graphic>
                </wp:inline>
              </w:drawing>
            </w:r>
          </w:p>
        </w:tc>
        <w:tc>
          <w:tcPr>
            <w:tcW w:w="5940" w:type="dxa"/>
          </w:tcPr>
          <w:p w14:paraId="1A341F74" w14:textId="6575EA7C" w:rsidR="00F458BF" w:rsidRPr="00A96582" w:rsidRDefault="3B2A67F1" w:rsidP="47C86EF5">
            <w:pPr>
              <w:jc w:val="both"/>
              <w:rPr>
                <w:rFonts w:ascii="Arial" w:eastAsia="Arial" w:hAnsi="Arial" w:cs="Arial"/>
              </w:rPr>
            </w:pPr>
            <w:r w:rsidRPr="7F94F3E6">
              <w:rPr>
                <w:rFonts w:ascii="Arial" w:eastAsia="Arial" w:hAnsi="Arial" w:cs="Arial"/>
              </w:rPr>
              <w:t>Preliminarūs kiekio žiniaraščiai tai yra pagalbinė medžiaga pirkimo dalyviams pasiūlymo pateikimui.</w:t>
            </w:r>
          </w:p>
          <w:p w14:paraId="4F986830" w14:textId="506DDD8C" w:rsidR="00F458BF" w:rsidRPr="00A96582" w:rsidRDefault="77B1C8BA" w:rsidP="47C86EF5">
            <w:pPr>
              <w:jc w:val="both"/>
              <w:rPr>
                <w:rFonts w:ascii="Arial" w:eastAsia="Arial" w:hAnsi="Arial" w:cs="Arial"/>
              </w:rPr>
            </w:pPr>
            <w:r w:rsidRPr="7F94F3E6">
              <w:rPr>
                <w:rFonts w:ascii="Arial" w:eastAsia="Arial" w:hAnsi="Arial" w:cs="Arial"/>
              </w:rPr>
              <w:t xml:space="preserve">Vertinant darbus </w:t>
            </w:r>
            <w:r w:rsidR="4B205C9E" w:rsidRPr="7F94F3E6">
              <w:rPr>
                <w:rFonts w:ascii="Arial" w:eastAsia="Arial" w:hAnsi="Arial" w:cs="Arial"/>
              </w:rPr>
              <w:t xml:space="preserve">tiekėjai turi </w:t>
            </w:r>
            <w:r w:rsidRPr="7F94F3E6">
              <w:rPr>
                <w:rFonts w:ascii="Arial" w:eastAsia="Arial" w:hAnsi="Arial" w:cs="Arial"/>
              </w:rPr>
              <w:t>vadovautis Projektų sąnaudų kiekių žiniaraščiais</w:t>
            </w:r>
            <w:r w:rsidR="185AA8F1" w:rsidRPr="7F94F3E6">
              <w:rPr>
                <w:rFonts w:ascii="Arial" w:eastAsia="Arial" w:hAnsi="Arial" w:cs="Arial"/>
              </w:rPr>
              <w:t xml:space="preserve">, brėžiniais ir kt. </w:t>
            </w:r>
            <w:r w:rsidR="00441975" w:rsidRPr="7F94F3E6">
              <w:rPr>
                <w:rFonts w:ascii="Arial" w:eastAsia="Arial" w:hAnsi="Arial" w:cs="Arial"/>
              </w:rPr>
              <w:t>p</w:t>
            </w:r>
            <w:r w:rsidR="185AA8F1" w:rsidRPr="7F94F3E6">
              <w:rPr>
                <w:rFonts w:ascii="Arial" w:eastAsia="Arial" w:hAnsi="Arial" w:cs="Arial"/>
              </w:rPr>
              <w:t>rojektų dokumentais. Esant poreikiui apsilankyti objekte.</w:t>
            </w:r>
          </w:p>
          <w:p w14:paraId="50321D49" w14:textId="3F428E7A" w:rsidR="00F458BF" w:rsidRPr="00A96582" w:rsidRDefault="00F458BF" w:rsidP="47C86EF5">
            <w:pPr>
              <w:jc w:val="both"/>
              <w:rPr>
                <w:rFonts w:ascii="Arial" w:eastAsia="Arial" w:hAnsi="Arial" w:cs="Arial"/>
              </w:rPr>
            </w:pPr>
          </w:p>
          <w:p w14:paraId="5DE829EE" w14:textId="25FF473B" w:rsidR="00F458BF" w:rsidRPr="00A96582" w:rsidRDefault="3B2A67F1" w:rsidP="00077FF6">
            <w:pPr>
              <w:jc w:val="both"/>
              <w:rPr>
                <w:rFonts w:ascii="Arial" w:eastAsia="Arial" w:hAnsi="Arial" w:cs="Arial"/>
              </w:rPr>
            </w:pPr>
            <w:r w:rsidRPr="00A96582">
              <w:rPr>
                <w:rFonts w:ascii="Arial" w:eastAsia="Arial" w:hAnsi="Arial" w:cs="Arial"/>
              </w:rPr>
              <w:t>Preliminar</w:t>
            </w:r>
            <w:r w:rsidR="00DE3E4E">
              <w:rPr>
                <w:rFonts w:ascii="Arial" w:eastAsia="Arial" w:hAnsi="Arial" w:cs="Arial"/>
              </w:rPr>
              <w:t>ū</w:t>
            </w:r>
            <w:r w:rsidRPr="00A96582">
              <w:rPr>
                <w:rFonts w:ascii="Arial" w:eastAsia="Arial" w:hAnsi="Arial" w:cs="Arial"/>
              </w:rPr>
              <w:t>s kiekių žiniaraščiai tikslinami nebus</w:t>
            </w:r>
            <w:r w:rsidR="00441975">
              <w:rPr>
                <w:rFonts w:ascii="Arial" w:eastAsia="Arial" w:hAnsi="Arial" w:cs="Arial"/>
              </w:rPr>
              <w:t>.</w:t>
            </w:r>
            <w:r w:rsidRPr="00A96582">
              <w:rPr>
                <w:rFonts w:ascii="Arial" w:eastAsia="Arial" w:hAnsi="Arial" w:cs="Arial"/>
              </w:rPr>
              <w:t xml:space="preserve"> </w:t>
            </w:r>
          </w:p>
        </w:tc>
      </w:tr>
      <w:tr w:rsidR="00C90FFE" w:rsidRPr="00A96582" w14:paraId="67C38E4C" w14:textId="77777777" w:rsidTr="0927F184">
        <w:trPr>
          <w:trHeight w:val="300"/>
        </w:trPr>
        <w:tc>
          <w:tcPr>
            <w:tcW w:w="617" w:type="dxa"/>
          </w:tcPr>
          <w:p w14:paraId="2873F00B" w14:textId="77777777" w:rsidR="00CF1065" w:rsidRPr="00A96582" w:rsidRDefault="00CF1065" w:rsidP="00AF46EB">
            <w:pPr>
              <w:pStyle w:val="ListParagraph"/>
              <w:numPr>
                <w:ilvl w:val="0"/>
                <w:numId w:val="4"/>
              </w:numPr>
              <w:jc w:val="center"/>
              <w:rPr>
                <w:rFonts w:ascii="Arial" w:hAnsi="Arial" w:cs="Arial"/>
                <w:color w:val="000000" w:themeColor="text1"/>
              </w:rPr>
            </w:pPr>
          </w:p>
        </w:tc>
        <w:tc>
          <w:tcPr>
            <w:tcW w:w="7876" w:type="dxa"/>
          </w:tcPr>
          <w:p w14:paraId="00F5A7DE" w14:textId="77777777" w:rsidR="004A0085" w:rsidRPr="00A96582" w:rsidRDefault="004A0085" w:rsidP="009F1113">
            <w:pPr>
              <w:spacing w:line="256" w:lineRule="auto"/>
              <w:jc w:val="both"/>
              <w:rPr>
                <w:rFonts w:ascii="Arial" w:hAnsi="Arial" w:cs="Arial"/>
              </w:rPr>
            </w:pPr>
            <w:r w:rsidRPr="00A96582">
              <w:rPr>
                <w:rFonts w:ascii="Arial" w:hAnsi="Arial" w:cs="Arial"/>
              </w:rPr>
              <w:t>Prašome patikslinti ar preliminariuose darbų kiekių žiniaraščiuose numatyti grindų dangos demontavimo darbai nesidubliuoja? Reikalui esant prašome nurodyti teisingus kiekius ir pateikti pakoreguotus kiekių žiniaraščius.</w:t>
            </w:r>
          </w:p>
          <w:p w14:paraId="14BE419F" w14:textId="77777777" w:rsidR="00CF1065" w:rsidRPr="00A96582" w:rsidRDefault="00925608" w:rsidP="009F1113">
            <w:pPr>
              <w:spacing w:line="256" w:lineRule="auto"/>
              <w:jc w:val="both"/>
              <w:rPr>
                <w:rFonts w:ascii="Arial" w:hAnsi="Arial" w:cs="Arial"/>
              </w:rPr>
            </w:pPr>
            <w:r w:rsidRPr="00A96582">
              <w:rPr>
                <w:rFonts w:ascii="Arial" w:hAnsi="Arial" w:cs="Arial"/>
                <w:noProof/>
              </w:rPr>
              <w:drawing>
                <wp:inline distT="0" distB="0" distL="0" distR="0" wp14:anchorId="7FA4214B" wp14:editId="5CA805A5">
                  <wp:extent cx="4193082" cy="1226566"/>
                  <wp:effectExtent l="0" t="0" r="0" b="0"/>
                  <wp:docPr id="59544364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443649" name="Paveikslėlis 1"/>
                          <pic:cNvPicPr>
                            <a:picLocks noChangeAspect="1"/>
                          </pic:cNvPicPr>
                        </pic:nvPicPr>
                        <pic:blipFill>
                          <a:blip r:embed="rId18"/>
                          <a:stretch>
                            <a:fillRect/>
                          </a:stretch>
                        </pic:blipFill>
                        <pic:spPr>
                          <a:xfrm>
                            <a:off x="0" y="0"/>
                            <a:ext cx="4227678" cy="1236686"/>
                          </a:xfrm>
                          <a:prstGeom prst="rect">
                            <a:avLst/>
                          </a:prstGeom>
                        </pic:spPr>
                      </pic:pic>
                    </a:graphicData>
                  </a:graphic>
                </wp:inline>
              </w:drawing>
            </w:r>
          </w:p>
          <w:p w14:paraId="02CCA49A" w14:textId="08DAF400" w:rsidR="00925608" w:rsidRPr="00A96582" w:rsidRDefault="00262543" w:rsidP="009F1113">
            <w:pPr>
              <w:spacing w:line="256" w:lineRule="auto"/>
              <w:jc w:val="both"/>
              <w:rPr>
                <w:rFonts w:ascii="Arial" w:hAnsi="Arial" w:cs="Arial"/>
              </w:rPr>
            </w:pPr>
            <w:r w:rsidRPr="00A96582">
              <w:rPr>
                <w:rFonts w:ascii="Arial" w:hAnsi="Arial" w:cs="Arial"/>
                <w:noProof/>
              </w:rPr>
              <w:drawing>
                <wp:inline distT="0" distB="0" distL="0" distR="0" wp14:anchorId="52CF560D" wp14:editId="7DF6D162">
                  <wp:extent cx="4005958" cy="1170280"/>
                  <wp:effectExtent l="0" t="0" r="0" b="0"/>
                  <wp:docPr id="172307641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076415" name="Paveikslėlis 1"/>
                          <pic:cNvPicPr>
                            <a:picLocks noChangeAspect="1"/>
                          </pic:cNvPicPr>
                        </pic:nvPicPr>
                        <pic:blipFill>
                          <a:blip r:embed="rId19"/>
                          <a:stretch>
                            <a:fillRect/>
                          </a:stretch>
                        </pic:blipFill>
                        <pic:spPr>
                          <a:xfrm>
                            <a:off x="0" y="0"/>
                            <a:ext cx="4037713" cy="1179557"/>
                          </a:xfrm>
                          <a:prstGeom prst="rect">
                            <a:avLst/>
                          </a:prstGeom>
                        </pic:spPr>
                      </pic:pic>
                    </a:graphicData>
                  </a:graphic>
                </wp:inline>
              </w:drawing>
            </w:r>
          </w:p>
        </w:tc>
        <w:tc>
          <w:tcPr>
            <w:tcW w:w="5940" w:type="dxa"/>
          </w:tcPr>
          <w:p w14:paraId="3B22F18B" w14:textId="641F5A5D" w:rsidR="00CF1065" w:rsidRPr="00A96582" w:rsidRDefault="39F5CBC9" w:rsidP="47C86EF5">
            <w:pPr>
              <w:jc w:val="both"/>
              <w:rPr>
                <w:rFonts w:ascii="Arial" w:eastAsia="Arial" w:hAnsi="Arial" w:cs="Arial"/>
              </w:rPr>
            </w:pPr>
            <w:r w:rsidRPr="7F94F3E6">
              <w:rPr>
                <w:rFonts w:ascii="Arial" w:eastAsia="Arial" w:hAnsi="Arial" w:cs="Arial"/>
              </w:rPr>
              <w:t>Preliminarūs kiekio žiniaraščiai tai yra pagalbinė medžiaga pirkimo dalyviams pasiūlymo pateikimui.</w:t>
            </w:r>
          </w:p>
          <w:p w14:paraId="2A94DA34" w14:textId="0D7FCD65" w:rsidR="00CF1065" w:rsidRPr="00A96582" w:rsidRDefault="39F5CBC9" w:rsidP="47C86EF5">
            <w:pPr>
              <w:jc w:val="both"/>
              <w:rPr>
                <w:rFonts w:ascii="Arial" w:eastAsia="Arial" w:hAnsi="Arial" w:cs="Arial"/>
              </w:rPr>
            </w:pPr>
            <w:r w:rsidRPr="7F94F3E6">
              <w:rPr>
                <w:rFonts w:ascii="Arial" w:eastAsia="Arial" w:hAnsi="Arial" w:cs="Arial"/>
              </w:rPr>
              <w:t xml:space="preserve">Vertinant darbus </w:t>
            </w:r>
            <w:r w:rsidR="1C237460" w:rsidRPr="7F94F3E6">
              <w:rPr>
                <w:rFonts w:ascii="Arial" w:eastAsia="Arial" w:hAnsi="Arial" w:cs="Arial"/>
              </w:rPr>
              <w:t xml:space="preserve">tiekėjai turi </w:t>
            </w:r>
            <w:r w:rsidRPr="7F94F3E6">
              <w:rPr>
                <w:rFonts w:ascii="Arial" w:eastAsia="Arial" w:hAnsi="Arial" w:cs="Arial"/>
              </w:rPr>
              <w:t>vadovautis Projektų sąnaudų kiekių žiniaraščiais, brėžiniais ir kt. Projektų dokumentais. Esant poreikiui apsilankyti objekte.</w:t>
            </w:r>
          </w:p>
          <w:p w14:paraId="7F73715E" w14:textId="3F428E7A" w:rsidR="00CF1065" w:rsidRPr="00A96582" w:rsidRDefault="00CF1065" w:rsidP="47C86EF5">
            <w:pPr>
              <w:jc w:val="both"/>
              <w:rPr>
                <w:rFonts w:ascii="Arial" w:eastAsia="Arial" w:hAnsi="Arial" w:cs="Arial"/>
              </w:rPr>
            </w:pPr>
          </w:p>
          <w:p w14:paraId="72840998" w14:textId="4D5C7408" w:rsidR="00CF1065" w:rsidRPr="00A96582" w:rsidRDefault="39F5CBC9" w:rsidP="47C86EF5">
            <w:pPr>
              <w:jc w:val="both"/>
              <w:rPr>
                <w:rFonts w:ascii="Arial" w:eastAsia="Arial" w:hAnsi="Arial" w:cs="Arial"/>
              </w:rPr>
            </w:pPr>
            <w:r w:rsidRPr="00A96582">
              <w:rPr>
                <w:rFonts w:ascii="Arial" w:eastAsia="Arial" w:hAnsi="Arial" w:cs="Arial"/>
              </w:rPr>
              <w:t>Preliminarus kiekių žiniaraščiai tikslinami nebus</w:t>
            </w:r>
            <w:r w:rsidR="00DE3E4E">
              <w:rPr>
                <w:rFonts w:ascii="Arial" w:eastAsia="Arial" w:hAnsi="Arial" w:cs="Arial"/>
              </w:rPr>
              <w:t>.</w:t>
            </w:r>
          </w:p>
          <w:p w14:paraId="47AB882A" w14:textId="61720D02" w:rsidR="00CF1065" w:rsidRPr="00A96582" w:rsidRDefault="00CF1065" w:rsidP="47C86EF5">
            <w:pPr>
              <w:jc w:val="both"/>
              <w:rPr>
                <w:rFonts w:ascii="Arial" w:eastAsia="Arial" w:hAnsi="Arial" w:cs="Arial"/>
              </w:rPr>
            </w:pPr>
          </w:p>
          <w:p w14:paraId="7FD349CF" w14:textId="067AECE4" w:rsidR="00CF1065" w:rsidRPr="00A96582" w:rsidRDefault="00CF1065" w:rsidP="00077FF6">
            <w:pPr>
              <w:jc w:val="both"/>
              <w:rPr>
                <w:rFonts w:ascii="Arial" w:eastAsia="Arial" w:hAnsi="Arial" w:cs="Arial"/>
              </w:rPr>
            </w:pPr>
          </w:p>
        </w:tc>
      </w:tr>
      <w:tr w:rsidR="00C90FFE" w:rsidRPr="00A96582" w14:paraId="46A096B8" w14:textId="77777777" w:rsidTr="0927F184">
        <w:trPr>
          <w:trHeight w:val="300"/>
        </w:trPr>
        <w:tc>
          <w:tcPr>
            <w:tcW w:w="617" w:type="dxa"/>
          </w:tcPr>
          <w:p w14:paraId="4610E19B" w14:textId="77777777" w:rsidR="00262543" w:rsidRPr="00A96582" w:rsidRDefault="00262543" w:rsidP="00AF46EB">
            <w:pPr>
              <w:pStyle w:val="ListParagraph"/>
              <w:numPr>
                <w:ilvl w:val="0"/>
                <w:numId w:val="4"/>
              </w:numPr>
              <w:jc w:val="center"/>
              <w:rPr>
                <w:rFonts w:ascii="Arial" w:hAnsi="Arial" w:cs="Arial"/>
                <w:color w:val="000000" w:themeColor="text1"/>
              </w:rPr>
            </w:pPr>
          </w:p>
        </w:tc>
        <w:tc>
          <w:tcPr>
            <w:tcW w:w="7876" w:type="dxa"/>
          </w:tcPr>
          <w:p w14:paraId="48A8895B" w14:textId="77777777" w:rsidR="00B95ECD" w:rsidRPr="00A96582" w:rsidRDefault="00B95ECD" w:rsidP="009F1113">
            <w:pPr>
              <w:spacing w:line="256" w:lineRule="auto"/>
              <w:jc w:val="both"/>
              <w:rPr>
                <w:rFonts w:ascii="Arial" w:hAnsi="Arial" w:cs="Arial"/>
              </w:rPr>
            </w:pPr>
            <w:r w:rsidRPr="00A96582">
              <w:rPr>
                <w:rFonts w:ascii="Arial" w:hAnsi="Arial" w:cs="Arial"/>
              </w:rPr>
              <w:t xml:space="preserve">Prašome patikslinti ar </w:t>
            </w:r>
            <w:bookmarkStart w:id="3" w:name="_Hlk195788044"/>
            <w:r w:rsidRPr="00A96582">
              <w:rPr>
                <w:rFonts w:ascii="Arial" w:hAnsi="Arial" w:cs="Arial"/>
              </w:rPr>
              <w:t xml:space="preserve">preliminariuose darbų kiekių žiniaraščiuose numatyti </w:t>
            </w:r>
            <w:bookmarkEnd w:id="3"/>
            <w:r w:rsidRPr="00A96582">
              <w:rPr>
                <w:rFonts w:ascii="Arial" w:hAnsi="Arial" w:cs="Arial"/>
              </w:rPr>
              <w:t xml:space="preserve">medinių konstrukcijų </w:t>
            </w:r>
            <w:proofErr w:type="spellStart"/>
            <w:r w:rsidRPr="00A96582">
              <w:rPr>
                <w:rFonts w:ascii="Arial" w:hAnsi="Arial" w:cs="Arial"/>
              </w:rPr>
              <w:t>antiseptikavimo</w:t>
            </w:r>
            <w:proofErr w:type="spellEnd"/>
            <w:r w:rsidRPr="00A96582">
              <w:rPr>
                <w:rFonts w:ascii="Arial" w:hAnsi="Arial" w:cs="Arial"/>
              </w:rPr>
              <w:t xml:space="preserve"> ir padengimo ugniai atspariais skiediniais darbai nesidubliuoja? Reikalui esant prašome pateikti pakoreguotus kiekių žiniaraščius.</w:t>
            </w:r>
          </w:p>
          <w:p w14:paraId="76718363" w14:textId="726CEC93" w:rsidR="00B95ECD" w:rsidRPr="00A96582" w:rsidRDefault="009855BA" w:rsidP="009F1113">
            <w:pPr>
              <w:spacing w:line="256" w:lineRule="auto"/>
              <w:jc w:val="both"/>
              <w:rPr>
                <w:rFonts w:ascii="Arial" w:hAnsi="Arial" w:cs="Arial"/>
              </w:rPr>
            </w:pPr>
            <w:r w:rsidRPr="00A96582">
              <w:rPr>
                <w:rFonts w:ascii="Arial" w:hAnsi="Arial" w:cs="Arial"/>
                <w:noProof/>
              </w:rPr>
              <w:drawing>
                <wp:inline distT="0" distB="0" distL="0" distR="0" wp14:anchorId="57BCA927" wp14:editId="0291ECBF">
                  <wp:extent cx="3520160" cy="1593850"/>
                  <wp:effectExtent l="0" t="0" r="4445" b="6350"/>
                  <wp:docPr id="182369371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693710" name="Paveikslėlis 1"/>
                          <pic:cNvPicPr>
                            <a:picLocks noChangeAspect="1"/>
                          </pic:cNvPicPr>
                        </pic:nvPicPr>
                        <pic:blipFill>
                          <a:blip r:embed="rId20"/>
                          <a:stretch>
                            <a:fillRect/>
                          </a:stretch>
                        </pic:blipFill>
                        <pic:spPr>
                          <a:xfrm>
                            <a:off x="0" y="0"/>
                            <a:ext cx="3525017" cy="1596049"/>
                          </a:xfrm>
                          <a:prstGeom prst="rect">
                            <a:avLst/>
                          </a:prstGeom>
                        </pic:spPr>
                      </pic:pic>
                    </a:graphicData>
                  </a:graphic>
                </wp:inline>
              </w:drawing>
            </w:r>
          </w:p>
          <w:p w14:paraId="3568B7C7" w14:textId="7B7112D7" w:rsidR="00D0455F" w:rsidRPr="00A96582" w:rsidRDefault="00D0455F" w:rsidP="009F1113">
            <w:pPr>
              <w:spacing w:line="256" w:lineRule="auto"/>
              <w:jc w:val="both"/>
              <w:rPr>
                <w:rFonts w:ascii="Arial" w:hAnsi="Arial" w:cs="Arial"/>
              </w:rPr>
            </w:pPr>
            <w:r w:rsidRPr="00A96582">
              <w:rPr>
                <w:rFonts w:ascii="Arial" w:hAnsi="Arial" w:cs="Arial"/>
                <w:noProof/>
              </w:rPr>
              <w:drawing>
                <wp:inline distT="0" distB="0" distL="0" distR="0" wp14:anchorId="3BECCA7A" wp14:editId="4280314B">
                  <wp:extent cx="3587145" cy="1380821"/>
                  <wp:effectExtent l="0" t="0" r="0" b="0"/>
                  <wp:docPr id="85391161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911613" name="Paveikslėlis 1"/>
                          <pic:cNvPicPr>
                            <a:picLocks noChangeAspect="1"/>
                          </pic:cNvPicPr>
                        </pic:nvPicPr>
                        <pic:blipFill>
                          <a:blip r:embed="rId21"/>
                          <a:stretch>
                            <a:fillRect/>
                          </a:stretch>
                        </pic:blipFill>
                        <pic:spPr>
                          <a:xfrm>
                            <a:off x="0" y="0"/>
                            <a:ext cx="3603019" cy="1386931"/>
                          </a:xfrm>
                          <a:prstGeom prst="rect">
                            <a:avLst/>
                          </a:prstGeom>
                        </pic:spPr>
                      </pic:pic>
                    </a:graphicData>
                  </a:graphic>
                </wp:inline>
              </w:drawing>
            </w:r>
          </w:p>
          <w:p w14:paraId="10ABD130" w14:textId="77777777" w:rsidR="00262543" w:rsidRPr="00A96582" w:rsidRDefault="00262543" w:rsidP="009F1113">
            <w:pPr>
              <w:spacing w:line="256" w:lineRule="auto"/>
              <w:jc w:val="both"/>
              <w:rPr>
                <w:rFonts w:ascii="Arial" w:hAnsi="Arial" w:cs="Arial"/>
              </w:rPr>
            </w:pPr>
          </w:p>
        </w:tc>
        <w:tc>
          <w:tcPr>
            <w:tcW w:w="5940" w:type="dxa"/>
          </w:tcPr>
          <w:p w14:paraId="2257068D" w14:textId="16D23800" w:rsidR="00262543" w:rsidRPr="00A96582" w:rsidRDefault="4A630090" w:rsidP="47C86EF5">
            <w:pPr>
              <w:jc w:val="both"/>
              <w:rPr>
                <w:rFonts w:ascii="Arial" w:eastAsia="Arial" w:hAnsi="Arial" w:cs="Arial"/>
              </w:rPr>
            </w:pPr>
            <w:r w:rsidRPr="7F94F3E6">
              <w:rPr>
                <w:rFonts w:ascii="Arial" w:eastAsia="Arial" w:hAnsi="Arial" w:cs="Arial"/>
              </w:rPr>
              <w:t>Preliminarūs kiekio žiniaraščiai tai yra pagalbinė medžiaga pirkimo dalyviams pasiūlymo pateikimui.</w:t>
            </w:r>
          </w:p>
          <w:p w14:paraId="45302C0B" w14:textId="3BFB0C0F" w:rsidR="00262543" w:rsidRPr="00A96582" w:rsidRDefault="4A630090" w:rsidP="47C86EF5">
            <w:pPr>
              <w:jc w:val="both"/>
              <w:rPr>
                <w:rFonts w:ascii="Arial" w:eastAsia="Arial" w:hAnsi="Arial" w:cs="Arial"/>
              </w:rPr>
            </w:pPr>
            <w:r w:rsidRPr="7F94F3E6">
              <w:rPr>
                <w:rFonts w:ascii="Arial" w:eastAsia="Arial" w:hAnsi="Arial" w:cs="Arial"/>
              </w:rPr>
              <w:t xml:space="preserve">Vertinant darbus </w:t>
            </w:r>
            <w:r w:rsidR="5D556305" w:rsidRPr="7F94F3E6">
              <w:rPr>
                <w:rFonts w:ascii="Arial" w:eastAsia="Arial" w:hAnsi="Arial" w:cs="Arial"/>
              </w:rPr>
              <w:t xml:space="preserve">tiekėjai turi </w:t>
            </w:r>
            <w:r w:rsidRPr="7F94F3E6">
              <w:rPr>
                <w:rFonts w:ascii="Arial" w:eastAsia="Arial" w:hAnsi="Arial" w:cs="Arial"/>
              </w:rPr>
              <w:t>vadovautis Projektų sąnaudų kiekių žiniaraščiais, brėžiniais ir kt. Projektų dokumentais. Esant poreikiui apsilankyti objekte.</w:t>
            </w:r>
          </w:p>
          <w:p w14:paraId="0E58BDE1" w14:textId="3F428E7A" w:rsidR="00262543" w:rsidRPr="00A96582" w:rsidRDefault="00262543" w:rsidP="47C86EF5">
            <w:pPr>
              <w:jc w:val="both"/>
              <w:rPr>
                <w:rFonts w:ascii="Arial" w:eastAsia="Arial" w:hAnsi="Arial" w:cs="Arial"/>
              </w:rPr>
            </w:pPr>
          </w:p>
          <w:p w14:paraId="7F78DBD5" w14:textId="6EDC2953" w:rsidR="00262543" w:rsidRPr="00A96582" w:rsidRDefault="4A630090" w:rsidP="47C86EF5">
            <w:pPr>
              <w:jc w:val="both"/>
              <w:rPr>
                <w:rFonts w:ascii="Arial" w:eastAsia="Arial" w:hAnsi="Arial" w:cs="Arial"/>
              </w:rPr>
            </w:pPr>
            <w:r w:rsidRPr="00A96582">
              <w:rPr>
                <w:rFonts w:ascii="Arial" w:eastAsia="Arial" w:hAnsi="Arial" w:cs="Arial"/>
              </w:rPr>
              <w:t>Preliminarus kiekių žiniaraščiai tikslinami nebus</w:t>
            </w:r>
            <w:r w:rsidR="00DE3E4E">
              <w:rPr>
                <w:rFonts w:ascii="Arial" w:eastAsia="Arial" w:hAnsi="Arial" w:cs="Arial"/>
              </w:rPr>
              <w:t>.</w:t>
            </w:r>
          </w:p>
          <w:p w14:paraId="574E7D09" w14:textId="6A996CC5" w:rsidR="00262543" w:rsidRPr="00A96582" w:rsidRDefault="00262543" w:rsidP="47C86EF5">
            <w:pPr>
              <w:jc w:val="both"/>
              <w:rPr>
                <w:rFonts w:ascii="Arial" w:eastAsia="Arial" w:hAnsi="Arial" w:cs="Arial"/>
              </w:rPr>
            </w:pPr>
          </w:p>
          <w:p w14:paraId="2A84E060" w14:textId="109FD25D" w:rsidR="00262543" w:rsidRPr="00A96582" w:rsidRDefault="00262543" w:rsidP="00077FF6">
            <w:pPr>
              <w:jc w:val="both"/>
              <w:rPr>
                <w:rFonts w:ascii="Arial" w:eastAsia="Arial" w:hAnsi="Arial" w:cs="Arial"/>
              </w:rPr>
            </w:pPr>
          </w:p>
        </w:tc>
      </w:tr>
      <w:tr w:rsidR="00C90FFE" w:rsidRPr="00A96582" w14:paraId="24C2F260" w14:textId="77777777" w:rsidTr="0927F184">
        <w:trPr>
          <w:trHeight w:val="300"/>
        </w:trPr>
        <w:tc>
          <w:tcPr>
            <w:tcW w:w="617" w:type="dxa"/>
          </w:tcPr>
          <w:p w14:paraId="1043ED16" w14:textId="77777777" w:rsidR="00D0455F" w:rsidRPr="00A96582" w:rsidRDefault="00D0455F" w:rsidP="00AF46EB">
            <w:pPr>
              <w:pStyle w:val="ListParagraph"/>
              <w:numPr>
                <w:ilvl w:val="0"/>
                <w:numId w:val="4"/>
              </w:numPr>
              <w:jc w:val="center"/>
              <w:rPr>
                <w:rFonts w:ascii="Arial" w:hAnsi="Arial" w:cs="Arial"/>
                <w:color w:val="000000" w:themeColor="text1"/>
              </w:rPr>
            </w:pPr>
          </w:p>
        </w:tc>
        <w:tc>
          <w:tcPr>
            <w:tcW w:w="7876" w:type="dxa"/>
          </w:tcPr>
          <w:p w14:paraId="06BDF19B" w14:textId="77777777" w:rsidR="00D0455F" w:rsidRPr="00A96582" w:rsidRDefault="00CA1451" w:rsidP="009F1113">
            <w:pPr>
              <w:spacing w:line="256" w:lineRule="auto"/>
              <w:jc w:val="both"/>
              <w:rPr>
                <w:rFonts w:ascii="Arial" w:hAnsi="Arial" w:cs="Arial"/>
              </w:rPr>
            </w:pPr>
            <w:r w:rsidRPr="00A96582">
              <w:rPr>
                <w:rFonts w:ascii="Arial" w:hAnsi="Arial" w:cs="Arial"/>
              </w:rPr>
              <w:t>Prašome patikslinti ar preliminariuose darbų kiekių žiniaraščiuose numatyti žemiau nurodytų tinkų kiekiai yra teisingi, ar tikrai tokie kiekiai tinko yra reikalingi 20 m2 plotui?</w:t>
            </w:r>
          </w:p>
          <w:p w14:paraId="18EB1639" w14:textId="39B967CF" w:rsidR="00C52BB9" w:rsidRPr="00A96582" w:rsidRDefault="00C52BB9" w:rsidP="009F1113">
            <w:pPr>
              <w:spacing w:line="256" w:lineRule="auto"/>
              <w:jc w:val="both"/>
              <w:rPr>
                <w:rFonts w:ascii="Arial" w:hAnsi="Arial" w:cs="Arial"/>
              </w:rPr>
            </w:pPr>
            <w:r w:rsidRPr="00A96582">
              <w:rPr>
                <w:rFonts w:ascii="Arial" w:hAnsi="Arial" w:cs="Arial"/>
                <w:noProof/>
              </w:rPr>
              <w:drawing>
                <wp:inline distT="0" distB="0" distL="0" distR="0" wp14:anchorId="18D03450" wp14:editId="55798004">
                  <wp:extent cx="3907447" cy="1544193"/>
                  <wp:effectExtent l="0" t="0" r="0" b="0"/>
                  <wp:docPr id="192858341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8583412" name="Paveikslėlis 1"/>
                          <pic:cNvPicPr>
                            <a:picLocks noChangeAspect="1"/>
                          </pic:cNvPicPr>
                        </pic:nvPicPr>
                        <pic:blipFill>
                          <a:blip r:embed="rId22"/>
                          <a:stretch>
                            <a:fillRect/>
                          </a:stretch>
                        </pic:blipFill>
                        <pic:spPr>
                          <a:xfrm>
                            <a:off x="0" y="0"/>
                            <a:ext cx="3935227" cy="1555172"/>
                          </a:xfrm>
                          <a:prstGeom prst="rect">
                            <a:avLst/>
                          </a:prstGeom>
                        </pic:spPr>
                      </pic:pic>
                    </a:graphicData>
                  </a:graphic>
                </wp:inline>
              </w:drawing>
            </w:r>
          </w:p>
        </w:tc>
        <w:tc>
          <w:tcPr>
            <w:tcW w:w="5940" w:type="dxa"/>
          </w:tcPr>
          <w:p w14:paraId="09EF9672" w14:textId="61237166" w:rsidR="00D0455F" w:rsidRPr="00A96582" w:rsidRDefault="3E7063B5" w:rsidP="47C86EF5">
            <w:pPr>
              <w:jc w:val="both"/>
              <w:rPr>
                <w:rFonts w:ascii="Arial" w:eastAsia="Arial" w:hAnsi="Arial" w:cs="Arial"/>
              </w:rPr>
            </w:pPr>
            <w:r w:rsidRPr="00A96582">
              <w:rPr>
                <w:rFonts w:ascii="Arial" w:eastAsia="Arial" w:hAnsi="Arial" w:cs="Arial"/>
              </w:rPr>
              <w:t>Preliminarūs kiekio žiniaraščiai tai yra pagalbinė medžiaga pirkimo dalyviams pasiūlymo pateikimui.</w:t>
            </w:r>
          </w:p>
          <w:p w14:paraId="3EF5913C" w14:textId="1D72DD07" w:rsidR="00D0455F" w:rsidRPr="00A96582" w:rsidRDefault="3E7063B5" w:rsidP="47C86EF5">
            <w:pPr>
              <w:jc w:val="both"/>
              <w:rPr>
                <w:rFonts w:ascii="Arial" w:eastAsia="Arial" w:hAnsi="Arial" w:cs="Arial"/>
              </w:rPr>
            </w:pPr>
            <w:r w:rsidRPr="7F94F3E6">
              <w:rPr>
                <w:rFonts w:ascii="Arial" w:eastAsia="Arial" w:hAnsi="Arial" w:cs="Arial"/>
              </w:rPr>
              <w:t xml:space="preserve">Vertinant darbus </w:t>
            </w:r>
            <w:r w:rsidR="318706BE" w:rsidRPr="7F94F3E6">
              <w:rPr>
                <w:rFonts w:ascii="Arial" w:eastAsia="Arial" w:hAnsi="Arial" w:cs="Arial"/>
              </w:rPr>
              <w:t xml:space="preserve">tiekėjai turi </w:t>
            </w:r>
            <w:r w:rsidRPr="7F94F3E6">
              <w:rPr>
                <w:rFonts w:ascii="Arial" w:eastAsia="Arial" w:hAnsi="Arial" w:cs="Arial"/>
              </w:rPr>
              <w:t>vadovautis Projektų sąnaudų kiekių žiniaraščiais, brėžiniais ir kt. Projektų dokumentais. Esant poreikiui apsilankyti objekte.</w:t>
            </w:r>
          </w:p>
          <w:p w14:paraId="104771AA" w14:textId="3F428E7A" w:rsidR="00D0455F" w:rsidRPr="00A96582" w:rsidRDefault="00D0455F" w:rsidP="47C86EF5">
            <w:pPr>
              <w:jc w:val="both"/>
              <w:rPr>
                <w:rFonts w:ascii="Arial" w:eastAsia="Arial" w:hAnsi="Arial" w:cs="Arial"/>
              </w:rPr>
            </w:pPr>
          </w:p>
          <w:p w14:paraId="31708A0A" w14:textId="0F2A4DDD" w:rsidR="00D0455F" w:rsidRPr="00A96582" w:rsidRDefault="3E7063B5" w:rsidP="47C86EF5">
            <w:pPr>
              <w:jc w:val="both"/>
              <w:rPr>
                <w:rFonts w:ascii="Arial" w:eastAsia="Arial" w:hAnsi="Arial" w:cs="Arial"/>
              </w:rPr>
            </w:pPr>
            <w:r w:rsidRPr="00A96582">
              <w:rPr>
                <w:rFonts w:ascii="Arial" w:eastAsia="Arial" w:hAnsi="Arial" w:cs="Arial"/>
              </w:rPr>
              <w:t>Preliminarus kiekių žiniaraščiai tikslinami nebus</w:t>
            </w:r>
            <w:r w:rsidR="00DE3E4E">
              <w:rPr>
                <w:rFonts w:ascii="Arial" w:eastAsia="Arial" w:hAnsi="Arial" w:cs="Arial"/>
              </w:rPr>
              <w:t>.</w:t>
            </w:r>
          </w:p>
          <w:p w14:paraId="5D57E7CD" w14:textId="502FB283" w:rsidR="00D0455F" w:rsidRPr="00A96582" w:rsidRDefault="00D0455F" w:rsidP="47C86EF5">
            <w:pPr>
              <w:jc w:val="both"/>
              <w:rPr>
                <w:rFonts w:ascii="Arial" w:eastAsia="Arial" w:hAnsi="Arial" w:cs="Arial"/>
              </w:rPr>
            </w:pPr>
          </w:p>
          <w:p w14:paraId="0DC04926" w14:textId="3ED9ECC3" w:rsidR="00D0455F" w:rsidRPr="00A96582" w:rsidRDefault="00D0455F" w:rsidP="00077FF6">
            <w:pPr>
              <w:jc w:val="both"/>
              <w:rPr>
                <w:rFonts w:ascii="Arial" w:eastAsia="Arial" w:hAnsi="Arial" w:cs="Arial"/>
              </w:rPr>
            </w:pPr>
          </w:p>
        </w:tc>
      </w:tr>
      <w:tr w:rsidR="00C90FFE" w:rsidRPr="00A96582" w14:paraId="5AB40323" w14:textId="77777777" w:rsidTr="0927F184">
        <w:trPr>
          <w:trHeight w:val="300"/>
        </w:trPr>
        <w:tc>
          <w:tcPr>
            <w:tcW w:w="617" w:type="dxa"/>
          </w:tcPr>
          <w:p w14:paraId="4A6ACF38" w14:textId="77777777" w:rsidR="00C52BB9" w:rsidRPr="00A96582" w:rsidRDefault="00C52BB9" w:rsidP="00AF46EB">
            <w:pPr>
              <w:pStyle w:val="ListParagraph"/>
              <w:numPr>
                <w:ilvl w:val="0"/>
                <w:numId w:val="4"/>
              </w:numPr>
              <w:jc w:val="center"/>
              <w:rPr>
                <w:rFonts w:ascii="Arial" w:hAnsi="Arial" w:cs="Arial"/>
                <w:color w:val="000000" w:themeColor="text1"/>
              </w:rPr>
            </w:pPr>
          </w:p>
        </w:tc>
        <w:tc>
          <w:tcPr>
            <w:tcW w:w="7876" w:type="dxa"/>
          </w:tcPr>
          <w:p w14:paraId="11DEB2F5" w14:textId="77777777" w:rsidR="006336E6" w:rsidRPr="00A96582" w:rsidRDefault="006336E6" w:rsidP="009F1113">
            <w:pPr>
              <w:spacing w:line="256" w:lineRule="auto"/>
              <w:jc w:val="both"/>
              <w:rPr>
                <w:rFonts w:ascii="Arial" w:hAnsi="Arial" w:cs="Arial"/>
              </w:rPr>
            </w:pPr>
            <w:r w:rsidRPr="00A96582">
              <w:rPr>
                <w:rFonts w:ascii="Arial" w:hAnsi="Arial" w:cs="Arial"/>
              </w:rPr>
              <w:t>Pagal konstrukcijų dalies darbų kiekių žiniaraščio PRI.23-23-TP-SK-SŽ.02 Pk.4.2 ir Pk.4.3 pozicijas pogrindžio kanalų įrengimui numatyta 922 kilogramais armatūros, tačiau pateiktuose preliminariuose darbų kiekių žiniaraščiuose numatyti 924 kilogramai. Prašome patikslinti kuris kiekis yra teisingas ir atitinkamai pakoreguoti darbų kiekių žiniaraščius.</w:t>
            </w:r>
          </w:p>
          <w:p w14:paraId="0B6B1569" w14:textId="77777777" w:rsidR="00C52BB9" w:rsidRPr="00A96582" w:rsidRDefault="006A4A2C" w:rsidP="009F1113">
            <w:pPr>
              <w:spacing w:line="256" w:lineRule="auto"/>
              <w:jc w:val="both"/>
              <w:rPr>
                <w:rFonts w:ascii="Arial" w:hAnsi="Arial" w:cs="Arial"/>
              </w:rPr>
            </w:pPr>
            <w:r w:rsidRPr="00A96582">
              <w:rPr>
                <w:rFonts w:ascii="Arial" w:hAnsi="Arial" w:cs="Arial"/>
                <w:noProof/>
              </w:rPr>
              <w:drawing>
                <wp:inline distT="0" distB="0" distL="0" distR="0" wp14:anchorId="1B393536" wp14:editId="0B72A960">
                  <wp:extent cx="2882189" cy="311966"/>
                  <wp:effectExtent l="0" t="0" r="0" b="0"/>
                  <wp:docPr id="96795297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952979" name="Paveikslėlis 1"/>
                          <pic:cNvPicPr>
                            <a:picLocks noChangeAspect="1"/>
                          </pic:cNvPicPr>
                        </pic:nvPicPr>
                        <pic:blipFill>
                          <a:blip r:embed="rId23"/>
                          <a:stretch>
                            <a:fillRect/>
                          </a:stretch>
                        </pic:blipFill>
                        <pic:spPr>
                          <a:xfrm>
                            <a:off x="0" y="0"/>
                            <a:ext cx="2911909" cy="315183"/>
                          </a:xfrm>
                          <a:prstGeom prst="rect">
                            <a:avLst/>
                          </a:prstGeom>
                        </pic:spPr>
                      </pic:pic>
                    </a:graphicData>
                  </a:graphic>
                </wp:inline>
              </w:drawing>
            </w:r>
          </w:p>
          <w:p w14:paraId="7E9C6138" w14:textId="1A922C2D" w:rsidR="006A4A2C" w:rsidRPr="00A96582" w:rsidRDefault="00E81D99" w:rsidP="009F1113">
            <w:pPr>
              <w:spacing w:line="256" w:lineRule="auto"/>
              <w:jc w:val="both"/>
              <w:rPr>
                <w:rFonts w:ascii="Arial" w:hAnsi="Arial" w:cs="Arial"/>
              </w:rPr>
            </w:pPr>
            <w:r w:rsidRPr="00A96582">
              <w:rPr>
                <w:rFonts w:ascii="Arial" w:hAnsi="Arial" w:cs="Arial"/>
                <w:noProof/>
              </w:rPr>
              <w:drawing>
                <wp:inline distT="0" distB="0" distL="0" distR="0" wp14:anchorId="74B5875F" wp14:editId="6489A25E">
                  <wp:extent cx="3082980" cy="733196"/>
                  <wp:effectExtent l="0" t="0" r="3175" b="0"/>
                  <wp:docPr id="163442542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425424" name="Paveikslėlis 1"/>
                          <pic:cNvPicPr>
                            <a:picLocks noChangeAspect="1"/>
                          </pic:cNvPicPr>
                        </pic:nvPicPr>
                        <pic:blipFill>
                          <a:blip r:embed="rId24"/>
                          <a:stretch>
                            <a:fillRect/>
                          </a:stretch>
                        </pic:blipFill>
                        <pic:spPr>
                          <a:xfrm>
                            <a:off x="0" y="0"/>
                            <a:ext cx="3108156" cy="739183"/>
                          </a:xfrm>
                          <a:prstGeom prst="rect">
                            <a:avLst/>
                          </a:prstGeom>
                        </pic:spPr>
                      </pic:pic>
                    </a:graphicData>
                  </a:graphic>
                </wp:inline>
              </w:drawing>
            </w:r>
          </w:p>
        </w:tc>
        <w:tc>
          <w:tcPr>
            <w:tcW w:w="5940" w:type="dxa"/>
          </w:tcPr>
          <w:p w14:paraId="6B115A28" w14:textId="61237166" w:rsidR="00C52BB9" w:rsidRPr="00A96582" w:rsidRDefault="1364149F" w:rsidP="47C86EF5">
            <w:pPr>
              <w:jc w:val="both"/>
              <w:rPr>
                <w:rFonts w:ascii="Arial" w:eastAsia="Arial" w:hAnsi="Arial" w:cs="Arial"/>
              </w:rPr>
            </w:pPr>
            <w:r w:rsidRPr="00A96582">
              <w:rPr>
                <w:rFonts w:ascii="Arial" w:eastAsia="Arial" w:hAnsi="Arial" w:cs="Arial"/>
              </w:rPr>
              <w:t>Preliminarūs kiekio žiniaraščiai tai yra pagalbinė medžiaga pirkimo dalyviams pasiūlymo pateikimui.</w:t>
            </w:r>
          </w:p>
          <w:p w14:paraId="67C65AB0" w14:textId="2E02486B" w:rsidR="00C52BB9" w:rsidRPr="00A96582" w:rsidRDefault="1364149F" w:rsidP="47C86EF5">
            <w:pPr>
              <w:jc w:val="both"/>
              <w:rPr>
                <w:rFonts w:ascii="Arial" w:eastAsia="Arial" w:hAnsi="Arial" w:cs="Arial"/>
              </w:rPr>
            </w:pPr>
            <w:r w:rsidRPr="7F94F3E6">
              <w:rPr>
                <w:rFonts w:ascii="Arial" w:eastAsia="Arial" w:hAnsi="Arial" w:cs="Arial"/>
              </w:rPr>
              <w:t xml:space="preserve">Vertinant darbus </w:t>
            </w:r>
            <w:r w:rsidR="4FD05BBA" w:rsidRPr="7F94F3E6">
              <w:rPr>
                <w:rFonts w:ascii="Arial" w:eastAsia="Arial" w:hAnsi="Arial" w:cs="Arial"/>
              </w:rPr>
              <w:t xml:space="preserve">tiekėjai turi </w:t>
            </w:r>
            <w:r w:rsidRPr="7F94F3E6">
              <w:rPr>
                <w:rFonts w:ascii="Arial" w:eastAsia="Arial" w:hAnsi="Arial" w:cs="Arial"/>
              </w:rPr>
              <w:t>vadovautis Projektų sąnaudų kiekių žiniaraščiais, brėžiniais ir kt. Projektų dokumentais. Esant poreikiui apsilankyti objekte.</w:t>
            </w:r>
          </w:p>
          <w:p w14:paraId="35B41FFD" w14:textId="3F428E7A" w:rsidR="00C52BB9" w:rsidRPr="00A96582" w:rsidRDefault="00C52BB9" w:rsidP="47C86EF5">
            <w:pPr>
              <w:jc w:val="both"/>
              <w:rPr>
                <w:rFonts w:ascii="Arial" w:eastAsia="Arial" w:hAnsi="Arial" w:cs="Arial"/>
              </w:rPr>
            </w:pPr>
          </w:p>
          <w:p w14:paraId="328B6661" w14:textId="64F9E2BC" w:rsidR="00C52BB9" w:rsidRPr="00A96582" w:rsidRDefault="1364149F" w:rsidP="47C86EF5">
            <w:pPr>
              <w:jc w:val="both"/>
              <w:rPr>
                <w:rFonts w:ascii="Arial" w:eastAsia="Arial" w:hAnsi="Arial" w:cs="Arial"/>
              </w:rPr>
            </w:pPr>
            <w:r w:rsidRPr="00A96582">
              <w:rPr>
                <w:rFonts w:ascii="Arial" w:eastAsia="Arial" w:hAnsi="Arial" w:cs="Arial"/>
              </w:rPr>
              <w:t>Preliminarus kiekių žiniaraščiai tikslinami nebus</w:t>
            </w:r>
            <w:r w:rsidR="00DE3E4E">
              <w:rPr>
                <w:rFonts w:ascii="Arial" w:eastAsia="Arial" w:hAnsi="Arial" w:cs="Arial"/>
              </w:rPr>
              <w:t>.</w:t>
            </w:r>
          </w:p>
          <w:p w14:paraId="0DB61538" w14:textId="48246D7C" w:rsidR="00C52BB9" w:rsidRPr="00A96582" w:rsidRDefault="00C52BB9" w:rsidP="47C86EF5">
            <w:pPr>
              <w:jc w:val="both"/>
              <w:rPr>
                <w:rFonts w:ascii="Arial" w:eastAsia="Arial" w:hAnsi="Arial" w:cs="Arial"/>
              </w:rPr>
            </w:pPr>
          </w:p>
          <w:p w14:paraId="504AA54B" w14:textId="3ED1B1EB" w:rsidR="00C52BB9" w:rsidRPr="00A96582" w:rsidRDefault="00C52BB9" w:rsidP="00077FF6">
            <w:pPr>
              <w:jc w:val="both"/>
              <w:rPr>
                <w:rFonts w:ascii="Arial" w:eastAsia="Arial" w:hAnsi="Arial" w:cs="Arial"/>
              </w:rPr>
            </w:pPr>
          </w:p>
        </w:tc>
      </w:tr>
      <w:tr w:rsidR="00C90FFE" w:rsidRPr="00A96582" w14:paraId="79285C3E" w14:textId="77777777" w:rsidTr="0927F184">
        <w:trPr>
          <w:trHeight w:val="300"/>
        </w:trPr>
        <w:tc>
          <w:tcPr>
            <w:tcW w:w="617" w:type="dxa"/>
          </w:tcPr>
          <w:p w14:paraId="79A68712" w14:textId="549F7963" w:rsidR="00E81D99" w:rsidRPr="00A96582" w:rsidRDefault="00E81D99" w:rsidP="00E60CA3">
            <w:pPr>
              <w:pStyle w:val="ListParagraph"/>
              <w:numPr>
                <w:ilvl w:val="0"/>
                <w:numId w:val="4"/>
              </w:numPr>
              <w:rPr>
                <w:rFonts w:ascii="Arial" w:hAnsi="Arial" w:cs="Arial"/>
                <w:color w:val="000000" w:themeColor="text1"/>
              </w:rPr>
            </w:pPr>
          </w:p>
        </w:tc>
        <w:tc>
          <w:tcPr>
            <w:tcW w:w="7876" w:type="dxa"/>
          </w:tcPr>
          <w:p w14:paraId="74A60B52" w14:textId="77777777" w:rsidR="00864DE9" w:rsidRPr="00A96582" w:rsidRDefault="00864DE9" w:rsidP="009F1113">
            <w:pPr>
              <w:spacing w:line="256" w:lineRule="auto"/>
              <w:jc w:val="both"/>
              <w:rPr>
                <w:rFonts w:ascii="Arial" w:hAnsi="Arial" w:cs="Arial"/>
              </w:rPr>
            </w:pPr>
            <w:r w:rsidRPr="00A96582">
              <w:rPr>
                <w:rFonts w:ascii="Arial" w:hAnsi="Arial" w:cs="Arial"/>
              </w:rPr>
              <w:t>Pagal konstrukcijų dalies darbų kiekių žiniaraščio PRI.23-23-TP-SK-SŽ.02 Gd.5.2 poziciją grindų armavimui numatyta 90 kilogramų armatūros, tačiau pateiktuose preliminariuose darbų kiekių žiniaraščiuose numatyta 100 kilogramų. Prašome patikslinti kuris kiekis yra teisingas ir atitinkamai pakoreguoti darbų kiekių žiniaraščius.</w:t>
            </w:r>
          </w:p>
          <w:p w14:paraId="10BB6826" w14:textId="77777777" w:rsidR="00577F40" w:rsidRPr="00A96582" w:rsidRDefault="00577F40" w:rsidP="009F1113">
            <w:pPr>
              <w:spacing w:line="256" w:lineRule="auto"/>
              <w:jc w:val="both"/>
              <w:rPr>
                <w:rFonts w:ascii="Arial" w:hAnsi="Arial" w:cs="Arial"/>
              </w:rPr>
            </w:pPr>
          </w:p>
          <w:p w14:paraId="611DA6ED" w14:textId="0B39B966" w:rsidR="00577F40" w:rsidRPr="00A96582" w:rsidRDefault="00577F40" w:rsidP="009F1113">
            <w:pPr>
              <w:spacing w:line="256" w:lineRule="auto"/>
              <w:jc w:val="both"/>
              <w:rPr>
                <w:rFonts w:ascii="Arial" w:hAnsi="Arial" w:cs="Arial"/>
              </w:rPr>
            </w:pPr>
            <w:r w:rsidRPr="00A96582">
              <w:rPr>
                <w:rFonts w:ascii="Arial" w:hAnsi="Arial" w:cs="Arial"/>
                <w:noProof/>
              </w:rPr>
              <w:drawing>
                <wp:inline distT="0" distB="0" distL="0" distR="0" wp14:anchorId="408A332E" wp14:editId="10DA3D3C">
                  <wp:extent cx="4191609" cy="271741"/>
                  <wp:effectExtent l="0" t="0" r="0" b="0"/>
                  <wp:docPr id="158555679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5556797" name="Paveikslėlis 1"/>
                          <pic:cNvPicPr>
                            <a:picLocks noChangeAspect="1"/>
                          </pic:cNvPicPr>
                        </pic:nvPicPr>
                        <pic:blipFill>
                          <a:blip r:embed="rId25"/>
                          <a:stretch>
                            <a:fillRect/>
                          </a:stretch>
                        </pic:blipFill>
                        <pic:spPr>
                          <a:xfrm>
                            <a:off x="0" y="0"/>
                            <a:ext cx="4230550" cy="274266"/>
                          </a:xfrm>
                          <a:prstGeom prst="rect">
                            <a:avLst/>
                          </a:prstGeom>
                        </pic:spPr>
                      </pic:pic>
                    </a:graphicData>
                  </a:graphic>
                </wp:inline>
              </w:drawing>
            </w:r>
          </w:p>
          <w:p w14:paraId="0498A9BD" w14:textId="29E43316" w:rsidR="00E81D99" w:rsidRPr="00A96582" w:rsidRDefault="00577F40" w:rsidP="009F1113">
            <w:pPr>
              <w:spacing w:line="256" w:lineRule="auto"/>
              <w:jc w:val="both"/>
              <w:rPr>
                <w:rFonts w:ascii="Arial" w:hAnsi="Arial" w:cs="Arial"/>
              </w:rPr>
            </w:pPr>
            <w:r w:rsidRPr="00A96582">
              <w:rPr>
                <w:rFonts w:ascii="Arial" w:hAnsi="Arial" w:cs="Arial"/>
                <w:noProof/>
              </w:rPr>
              <w:drawing>
                <wp:inline distT="0" distB="0" distL="0" distR="0" wp14:anchorId="0F59CD23" wp14:editId="53D4C8A4">
                  <wp:extent cx="3840480" cy="1083212"/>
                  <wp:effectExtent l="0" t="0" r="7620" b="3175"/>
                  <wp:docPr id="212868461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8684616" name="Paveikslėlis 1"/>
                          <pic:cNvPicPr>
                            <a:picLocks noChangeAspect="1"/>
                          </pic:cNvPicPr>
                        </pic:nvPicPr>
                        <pic:blipFill>
                          <a:blip r:embed="rId26"/>
                          <a:stretch>
                            <a:fillRect/>
                          </a:stretch>
                        </pic:blipFill>
                        <pic:spPr>
                          <a:xfrm>
                            <a:off x="0" y="0"/>
                            <a:ext cx="3858367" cy="1088257"/>
                          </a:xfrm>
                          <a:prstGeom prst="rect">
                            <a:avLst/>
                          </a:prstGeom>
                        </pic:spPr>
                      </pic:pic>
                    </a:graphicData>
                  </a:graphic>
                </wp:inline>
              </w:drawing>
            </w:r>
          </w:p>
        </w:tc>
        <w:tc>
          <w:tcPr>
            <w:tcW w:w="5940" w:type="dxa"/>
          </w:tcPr>
          <w:p w14:paraId="53C70976" w14:textId="61237166" w:rsidR="00E81D99" w:rsidRPr="00A96582" w:rsidRDefault="7A0612AE" w:rsidP="47C86EF5">
            <w:pPr>
              <w:jc w:val="both"/>
              <w:rPr>
                <w:rFonts w:ascii="Arial" w:eastAsia="Arial" w:hAnsi="Arial" w:cs="Arial"/>
              </w:rPr>
            </w:pPr>
            <w:r w:rsidRPr="00A96582">
              <w:rPr>
                <w:rFonts w:ascii="Arial" w:eastAsia="Arial" w:hAnsi="Arial" w:cs="Arial"/>
              </w:rPr>
              <w:t>Preliminarūs kiekio žiniaraščiai tai yra pagalbinė medžiaga pirkimo dalyviams pasiūlymo pateikimui.</w:t>
            </w:r>
          </w:p>
          <w:p w14:paraId="4632EFE7" w14:textId="1C1503B0" w:rsidR="00E81D99" w:rsidRPr="00A96582" w:rsidRDefault="7A0612AE" w:rsidP="47C86EF5">
            <w:pPr>
              <w:jc w:val="both"/>
              <w:rPr>
                <w:rFonts w:ascii="Arial" w:eastAsia="Arial" w:hAnsi="Arial" w:cs="Arial"/>
              </w:rPr>
            </w:pPr>
            <w:r w:rsidRPr="7F94F3E6">
              <w:rPr>
                <w:rFonts w:ascii="Arial" w:eastAsia="Arial" w:hAnsi="Arial" w:cs="Arial"/>
              </w:rPr>
              <w:t>Vertinant darbus</w:t>
            </w:r>
            <w:r w:rsidR="74BE2B82" w:rsidRPr="7F94F3E6">
              <w:rPr>
                <w:rFonts w:ascii="Arial" w:eastAsia="Arial" w:hAnsi="Arial" w:cs="Arial"/>
              </w:rPr>
              <w:t xml:space="preserve"> tiekėjai turi</w:t>
            </w:r>
            <w:r w:rsidRPr="7F94F3E6">
              <w:rPr>
                <w:rFonts w:ascii="Arial" w:eastAsia="Arial" w:hAnsi="Arial" w:cs="Arial"/>
              </w:rPr>
              <w:t xml:space="preserve"> vadovautis Projektų sąnaudų kiekių žiniaraščiais, brėžiniais ir kt. Projektų dokumentais. Esant poreikiui apsilankyti objekte.</w:t>
            </w:r>
          </w:p>
          <w:p w14:paraId="73EC5942" w14:textId="3F428E7A" w:rsidR="00E81D99" w:rsidRPr="00A96582" w:rsidRDefault="00E81D99" w:rsidP="47C86EF5">
            <w:pPr>
              <w:jc w:val="both"/>
              <w:rPr>
                <w:rFonts w:ascii="Arial" w:eastAsia="Arial" w:hAnsi="Arial" w:cs="Arial"/>
              </w:rPr>
            </w:pPr>
          </w:p>
          <w:p w14:paraId="3628728A" w14:textId="617C4320" w:rsidR="00E81D99" w:rsidRPr="00A96582" w:rsidRDefault="7A0612AE" w:rsidP="47C86EF5">
            <w:pPr>
              <w:jc w:val="both"/>
              <w:rPr>
                <w:rFonts w:ascii="Arial" w:eastAsia="Arial" w:hAnsi="Arial" w:cs="Arial"/>
              </w:rPr>
            </w:pPr>
            <w:r w:rsidRPr="00A96582">
              <w:rPr>
                <w:rFonts w:ascii="Arial" w:eastAsia="Arial" w:hAnsi="Arial" w:cs="Arial"/>
              </w:rPr>
              <w:t>Preliminarus kiekių žiniaraščiai tikslinami nebus</w:t>
            </w:r>
            <w:r w:rsidR="00DE3E4E">
              <w:rPr>
                <w:rFonts w:ascii="Arial" w:eastAsia="Arial" w:hAnsi="Arial" w:cs="Arial"/>
              </w:rPr>
              <w:t>.</w:t>
            </w:r>
          </w:p>
          <w:p w14:paraId="6FB47639" w14:textId="58D224D3" w:rsidR="00E81D99" w:rsidRPr="00A96582" w:rsidRDefault="00E81D99" w:rsidP="00077FF6">
            <w:pPr>
              <w:jc w:val="both"/>
              <w:rPr>
                <w:rFonts w:ascii="Arial" w:eastAsia="Arial" w:hAnsi="Arial" w:cs="Arial"/>
              </w:rPr>
            </w:pPr>
          </w:p>
        </w:tc>
      </w:tr>
      <w:tr w:rsidR="00C90FFE" w:rsidRPr="00A96582" w14:paraId="168B1A7B" w14:textId="77777777" w:rsidTr="0927F184">
        <w:trPr>
          <w:trHeight w:val="300"/>
        </w:trPr>
        <w:tc>
          <w:tcPr>
            <w:tcW w:w="617" w:type="dxa"/>
          </w:tcPr>
          <w:p w14:paraId="6D17E5DB" w14:textId="00610FE4" w:rsidR="001E23FE" w:rsidRPr="00A96582" w:rsidRDefault="001E23FE" w:rsidP="00E60CA3">
            <w:pPr>
              <w:pStyle w:val="ListParagraph"/>
              <w:numPr>
                <w:ilvl w:val="0"/>
                <w:numId w:val="4"/>
              </w:numPr>
              <w:rPr>
                <w:rFonts w:ascii="Arial" w:hAnsi="Arial" w:cs="Arial"/>
                <w:color w:val="000000" w:themeColor="text1"/>
              </w:rPr>
            </w:pPr>
          </w:p>
        </w:tc>
        <w:tc>
          <w:tcPr>
            <w:tcW w:w="7876" w:type="dxa"/>
          </w:tcPr>
          <w:p w14:paraId="3145BAFD" w14:textId="77777777" w:rsidR="003D0812" w:rsidRPr="00A96582" w:rsidRDefault="003D0812" w:rsidP="009F1113">
            <w:pPr>
              <w:spacing w:line="256" w:lineRule="auto"/>
              <w:jc w:val="both"/>
              <w:rPr>
                <w:rFonts w:ascii="Arial" w:hAnsi="Arial" w:cs="Arial"/>
              </w:rPr>
            </w:pPr>
            <w:r w:rsidRPr="00A96582">
              <w:rPr>
                <w:rFonts w:ascii="Arial" w:hAnsi="Arial" w:cs="Arial"/>
              </w:rPr>
              <w:t>Pagal konstrukcijų dalies darbų kiekių žiniaraščio PRI.23-23-TP-SK-SŽ.02 Gd.5.4 poziciją grindų šiltinimui numatyta 4  kubai EPS100, tačiau pateiktuose preliminariuose darbų kiekių žiniaraščiuose numatyta 50 m2 kas yra 5 kubai. Prašome patikslinti kuris kiekis yra teisingas ir atitinkamai pakoreguoti darbų kiekių žiniaraščius.</w:t>
            </w:r>
          </w:p>
          <w:p w14:paraId="3BCE720F" w14:textId="7D72458F" w:rsidR="003D0812" w:rsidRPr="00A96582" w:rsidRDefault="00504E7A" w:rsidP="009F1113">
            <w:pPr>
              <w:spacing w:line="256" w:lineRule="auto"/>
              <w:jc w:val="both"/>
              <w:rPr>
                <w:rFonts w:ascii="Arial" w:hAnsi="Arial" w:cs="Arial"/>
              </w:rPr>
            </w:pPr>
            <w:r w:rsidRPr="00A96582">
              <w:rPr>
                <w:rFonts w:ascii="Arial" w:hAnsi="Arial" w:cs="Arial"/>
                <w:noProof/>
              </w:rPr>
              <w:drawing>
                <wp:inline distT="0" distB="0" distL="0" distR="0" wp14:anchorId="23E3726B" wp14:editId="060080A2">
                  <wp:extent cx="3745382" cy="227179"/>
                  <wp:effectExtent l="0" t="0" r="0" b="1905"/>
                  <wp:docPr id="15346887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68877" name="Paveikslėlis 1"/>
                          <pic:cNvPicPr>
                            <a:picLocks noChangeAspect="1"/>
                          </pic:cNvPicPr>
                        </pic:nvPicPr>
                        <pic:blipFill>
                          <a:blip r:embed="rId27"/>
                          <a:stretch>
                            <a:fillRect/>
                          </a:stretch>
                        </pic:blipFill>
                        <pic:spPr>
                          <a:xfrm>
                            <a:off x="0" y="0"/>
                            <a:ext cx="3816888" cy="231516"/>
                          </a:xfrm>
                          <a:prstGeom prst="rect">
                            <a:avLst/>
                          </a:prstGeom>
                        </pic:spPr>
                      </pic:pic>
                    </a:graphicData>
                  </a:graphic>
                </wp:inline>
              </w:drawing>
            </w:r>
          </w:p>
          <w:p w14:paraId="338E93E2" w14:textId="74A712F4" w:rsidR="001E23FE" w:rsidRPr="00A96582" w:rsidRDefault="00825AFA" w:rsidP="009F1113">
            <w:pPr>
              <w:spacing w:line="256" w:lineRule="auto"/>
              <w:jc w:val="both"/>
              <w:rPr>
                <w:rFonts w:ascii="Arial" w:hAnsi="Arial" w:cs="Arial"/>
              </w:rPr>
            </w:pPr>
            <w:r w:rsidRPr="00A96582">
              <w:rPr>
                <w:rFonts w:ascii="Arial" w:hAnsi="Arial" w:cs="Arial"/>
                <w:noProof/>
              </w:rPr>
              <w:drawing>
                <wp:inline distT="0" distB="0" distL="0" distR="0" wp14:anchorId="488F0051" wp14:editId="1B5DD393">
                  <wp:extent cx="3753643" cy="1127912"/>
                  <wp:effectExtent l="0" t="0" r="0" b="0"/>
                  <wp:docPr id="80818427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184279" name="Paveikslėlis 1"/>
                          <pic:cNvPicPr>
                            <a:picLocks noChangeAspect="1"/>
                          </pic:cNvPicPr>
                        </pic:nvPicPr>
                        <pic:blipFill>
                          <a:blip r:embed="rId28"/>
                          <a:stretch>
                            <a:fillRect/>
                          </a:stretch>
                        </pic:blipFill>
                        <pic:spPr>
                          <a:xfrm>
                            <a:off x="0" y="0"/>
                            <a:ext cx="3778287" cy="1135317"/>
                          </a:xfrm>
                          <a:prstGeom prst="rect">
                            <a:avLst/>
                          </a:prstGeom>
                        </pic:spPr>
                      </pic:pic>
                    </a:graphicData>
                  </a:graphic>
                </wp:inline>
              </w:drawing>
            </w:r>
          </w:p>
          <w:p w14:paraId="48DA05C2" w14:textId="77777777" w:rsidR="00577F40" w:rsidRPr="00A96582" w:rsidRDefault="00577F40" w:rsidP="009F1113">
            <w:pPr>
              <w:spacing w:line="256" w:lineRule="auto"/>
              <w:jc w:val="both"/>
              <w:rPr>
                <w:rFonts w:ascii="Arial" w:hAnsi="Arial" w:cs="Arial"/>
              </w:rPr>
            </w:pPr>
          </w:p>
        </w:tc>
        <w:tc>
          <w:tcPr>
            <w:tcW w:w="5940" w:type="dxa"/>
          </w:tcPr>
          <w:p w14:paraId="49E350DE" w14:textId="61237166" w:rsidR="001E23FE" w:rsidRPr="00A96582" w:rsidRDefault="2311C9BA" w:rsidP="47C86EF5">
            <w:pPr>
              <w:jc w:val="both"/>
              <w:rPr>
                <w:rFonts w:ascii="Arial" w:eastAsia="Arial" w:hAnsi="Arial" w:cs="Arial"/>
              </w:rPr>
            </w:pPr>
            <w:r w:rsidRPr="00A96582">
              <w:rPr>
                <w:rFonts w:ascii="Arial" w:eastAsia="Arial" w:hAnsi="Arial" w:cs="Arial"/>
              </w:rPr>
              <w:t>Preliminarūs kiekio žiniaraščiai tai yra pagalbinė medžiaga pirkimo dalyviams pasiūlymo pateikimui.</w:t>
            </w:r>
          </w:p>
          <w:p w14:paraId="01444D92" w14:textId="02856603" w:rsidR="001E23FE" w:rsidRPr="00A96582" w:rsidRDefault="2311C9BA" w:rsidP="47C86EF5">
            <w:pPr>
              <w:jc w:val="both"/>
              <w:rPr>
                <w:rFonts w:ascii="Arial" w:eastAsia="Arial" w:hAnsi="Arial" w:cs="Arial"/>
              </w:rPr>
            </w:pPr>
            <w:r w:rsidRPr="7F94F3E6">
              <w:rPr>
                <w:rFonts w:ascii="Arial" w:eastAsia="Arial" w:hAnsi="Arial" w:cs="Arial"/>
              </w:rPr>
              <w:t xml:space="preserve">Vertinant darbus </w:t>
            </w:r>
            <w:r w:rsidR="10594D35" w:rsidRPr="7F94F3E6">
              <w:rPr>
                <w:rFonts w:ascii="Arial" w:eastAsia="Arial" w:hAnsi="Arial" w:cs="Arial"/>
              </w:rPr>
              <w:t xml:space="preserve">tiekėjai turi </w:t>
            </w:r>
            <w:r w:rsidRPr="7F94F3E6">
              <w:rPr>
                <w:rFonts w:ascii="Arial" w:eastAsia="Arial" w:hAnsi="Arial" w:cs="Arial"/>
              </w:rPr>
              <w:t>vadovautis Projektų sąnaudų kiekių žiniaraščiais, brėžiniais ir kt. Projektų dokumentais. Esant poreikiui apsilankyti objekte.</w:t>
            </w:r>
          </w:p>
          <w:p w14:paraId="14B5D304" w14:textId="3F428E7A" w:rsidR="001E23FE" w:rsidRPr="00A96582" w:rsidRDefault="001E23FE" w:rsidP="47C86EF5">
            <w:pPr>
              <w:jc w:val="both"/>
              <w:rPr>
                <w:rFonts w:ascii="Arial" w:eastAsia="Arial" w:hAnsi="Arial" w:cs="Arial"/>
              </w:rPr>
            </w:pPr>
          </w:p>
          <w:p w14:paraId="18075524" w14:textId="772813FD" w:rsidR="001E23FE" w:rsidRPr="00A96582" w:rsidRDefault="2311C9BA" w:rsidP="47C86EF5">
            <w:pPr>
              <w:jc w:val="both"/>
              <w:rPr>
                <w:rFonts w:ascii="Arial" w:eastAsia="Arial" w:hAnsi="Arial" w:cs="Arial"/>
              </w:rPr>
            </w:pPr>
            <w:r w:rsidRPr="00A96582">
              <w:rPr>
                <w:rFonts w:ascii="Arial" w:eastAsia="Arial" w:hAnsi="Arial" w:cs="Arial"/>
              </w:rPr>
              <w:t>Preliminarus kiekių žiniaraščiai tikslinami nebus</w:t>
            </w:r>
            <w:r w:rsidR="00DE3E4E">
              <w:rPr>
                <w:rFonts w:ascii="Arial" w:eastAsia="Arial" w:hAnsi="Arial" w:cs="Arial"/>
              </w:rPr>
              <w:t>.</w:t>
            </w:r>
          </w:p>
          <w:p w14:paraId="6F1BBF69" w14:textId="100515D6" w:rsidR="001E23FE" w:rsidRPr="00A96582" w:rsidRDefault="001E23FE" w:rsidP="00077FF6">
            <w:pPr>
              <w:jc w:val="both"/>
              <w:rPr>
                <w:rFonts w:ascii="Arial" w:eastAsia="Arial" w:hAnsi="Arial" w:cs="Arial"/>
              </w:rPr>
            </w:pPr>
          </w:p>
        </w:tc>
      </w:tr>
      <w:tr w:rsidR="00C90FFE" w:rsidRPr="00A96582" w14:paraId="6FDC18F3" w14:textId="77777777" w:rsidTr="0927F184">
        <w:trPr>
          <w:trHeight w:val="300"/>
        </w:trPr>
        <w:tc>
          <w:tcPr>
            <w:tcW w:w="617" w:type="dxa"/>
          </w:tcPr>
          <w:p w14:paraId="30C8CE49" w14:textId="77777777" w:rsidR="00825AFA" w:rsidRPr="00A96582" w:rsidRDefault="00825AFA" w:rsidP="00AF46EB">
            <w:pPr>
              <w:pStyle w:val="ListParagraph"/>
              <w:numPr>
                <w:ilvl w:val="0"/>
                <w:numId w:val="4"/>
              </w:numPr>
              <w:jc w:val="center"/>
              <w:rPr>
                <w:rFonts w:ascii="Arial" w:hAnsi="Arial" w:cs="Arial"/>
                <w:color w:val="000000" w:themeColor="text1"/>
              </w:rPr>
            </w:pPr>
          </w:p>
        </w:tc>
        <w:tc>
          <w:tcPr>
            <w:tcW w:w="7876" w:type="dxa"/>
          </w:tcPr>
          <w:p w14:paraId="17084D51" w14:textId="77777777" w:rsidR="00825AFA" w:rsidRPr="00A96582" w:rsidRDefault="00A705B5" w:rsidP="009F1113">
            <w:pPr>
              <w:spacing w:line="256" w:lineRule="auto"/>
              <w:jc w:val="both"/>
              <w:rPr>
                <w:rFonts w:ascii="Arial" w:hAnsi="Arial" w:cs="Arial"/>
              </w:rPr>
            </w:pPr>
            <w:r w:rsidRPr="00A96582">
              <w:rPr>
                <w:rFonts w:ascii="Arial" w:hAnsi="Arial" w:cs="Arial"/>
              </w:rPr>
              <w:t>Pateiktuose preliminariuose darbų kiekių žiniaraščiuose, žemiau pateiktoje pozicijoje yra nenurodytas medžiagos kiekis, prašome jį nurodyti ir pateikti atnaujintą žiniaraštį.</w:t>
            </w:r>
          </w:p>
          <w:p w14:paraId="5194344E" w14:textId="77777777" w:rsidR="00133511" w:rsidRPr="00A96582" w:rsidRDefault="00133511" w:rsidP="009F1113">
            <w:pPr>
              <w:spacing w:line="256" w:lineRule="auto"/>
              <w:jc w:val="both"/>
              <w:rPr>
                <w:rFonts w:ascii="Arial" w:hAnsi="Arial" w:cs="Arial"/>
              </w:rPr>
            </w:pPr>
            <w:r w:rsidRPr="00A96582">
              <w:rPr>
                <w:rFonts w:ascii="Arial" w:hAnsi="Arial" w:cs="Arial"/>
                <w:noProof/>
              </w:rPr>
              <w:drawing>
                <wp:inline distT="0" distB="0" distL="0" distR="0" wp14:anchorId="54577885" wp14:editId="5B53D984">
                  <wp:extent cx="3777182" cy="1299895"/>
                  <wp:effectExtent l="0" t="0" r="0" b="0"/>
                  <wp:docPr id="79360696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606969" name="Paveikslėlis 1"/>
                          <pic:cNvPicPr>
                            <a:picLocks noChangeAspect="1"/>
                          </pic:cNvPicPr>
                        </pic:nvPicPr>
                        <pic:blipFill>
                          <a:blip r:embed="rId29"/>
                          <a:stretch>
                            <a:fillRect/>
                          </a:stretch>
                        </pic:blipFill>
                        <pic:spPr>
                          <a:xfrm>
                            <a:off x="0" y="0"/>
                            <a:ext cx="3785110" cy="1302624"/>
                          </a:xfrm>
                          <a:prstGeom prst="rect">
                            <a:avLst/>
                          </a:prstGeom>
                        </pic:spPr>
                      </pic:pic>
                    </a:graphicData>
                  </a:graphic>
                </wp:inline>
              </w:drawing>
            </w:r>
          </w:p>
          <w:p w14:paraId="229EA335" w14:textId="163397E9" w:rsidR="00133511" w:rsidRPr="00A96582" w:rsidRDefault="00133511" w:rsidP="009F1113">
            <w:pPr>
              <w:spacing w:line="256" w:lineRule="auto"/>
              <w:jc w:val="both"/>
              <w:rPr>
                <w:rFonts w:ascii="Arial" w:hAnsi="Arial" w:cs="Arial"/>
              </w:rPr>
            </w:pPr>
          </w:p>
        </w:tc>
        <w:tc>
          <w:tcPr>
            <w:tcW w:w="5940" w:type="dxa"/>
          </w:tcPr>
          <w:p w14:paraId="4E0B8A6B" w14:textId="61237166" w:rsidR="00825AFA" w:rsidRPr="00A96582" w:rsidRDefault="502A2C7B" w:rsidP="47C86EF5">
            <w:pPr>
              <w:jc w:val="both"/>
              <w:rPr>
                <w:rFonts w:ascii="Arial" w:eastAsia="Arial" w:hAnsi="Arial" w:cs="Arial"/>
              </w:rPr>
            </w:pPr>
            <w:r w:rsidRPr="00A96582">
              <w:rPr>
                <w:rFonts w:ascii="Arial" w:eastAsia="Arial" w:hAnsi="Arial" w:cs="Arial"/>
              </w:rPr>
              <w:t>Preliminarūs kiekio žiniaraščiai tai yra pagalbinė medžiaga pirkimo dalyviams pasiūlymo pateikimui.</w:t>
            </w:r>
          </w:p>
          <w:p w14:paraId="383AAF3E" w14:textId="19766028" w:rsidR="00825AFA" w:rsidRPr="00A96582" w:rsidRDefault="502A2C7B" w:rsidP="47C86EF5">
            <w:pPr>
              <w:jc w:val="both"/>
              <w:rPr>
                <w:rFonts w:ascii="Arial" w:eastAsia="Arial" w:hAnsi="Arial" w:cs="Arial"/>
              </w:rPr>
            </w:pPr>
            <w:r w:rsidRPr="7F94F3E6">
              <w:rPr>
                <w:rFonts w:ascii="Arial" w:eastAsia="Arial" w:hAnsi="Arial" w:cs="Arial"/>
              </w:rPr>
              <w:t xml:space="preserve">Vertinant darbus </w:t>
            </w:r>
            <w:r w:rsidR="3AB06E61" w:rsidRPr="7F94F3E6">
              <w:rPr>
                <w:rFonts w:ascii="Arial" w:eastAsia="Arial" w:hAnsi="Arial" w:cs="Arial"/>
              </w:rPr>
              <w:t xml:space="preserve">tiekėjai turi </w:t>
            </w:r>
            <w:r w:rsidRPr="7F94F3E6">
              <w:rPr>
                <w:rFonts w:ascii="Arial" w:eastAsia="Arial" w:hAnsi="Arial" w:cs="Arial"/>
              </w:rPr>
              <w:t>vadovautis Projektų sąnaudų kiekių žiniaraščiais, brėžiniais ir kt. Projektų dokumentais. Esant poreikiui apsilankyti objekte.</w:t>
            </w:r>
          </w:p>
          <w:p w14:paraId="7DE8D11A" w14:textId="3F428E7A" w:rsidR="00825AFA" w:rsidRPr="00A96582" w:rsidRDefault="00825AFA" w:rsidP="47C86EF5">
            <w:pPr>
              <w:jc w:val="both"/>
              <w:rPr>
                <w:rFonts w:ascii="Arial" w:eastAsia="Arial" w:hAnsi="Arial" w:cs="Arial"/>
              </w:rPr>
            </w:pPr>
          </w:p>
          <w:p w14:paraId="44A82FCC" w14:textId="23DACB0B" w:rsidR="00825AFA" w:rsidRPr="00A96582" w:rsidRDefault="502A2C7B" w:rsidP="47C86EF5">
            <w:pPr>
              <w:jc w:val="both"/>
              <w:rPr>
                <w:rFonts w:ascii="Arial" w:eastAsia="Arial" w:hAnsi="Arial" w:cs="Arial"/>
              </w:rPr>
            </w:pPr>
            <w:r w:rsidRPr="00A96582">
              <w:rPr>
                <w:rFonts w:ascii="Arial" w:eastAsia="Arial" w:hAnsi="Arial" w:cs="Arial"/>
              </w:rPr>
              <w:t>Preliminarus kiekių žiniaraščiai tikslinami nebus</w:t>
            </w:r>
          </w:p>
          <w:p w14:paraId="3AE7F62E" w14:textId="4517F322" w:rsidR="00825AFA" w:rsidRPr="00A96582" w:rsidRDefault="00825AFA" w:rsidP="00077FF6">
            <w:pPr>
              <w:jc w:val="both"/>
              <w:rPr>
                <w:rFonts w:ascii="Arial" w:eastAsia="Arial" w:hAnsi="Arial" w:cs="Arial"/>
              </w:rPr>
            </w:pPr>
          </w:p>
        </w:tc>
      </w:tr>
      <w:tr w:rsidR="00C90FFE" w:rsidRPr="00A96582" w14:paraId="59903704" w14:textId="77777777" w:rsidTr="0927F184">
        <w:trPr>
          <w:trHeight w:val="300"/>
        </w:trPr>
        <w:tc>
          <w:tcPr>
            <w:tcW w:w="617" w:type="dxa"/>
          </w:tcPr>
          <w:p w14:paraId="54E9CA1A" w14:textId="77777777" w:rsidR="00671182" w:rsidRPr="00A96582" w:rsidRDefault="00671182" w:rsidP="00AF46EB">
            <w:pPr>
              <w:pStyle w:val="ListParagraph"/>
              <w:numPr>
                <w:ilvl w:val="0"/>
                <w:numId w:val="4"/>
              </w:numPr>
              <w:jc w:val="center"/>
              <w:rPr>
                <w:rFonts w:ascii="Arial" w:hAnsi="Arial" w:cs="Arial"/>
                <w:color w:val="000000" w:themeColor="text1"/>
              </w:rPr>
            </w:pPr>
          </w:p>
        </w:tc>
        <w:tc>
          <w:tcPr>
            <w:tcW w:w="7876" w:type="dxa"/>
          </w:tcPr>
          <w:p w14:paraId="27FB3AC3" w14:textId="0438C182" w:rsidR="00671182" w:rsidRPr="00A96582" w:rsidRDefault="00671182" w:rsidP="009F1113">
            <w:pPr>
              <w:spacing w:line="256" w:lineRule="auto"/>
              <w:jc w:val="both"/>
              <w:rPr>
                <w:rFonts w:ascii="Arial" w:hAnsi="Arial" w:cs="Arial"/>
              </w:rPr>
            </w:pPr>
            <w:r w:rsidRPr="00A96582">
              <w:rPr>
                <w:rFonts w:ascii="Arial" w:hAnsi="Arial" w:cs="Arial"/>
              </w:rPr>
              <w:t xml:space="preserve">Šildymo sistemos medžiagų ir darbų kiekių žiniaraščio 38 psl. 6 p. nurodyta "Akumuliacinis patalpų šildytuvas galia 6000W [...]" bei 7 p. nurodyta "Akumuliacinis patalpų šildytuvas galia 7000W [...]" </w:t>
            </w:r>
            <w:r w:rsidRPr="00A96582">
              <w:rPr>
                <w:rFonts w:ascii="Arial" w:hAnsi="Arial" w:cs="Arial"/>
              </w:rPr>
              <w:br/>
              <w:t>Prašome patikslinti, ar teisingai nurodyti šildytuvų galingumai?</w:t>
            </w:r>
          </w:p>
        </w:tc>
        <w:tc>
          <w:tcPr>
            <w:tcW w:w="5940" w:type="dxa"/>
          </w:tcPr>
          <w:p w14:paraId="6C0A1338" w14:textId="2BFFBE8A" w:rsidR="00671182" w:rsidRPr="00A96582" w:rsidRDefault="004C5A90" w:rsidP="00077FF6">
            <w:pPr>
              <w:jc w:val="both"/>
              <w:rPr>
                <w:rFonts w:ascii="Arial" w:eastAsia="Arial" w:hAnsi="Arial" w:cs="Arial"/>
              </w:rPr>
            </w:pPr>
            <w:r>
              <w:rPr>
                <w:rFonts w:ascii="Arial" w:eastAsia="Arial" w:hAnsi="Arial" w:cs="Arial"/>
              </w:rPr>
              <w:t>Taip, teisingai.</w:t>
            </w:r>
          </w:p>
        </w:tc>
      </w:tr>
      <w:tr w:rsidR="00C90FFE" w:rsidRPr="00A96582" w14:paraId="5FC36FFE" w14:textId="77777777" w:rsidTr="0927F184">
        <w:trPr>
          <w:trHeight w:val="300"/>
        </w:trPr>
        <w:tc>
          <w:tcPr>
            <w:tcW w:w="617" w:type="dxa"/>
          </w:tcPr>
          <w:p w14:paraId="69CC6892" w14:textId="77777777" w:rsidR="00712AD6" w:rsidRPr="00A96582" w:rsidRDefault="00712AD6" w:rsidP="00AF46EB">
            <w:pPr>
              <w:pStyle w:val="ListParagraph"/>
              <w:numPr>
                <w:ilvl w:val="0"/>
                <w:numId w:val="4"/>
              </w:numPr>
              <w:jc w:val="center"/>
              <w:rPr>
                <w:rFonts w:ascii="Arial" w:hAnsi="Arial" w:cs="Arial"/>
                <w:color w:val="000000" w:themeColor="text1"/>
              </w:rPr>
            </w:pPr>
          </w:p>
        </w:tc>
        <w:tc>
          <w:tcPr>
            <w:tcW w:w="7876" w:type="dxa"/>
          </w:tcPr>
          <w:p w14:paraId="690D7097" w14:textId="77777777" w:rsidR="00A70FB1" w:rsidRPr="00A96582" w:rsidRDefault="00A70FB1" w:rsidP="009F1113">
            <w:pPr>
              <w:spacing w:line="256" w:lineRule="auto"/>
              <w:jc w:val="both"/>
              <w:rPr>
                <w:rFonts w:ascii="Arial" w:hAnsi="Arial" w:cs="Arial"/>
              </w:rPr>
            </w:pPr>
            <w:r w:rsidRPr="00A96582">
              <w:rPr>
                <w:rFonts w:ascii="Arial" w:hAnsi="Arial" w:cs="Arial"/>
              </w:rPr>
              <w:t>Prašome patikslinti kur projekte yra aprašyti ir darbų kiekių žiniaraštyje nurodyti  preliminariuose darbų kiekių žiniaraščiuose numatyti žemiau nurodyti darbai?</w:t>
            </w:r>
          </w:p>
          <w:p w14:paraId="61D48CD8" w14:textId="1771EDCF" w:rsidR="00712AD6" w:rsidRPr="00A96582" w:rsidRDefault="00EE3190" w:rsidP="009F1113">
            <w:pPr>
              <w:spacing w:line="256" w:lineRule="auto"/>
              <w:jc w:val="both"/>
              <w:rPr>
                <w:rFonts w:ascii="Arial" w:hAnsi="Arial" w:cs="Arial"/>
              </w:rPr>
            </w:pPr>
            <w:r w:rsidRPr="00A96582">
              <w:rPr>
                <w:rFonts w:ascii="Arial" w:hAnsi="Arial" w:cs="Arial"/>
                <w:noProof/>
              </w:rPr>
              <w:drawing>
                <wp:inline distT="0" distB="0" distL="0" distR="0" wp14:anchorId="08BCCE9B" wp14:editId="3557C8B0">
                  <wp:extent cx="4008729" cy="1327214"/>
                  <wp:effectExtent l="0" t="0" r="0" b="6350"/>
                  <wp:docPr id="176880524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805242" name="Paveikslėlis 1"/>
                          <pic:cNvPicPr>
                            <a:picLocks noChangeAspect="1"/>
                          </pic:cNvPicPr>
                        </pic:nvPicPr>
                        <pic:blipFill>
                          <a:blip r:embed="rId30"/>
                          <a:stretch>
                            <a:fillRect/>
                          </a:stretch>
                        </pic:blipFill>
                        <pic:spPr>
                          <a:xfrm>
                            <a:off x="0" y="0"/>
                            <a:ext cx="4020522" cy="1331118"/>
                          </a:xfrm>
                          <a:prstGeom prst="rect">
                            <a:avLst/>
                          </a:prstGeom>
                        </pic:spPr>
                      </pic:pic>
                    </a:graphicData>
                  </a:graphic>
                </wp:inline>
              </w:drawing>
            </w:r>
          </w:p>
        </w:tc>
        <w:tc>
          <w:tcPr>
            <w:tcW w:w="5940" w:type="dxa"/>
          </w:tcPr>
          <w:p w14:paraId="338F024C" w14:textId="61237166" w:rsidR="00712AD6" w:rsidRPr="00A96582" w:rsidRDefault="7BC6B847" w:rsidP="47C86EF5">
            <w:pPr>
              <w:jc w:val="both"/>
              <w:rPr>
                <w:rFonts w:ascii="Arial" w:eastAsia="Arial" w:hAnsi="Arial" w:cs="Arial"/>
              </w:rPr>
            </w:pPr>
            <w:r w:rsidRPr="00A96582">
              <w:rPr>
                <w:rFonts w:ascii="Arial" w:eastAsia="Arial" w:hAnsi="Arial" w:cs="Arial"/>
              </w:rPr>
              <w:t>Preliminarūs kiekio žiniaraščiai tai yra pagalbinė medžiaga pirkimo dalyviams pasiūlymo pateikimui.</w:t>
            </w:r>
          </w:p>
          <w:p w14:paraId="1A7E9EBD" w14:textId="04DEB274" w:rsidR="00712AD6" w:rsidRPr="00A96582" w:rsidRDefault="7BC6B847" w:rsidP="47C86EF5">
            <w:pPr>
              <w:jc w:val="both"/>
              <w:rPr>
                <w:rFonts w:ascii="Arial" w:eastAsia="Arial" w:hAnsi="Arial" w:cs="Arial"/>
              </w:rPr>
            </w:pPr>
            <w:r w:rsidRPr="7F94F3E6">
              <w:rPr>
                <w:rFonts w:ascii="Arial" w:eastAsia="Arial" w:hAnsi="Arial" w:cs="Arial"/>
              </w:rPr>
              <w:t>Vertinant darbus</w:t>
            </w:r>
            <w:r w:rsidR="7C6714A1" w:rsidRPr="7F94F3E6">
              <w:rPr>
                <w:rFonts w:ascii="Arial" w:eastAsia="Arial" w:hAnsi="Arial" w:cs="Arial"/>
              </w:rPr>
              <w:t xml:space="preserve"> tiekėjai turi</w:t>
            </w:r>
            <w:r w:rsidRPr="7F94F3E6">
              <w:rPr>
                <w:rFonts w:ascii="Arial" w:eastAsia="Arial" w:hAnsi="Arial" w:cs="Arial"/>
              </w:rPr>
              <w:t xml:space="preserve"> vadovautis Projektų sąnaudų kiekių žiniaraščiais, brėžiniais ir kt. Projektų dokumentais. Esant poreikiui apsilankyti objekte.</w:t>
            </w:r>
          </w:p>
          <w:p w14:paraId="70BF5C81" w14:textId="3F428E7A" w:rsidR="00712AD6" w:rsidRPr="00A96582" w:rsidRDefault="00712AD6" w:rsidP="47C86EF5">
            <w:pPr>
              <w:jc w:val="both"/>
              <w:rPr>
                <w:rFonts w:ascii="Arial" w:eastAsia="Arial" w:hAnsi="Arial" w:cs="Arial"/>
              </w:rPr>
            </w:pPr>
          </w:p>
          <w:p w14:paraId="322C1236" w14:textId="6110332F" w:rsidR="00712AD6" w:rsidRPr="00A96582" w:rsidRDefault="00712AD6" w:rsidP="00077FF6">
            <w:pPr>
              <w:jc w:val="both"/>
              <w:rPr>
                <w:rFonts w:ascii="Arial" w:eastAsia="Arial" w:hAnsi="Arial" w:cs="Arial"/>
              </w:rPr>
            </w:pPr>
          </w:p>
        </w:tc>
      </w:tr>
      <w:tr w:rsidR="002547AA" w:rsidRPr="00A96582" w14:paraId="4042AC96" w14:textId="77777777" w:rsidTr="0927F184">
        <w:trPr>
          <w:trHeight w:val="300"/>
        </w:trPr>
        <w:tc>
          <w:tcPr>
            <w:tcW w:w="617" w:type="dxa"/>
          </w:tcPr>
          <w:p w14:paraId="51BB3CDB" w14:textId="77777777" w:rsidR="00EE3190" w:rsidRPr="00A96582" w:rsidRDefault="00EE3190" w:rsidP="00AF46EB">
            <w:pPr>
              <w:pStyle w:val="ListParagraph"/>
              <w:numPr>
                <w:ilvl w:val="0"/>
                <w:numId w:val="4"/>
              </w:numPr>
              <w:jc w:val="center"/>
              <w:rPr>
                <w:rFonts w:ascii="Arial" w:hAnsi="Arial" w:cs="Arial"/>
                <w:color w:val="000000" w:themeColor="text1"/>
              </w:rPr>
            </w:pPr>
          </w:p>
        </w:tc>
        <w:tc>
          <w:tcPr>
            <w:tcW w:w="7876" w:type="dxa"/>
          </w:tcPr>
          <w:p w14:paraId="3AA37EDA" w14:textId="77777777" w:rsidR="00DB45BC" w:rsidRPr="00A96582" w:rsidRDefault="00DB45BC" w:rsidP="009F1113">
            <w:pPr>
              <w:spacing w:line="256" w:lineRule="auto"/>
              <w:jc w:val="both"/>
              <w:rPr>
                <w:rFonts w:ascii="Arial" w:hAnsi="Arial" w:cs="Arial"/>
              </w:rPr>
            </w:pPr>
            <w:r w:rsidRPr="00A96582">
              <w:rPr>
                <w:rFonts w:ascii="Arial" w:hAnsi="Arial" w:cs="Arial"/>
              </w:rPr>
              <w:t>Tvarkybos darbų projekte pateiktame rūsio patalpų tvarkybos darbų kiekių žiniaraštyje, E-14 pozicijoje, yra pateiktas numatytų atlikti darbų aprašymas, tačiau nėra nurodytas šių darbų kiekis, prašome patikslinti darbų apimtis.</w:t>
            </w:r>
          </w:p>
          <w:p w14:paraId="79DA0BB0" w14:textId="1F450319" w:rsidR="00DB45BC" w:rsidRPr="00A96582" w:rsidRDefault="00D16DBC" w:rsidP="009F1113">
            <w:pPr>
              <w:spacing w:line="256" w:lineRule="auto"/>
              <w:jc w:val="both"/>
              <w:rPr>
                <w:rFonts w:ascii="Arial" w:hAnsi="Arial" w:cs="Arial"/>
              </w:rPr>
            </w:pPr>
            <w:r w:rsidRPr="00A96582">
              <w:rPr>
                <w:rFonts w:ascii="Arial" w:hAnsi="Arial" w:cs="Arial"/>
                <w:noProof/>
              </w:rPr>
              <w:drawing>
                <wp:inline distT="0" distB="0" distL="0" distR="0" wp14:anchorId="35948F2E" wp14:editId="6FBE39AE">
                  <wp:extent cx="4074047" cy="2267712"/>
                  <wp:effectExtent l="0" t="0" r="3175" b="0"/>
                  <wp:docPr id="91763471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634711" name="Paveikslėlis 1"/>
                          <pic:cNvPicPr>
                            <a:picLocks noChangeAspect="1"/>
                          </pic:cNvPicPr>
                        </pic:nvPicPr>
                        <pic:blipFill>
                          <a:blip r:embed="rId31"/>
                          <a:stretch>
                            <a:fillRect/>
                          </a:stretch>
                        </pic:blipFill>
                        <pic:spPr>
                          <a:xfrm>
                            <a:off x="0" y="0"/>
                            <a:ext cx="4089097" cy="2276089"/>
                          </a:xfrm>
                          <a:prstGeom prst="rect">
                            <a:avLst/>
                          </a:prstGeom>
                        </pic:spPr>
                      </pic:pic>
                    </a:graphicData>
                  </a:graphic>
                </wp:inline>
              </w:drawing>
            </w:r>
          </w:p>
          <w:p w14:paraId="171A759A" w14:textId="77777777" w:rsidR="00EE3190" w:rsidRPr="00A96582" w:rsidRDefault="00EE3190" w:rsidP="009F1113">
            <w:pPr>
              <w:spacing w:line="256" w:lineRule="auto"/>
              <w:jc w:val="both"/>
              <w:rPr>
                <w:rFonts w:ascii="Arial" w:hAnsi="Arial" w:cs="Arial"/>
              </w:rPr>
            </w:pPr>
          </w:p>
        </w:tc>
        <w:tc>
          <w:tcPr>
            <w:tcW w:w="5940" w:type="dxa"/>
          </w:tcPr>
          <w:p w14:paraId="465A54DA" w14:textId="06D3D337" w:rsidR="00366011" w:rsidRDefault="00366011" w:rsidP="00366011">
            <w:pPr>
              <w:jc w:val="both"/>
              <w:rPr>
                <w:rFonts w:ascii="Arial" w:eastAsia="Arial" w:hAnsi="Arial" w:cs="Arial"/>
              </w:rPr>
            </w:pPr>
            <w:r w:rsidRPr="003C02FC">
              <w:rPr>
                <w:rFonts w:ascii="Arial" w:eastAsia="Arial" w:hAnsi="Arial" w:cs="Arial"/>
              </w:rPr>
              <w:t>Nišos mūro restauravimo darbų kiekis įskaičiuotas į bendrą sienų mūro restauravimo kiekį.</w:t>
            </w:r>
            <w:r>
              <w:rPr>
                <w:rFonts w:ascii="Arial" w:eastAsia="Arial" w:hAnsi="Arial" w:cs="Arial"/>
              </w:rPr>
              <w:t xml:space="preserve"> Žiūrėti</w:t>
            </w:r>
            <w:r w:rsidR="00385BED">
              <w:rPr>
                <w:rFonts w:ascii="Arial" w:eastAsia="Arial" w:hAnsi="Arial" w:cs="Arial"/>
              </w:rPr>
              <w:t xml:space="preserve"> rūsio patalpų</w:t>
            </w:r>
            <w:r w:rsidR="00BE10F4">
              <w:rPr>
                <w:rFonts w:ascii="Arial" w:eastAsia="Arial" w:hAnsi="Arial" w:cs="Arial"/>
              </w:rPr>
              <w:t xml:space="preserve"> tvarkybos darbų kiekių žiniaraštį</w:t>
            </w:r>
            <w:r>
              <w:rPr>
                <w:rFonts w:ascii="Arial" w:eastAsia="Arial" w:hAnsi="Arial" w:cs="Arial"/>
              </w:rPr>
              <w:t xml:space="preserve"> PRI.16-02-PTDP-SŽ lapas 7 iš 18.</w:t>
            </w:r>
          </w:p>
          <w:p w14:paraId="12760F2E" w14:textId="77777777" w:rsidR="00366011" w:rsidRPr="003C02FC" w:rsidRDefault="00366011" w:rsidP="00366011">
            <w:pPr>
              <w:jc w:val="both"/>
              <w:rPr>
                <w:rFonts w:ascii="Arial" w:eastAsia="Arial" w:hAnsi="Arial" w:cs="Arial"/>
              </w:rPr>
            </w:pPr>
            <w:r>
              <w:rPr>
                <w:noProof/>
              </w:rPr>
              <w:drawing>
                <wp:inline distT="0" distB="0" distL="0" distR="0" wp14:anchorId="56312556" wp14:editId="367234FA">
                  <wp:extent cx="3631123" cy="390525"/>
                  <wp:effectExtent l="0" t="0" r="7620" b="0"/>
                  <wp:docPr id="1501175164" name="Picture 1501175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32"/>
                          <a:stretch>
                            <a:fillRect/>
                          </a:stretch>
                        </pic:blipFill>
                        <pic:spPr bwMode="auto">
                          <a:xfrm>
                            <a:off x="0" y="0"/>
                            <a:ext cx="3723863" cy="400499"/>
                          </a:xfrm>
                          <a:prstGeom prst="rect">
                            <a:avLst/>
                          </a:prstGeom>
                        </pic:spPr>
                      </pic:pic>
                    </a:graphicData>
                  </a:graphic>
                </wp:inline>
              </w:drawing>
            </w:r>
          </w:p>
          <w:p w14:paraId="6D1E58D4" w14:textId="2E657678" w:rsidR="00EE3190" w:rsidRPr="00A96582" w:rsidRDefault="00EE3190" w:rsidP="772621CF">
            <w:pPr>
              <w:jc w:val="both"/>
              <w:rPr>
                <w:rFonts w:ascii="Arial" w:eastAsia="Arial" w:hAnsi="Arial" w:cs="Arial"/>
              </w:rPr>
            </w:pPr>
          </w:p>
        </w:tc>
      </w:tr>
      <w:tr w:rsidR="003C4B7C" w:rsidRPr="00A96582" w14:paraId="31FFA736" w14:textId="77777777" w:rsidTr="0927F184">
        <w:trPr>
          <w:trHeight w:val="300"/>
        </w:trPr>
        <w:tc>
          <w:tcPr>
            <w:tcW w:w="617" w:type="dxa"/>
          </w:tcPr>
          <w:p w14:paraId="0CC71863" w14:textId="77777777" w:rsidR="00D16DBC" w:rsidRPr="00A96582" w:rsidRDefault="00D16DBC" w:rsidP="00AF46EB">
            <w:pPr>
              <w:pStyle w:val="ListParagraph"/>
              <w:numPr>
                <w:ilvl w:val="0"/>
                <w:numId w:val="4"/>
              </w:numPr>
              <w:jc w:val="center"/>
              <w:rPr>
                <w:rFonts w:ascii="Arial" w:hAnsi="Arial" w:cs="Arial"/>
                <w:color w:val="000000" w:themeColor="text1"/>
              </w:rPr>
            </w:pPr>
          </w:p>
        </w:tc>
        <w:tc>
          <w:tcPr>
            <w:tcW w:w="7876" w:type="dxa"/>
          </w:tcPr>
          <w:p w14:paraId="019A6F5C" w14:textId="77777777" w:rsidR="00D16DBC" w:rsidRPr="00A96582" w:rsidRDefault="008A4A06" w:rsidP="009F1113">
            <w:pPr>
              <w:spacing w:line="256" w:lineRule="auto"/>
              <w:jc w:val="both"/>
              <w:rPr>
                <w:rFonts w:ascii="Arial" w:hAnsi="Arial" w:cs="Arial"/>
              </w:rPr>
            </w:pPr>
            <w:r w:rsidRPr="00A96582">
              <w:rPr>
                <w:rFonts w:ascii="Arial" w:hAnsi="Arial" w:cs="Arial"/>
              </w:rPr>
              <w:t>Tvarkybos darbų projekte pateiktame rūsio patalpų tvarkybos darbų kiekių žiniaraštyje yra numatyti rūsio patalpos NR. R08 tvarkybos darbų kiekiai, tačiau šie darbai nėra įtraukti į įkainotų veiklų sąrašą. Prašome patikslinti ar žemiau nurodytus darbus reikia įsivertinti rengiant pasiūlymą ir į kurią įkainotų veiklų sąrašo eilutę reikia įrašyti šių darbų atlikimo vertę?</w:t>
            </w:r>
          </w:p>
          <w:p w14:paraId="09013EA8" w14:textId="77777777" w:rsidR="008A4A06" w:rsidRPr="00A96582" w:rsidRDefault="00E52952" w:rsidP="008A4A06">
            <w:pPr>
              <w:spacing w:line="256" w:lineRule="auto"/>
              <w:rPr>
                <w:rFonts w:ascii="Arial" w:hAnsi="Arial" w:cs="Arial"/>
              </w:rPr>
            </w:pPr>
            <w:r w:rsidRPr="00A96582">
              <w:rPr>
                <w:rFonts w:ascii="Arial" w:hAnsi="Arial" w:cs="Arial"/>
                <w:noProof/>
              </w:rPr>
              <w:drawing>
                <wp:inline distT="0" distB="0" distL="0" distR="0" wp14:anchorId="190C4CB3" wp14:editId="42CE3C58">
                  <wp:extent cx="3790778" cy="1056234"/>
                  <wp:effectExtent l="0" t="0" r="635" b="0"/>
                  <wp:docPr id="108940987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409872" name="Paveikslėlis 1"/>
                          <pic:cNvPicPr>
                            <a:picLocks noChangeAspect="1"/>
                          </pic:cNvPicPr>
                        </pic:nvPicPr>
                        <pic:blipFill>
                          <a:blip r:embed="rId33"/>
                          <a:stretch>
                            <a:fillRect/>
                          </a:stretch>
                        </pic:blipFill>
                        <pic:spPr>
                          <a:xfrm>
                            <a:off x="0" y="0"/>
                            <a:ext cx="3798636" cy="1058423"/>
                          </a:xfrm>
                          <a:prstGeom prst="rect">
                            <a:avLst/>
                          </a:prstGeom>
                        </pic:spPr>
                      </pic:pic>
                    </a:graphicData>
                  </a:graphic>
                </wp:inline>
              </w:drawing>
            </w:r>
          </w:p>
          <w:p w14:paraId="4CFF488F" w14:textId="68481FF8" w:rsidR="00E52952" w:rsidRPr="00A96582" w:rsidRDefault="006B314C" w:rsidP="008A4A06">
            <w:pPr>
              <w:spacing w:line="256" w:lineRule="auto"/>
              <w:rPr>
                <w:rFonts w:ascii="Arial" w:hAnsi="Arial" w:cs="Arial"/>
              </w:rPr>
            </w:pPr>
            <w:r w:rsidRPr="00A96582">
              <w:rPr>
                <w:rFonts w:ascii="Arial" w:hAnsi="Arial" w:cs="Arial"/>
                <w:noProof/>
              </w:rPr>
              <w:drawing>
                <wp:inline distT="0" distB="0" distL="0" distR="0" wp14:anchorId="31FF5F49" wp14:editId="6E9E900A">
                  <wp:extent cx="3796589" cy="470923"/>
                  <wp:effectExtent l="0" t="0" r="0" b="5715"/>
                  <wp:docPr id="106776746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767463" name="Paveikslėlis 1"/>
                          <pic:cNvPicPr>
                            <a:picLocks noChangeAspect="1"/>
                          </pic:cNvPicPr>
                        </pic:nvPicPr>
                        <pic:blipFill>
                          <a:blip r:embed="rId34"/>
                          <a:stretch>
                            <a:fillRect/>
                          </a:stretch>
                        </pic:blipFill>
                        <pic:spPr>
                          <a:xfrm>
                            <a:off x="0" y="0"/>
                            <a:ext cx="3824216" cy="474350"/>
                          </a:xfrm>
                          <a:prstGeom prst="rect">
                            <a:avLst/>
                          </a:prstGeom>
                        </pic:spPr>
                      </pic:pic>
                    </a:graphicData>
                  </a:graphic>
                </wp:inline>
              </w:drawing>
            </w:r>
          </w:p>
        </w:tc>
        <w:tc>
          <w:tcPr>
            <w:tcW w:w="5940" w:type="dxa"/>
          </w:tcPr>
          <w:p w14:paraId="788F716F" w14:textId="1839C2C1" w:rsidR="00D16DBC" w:rsidRPr="00A96582" w:rsidRDefault="00211D23" w:rsidP="00077FF6">
            <w:pPr>
              <w:jc w:val="both"/>
              <w:rPr>
                <w:rFonts w:ascii="Arial" w:eastAsia="Arial" w:hAnsi="Arial" w:cs="Arial"/>
              </w:rPr>
            </w:pPr>
            <w:r>
              <w:rPr>
                <w:rFonts w:ascii="Arial" w:eastAsia="Arial" w:hAnsi="Arial" w:cs="Arial"/>
              </w:rPr>
              <w:t xml:space="preserve">Įkainotų veiklų sąraše </w:t>
            </w:r>
            <w:r w:rsidR="00216D67">
              <w:rPr>
                <w:rFonts w:ascii="Arial" w:eastAsia="Arial" w:hAnsi="Arial" w:cs="Arial"/>
              </w:rPr>
              <w:t xml:space="preserve">techninė klaida. </w:t>
            </w:r>
            <w:r w:rsidR="0040152A">
              <w:rPr>
                <w:rFonts w:ascii="Arial" w:eastAsia="Arial" w:hAnsi="Arial" w:cs="Arial"/>
              </w:rPr>
              <w:t xml:space="preserve">Pateikiame </w:t>
            </w:r>
            <w:r w:rsidR="0018056C">
              <w:rPr>
                <w:rFonts w:ascii="Arial" w:eastAsia="Arial" w:hAnsi="Arial" w:cs="Arial"/>
              </w:rPr>
              <w:t>patikslintą ĮVS.</w:t>
            </w:r>
          </w:p>
        </w:tc>
      </w:tr>
      <w:tr w:rsidR="006B314C" w:rsidRPr="00A96582" w14:paraId="1D066E58" w14:textId="77777777" w:rsidTr="0927F184">
        <w:trPr>
          <w:trHeight w:val="300"/>
        </w:trPr>
        <w:tc>
          <w:tcPr>
            <w:tcW w:w="617" w:type="dxa"/>
          </w:tcPr>
          <w:p w14:paraId="62B204EC" w14:textId="77777777" w:rsidR="006B314C" w:rsidRPr="00A96582" w:rsidRDefault="006B314C" w:rsidP="00AF46EB">
            <w:pPr>
              <w:pStyle w:val="ListParagraph"/>
              <w:numPr>
                <w:ilvl w:val="0"/>
                <w:numId w:val="4"/>
              </w:numPr>
              <w:jc w:val="center"/>
              <w:rPr>
                <w:rFonts w:ascii="Arial" w:hAnsi="Arial" w:cs="Arial"/>
                <w:color w:val="000000" w:themeColor="text1"/>
              </w:rPr>
            </w:pPr>
          </w:p>
        </w:tc>
        <w:tc>
          <w:tcPr>
            <w:tcW w:w="7876" w:type="dxa"/>
          </w:tcPr>
          <w:p w14:paraId="63C0593F" w14:textId="77777777" w:rsidR="00597255" w:rsidRPr="00A96582" w:rsidRDefault="00597255" w:rsidP="009F1113">
            <w:pPr>
              <w:spacing w:line="256" w:lineRule="auto"/>
              <w:jc w:val="both"/>
              <w:rPr>
                <w:rFonts w:ascii="Arial" w:hAnsi="Arial" w:cs="Arial"/>
              </w:rPr>
            </w:pPr>
            <w:r w:rsidRPr="00A96582">
              <w:rPr>
                <w:rFonts w:ascii="Arial" w:hAnsi="Arial" w:cs="Arial"/>
              </w:rPr>
              <w:t>Prašome patikslinti į kurią įkainotų veiklų sąrašo eilutę įrašyti tvarkybos darbų projekte nurodytų žemiau pateiktų darbų atlikimo kainą?</w:t>
            </w:r>
          </w:p>
          <w:p w14:paraId="12A62608" w14:textId="77777777" w:rsidR="006B314C" w:rsidRPr="00A96582" w:rsidRDefault="00320EFA" w:rsidP="009F1113">
            <w:pPr>
              <w:spacing w:line="256" w:lineRule="auto"/>
              <w:jc w:val="both"/>
              <w:rPr>
                <w:rFonts w:ascii="Arial" w:hAnsi="Arial" w:cs="Arial"/>
              </w:rPr>
            </w:pPr>
            <w:r w:rsidRPr="00A96582">
              <w:rPr>
                <w:rFonts w:ascii="Arial" w:hAnsi="Arial" w:cs="Arial"/>
                <w:noProof/>
              </w:rPr>
              <w:drawing>
                <wp:inline distT="0" distB="0" distL="0" distR="0" wp14:anchorId="649AA807" wp14:editId="4BEE0611">
                  <wp:extent cx="2837012" cy="446163"/>
                  <wp:effectExtent l="0" t="0" r="3175" b="0"/>
                  <wp:docPr id="122732607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pic:nvPicPr>
                        <pic:blipFill>
                          <a:blip r:embed="rId35" cstate="print">
                            <a:extLst>
                              <a:ext uri="{28A0092B-C50C-407E-A947-70E740481C1C}">
                                <a14:useLocalDpi xmlns:a14="http://schemas.microsoft.com/office/drawing/2010/main" val="0"/>
                              </a:ext>
                            </a:extLst>
                          </a:blip>
                          <a:stretch>
                            <a:fillRect/>
                          </a:stretch>
                        </pic:blipFill>
                        <pic:spPr>
                          <a:xfrm>
                            <a:off x="0" y="0"/>
                            <a:ext cx="2837012" cy="446163"/>
                          </a:xfrm>
                          <a:prstGeom prst="rect">
                            <a:avLst/>
                          </a:prstGeom>
                        </pic:spPr>
                      </pic:pic>
                    </a:graphicData>
                  </a:graphic>
                </wp:inline>
              </w:drawing>
            </w:r>
          </w:p>
          <w:p w14:paraId="6273B264" w14:textId="349FA61B" w:rsidR="00320EFA" w:rsidRPr="00A96582" w:rsidRDefault="00C90FFE" w:rsidP="009F1113">
            <w:pPr>
              <w:spacing w:line="256" w:lineRule="auto"/>
              <w:jc w:val="both"/>
              <w:rPr>
                <w:rFonts w:ascii="Arial" w:hAnsi="Arial" w:cs="Arial"/>
              </w:rPr>
            </w:pPr>
            <w:r w:rsidRPr="00A96582">
              <w:rPr>
                <w:rFonts w:ascii="Arial" w:hAnsi="Arial" w:cs="Arial"/>
                <w:noProof/>
              </w:rPr>
              <w:drawing>
                <wp:inline distT="0" distB="0" distL="0" distR="0" wp14:anchorId="6BB42D5A" wp14:editId="32DC63D1">
                  <wp:extent cx="2827037" cy="774415"/>
                  <wp:effectExtent l="0" t="0" r="3175" b="1905"/>
                  <wp:docPr id="123842998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pic:nvPicPr>
                        <pic:blipFill>
                          <a:blip r:embed="rId36" cstate="print">
                            <a:extLst>
                              <a:ext uri="{28A0092B-C50C-407E-A947-70E740481C1C}">
                                <a14:useLocalDpi xmlns:a14="http://schemas.microsoft.com/office/drawing/2010/main" val="0"/>
                              </a:ext>
                            </a:extLst>
                          </a:blip>
                          <a:stretch>
                            <a:fillRect/>
                          </a:stretch>
                        </pic:blipFill>
                        <pic:spPr>
                          <a:xfrm>
                            <a:off x="0" y="0"/>
                            <a:ext cx="2827037" cy="774415"/>
                          </a:xfrm>
                          <a:prstGeom prst="rect">
                            <a:avLst/>
                          </a:prstGeom>
                        </pic:spPr>
                      </pic:pic>
                    </a:graphicData>
                  </a:graphic>
                </wp:inline>
              </w:drawing>
            </w:r>
          </w:p>
        </w:tc>
        <w:tc>
          <w:tcPr>
            <w:tcW w:w="5940" w:type="dxa"/>
          </w:tcPr>
          <w:p w14:paraId="0B8F8C4F" w14:textId="2D4230D0" w:rsidR="006B314C" w:rsidRPr="00A96582" w:rsidRDefault="00DF7781" w:rsidP="00077FF6">
            <w:pPr>
              <w:jc w:val="both"/>
              <w:rPr>
                <w:rFonts w:ascii="Arial" w:eastAsia="Arial" w:hAnsi="Arial" w:cs="Arial"/>
              </w:rPr>
            </w:pPr>
            <w:r>
              <w:rPr>
                <w:rFonts w:ascii="Arial" w:eastAsia="Arial" w:hAnsi="Arial" w:cs="Arial"/>
              </w:rPr>
              <w:t>Įkainotų veiklų sąraše techninė klaida. Pateikiame patikslintą ĮVS.</w:t>
            </w:r>
          </w:p>
        </w:tc>
      </w:tr>
      <w:tr w:rsidR="00C90FFE" w:rsidRPr="00A96582" w14:paraId="57F76A7F" w14:textId="77777777" w:rsidTr="0927F184">
        <w:trPr>
          <w:trHeight w:val="300"/>
        </w:trPr>
        <w:tc>
          <w:tcPr>
            <w:tcW w:w="617" w:type="dxa"/>
          </w:tcPr>
          <w:p w14:paraId="738B30E9" w14:textId="77777777" w:rsidR="00C90FFE" w:rsidRPr="00A96582" w:rsidRDefault="00C90FFE" w:rsidP="00AF46EB">
            <w:pPr>
              <w:pStyle w:val="ListParagraph"/>
              <w:numPr>
                <w:ilvl w:val="0"/>
                <w:numId w:val="4"/>
              </w:numPr>
              <w:jc w:val="center"/>
              <w:rPr>
                <w:rFonts w:ascii="Arial" w:hAnsi="Arial" w:cs="Arial"/>
                <w:color w:val="000000" w:themeColor="text1"/>
              </w:rPr>
            </w:pPr>
          </w:p>
        </w:tc>
        <w:tc>
          <w:tcPr>
            <w:tcW w:w="7876" w:type="dxa"/>
          </w:tcPr>
          <w:p w14:paraId="0765622F" w14:textId="42126183" w:rsidR="00AC0EE7" w:rsidRPr="00A96582" w:rsidRDefault="00AC0EE7" w:rsidP="009F1113">
            <w:pPr>
              <w:spacing w:line="256" w:lineRule="auto"/>
              <w:jc w:val="both"/>
              <w:rPr>
                <w:rFonts w:ascii="Arial" w:hAnsi="Arial" w:cs="Arial"/>
              </w:rPr>
            </w:pPr>
            <w:r w:rsidRPr="00A96582">
              <w:rPr>
                <w:rFonts w:ascii="Arial" w:hAnsi="Arial" w:cs="Arial"/>
              </w:rPr>
              <w:t>Prašome patikslinti į kurią įkainotų veiklų sąrašo eilutę įrašyti tvarkybos darbų projekte nurodytų žemiau pateiktų darbų atlikimo kainą?</w:t>
            </w:r>
          </w:p>
          <w:p w14:paraId="17D8756A" w14:textId="468581DE" w:rsidR="00AC0EE7" w:rsidRPr="00A96582" w:rsidRDefault="002547AA" w:rsidP="009F1113">
            <w:pPr>
              <w:spacing w:line="256" w:lineRule="auto"/>
              <w:jc w:val="both"/>
              <w:rPr>
                <w:rFonts w:ascii="Arial" w:hAnsi="Arial" w:cs="Arial"/>
              </w:rPr>
            </w:pPr>
            <w:r w:rsidRPr="00A96582">
              <w:rPr>
                <w:rFonts w:ascii="Arial" w:hAnsi="Arial" w:cs="Arial"/>
                <w:noProof/>
              </w:rPr>
              <w:drawing>
                <wp:inline distT="0" distB="0" distL="0" distR="0" wp14:anchorId="0AD3F473" wp14:editId="4E33F10F">
                  <wp:extent cx="2875535" cy="917557"/>
                  <wp:effectExtent l="0" t="0" r="4445" b="1905"/>
                  <wp:docPr id="163577548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pic:nvPicPr>
                        <pic:blipFill>
                          <a:blip r:embed="rId37" cstate="print">
                            <a:extLst>
                              <a:ext uri="{28A0092B-C50C-407E-A947-70E740481C1C}">
                                <a14:useLocalDpi xmlns:a14="http://schemas.microsoft.com/office/drawing/2010/main" val="0"/>
                              </a:ext>
                            </a:extLst>
                          </a:blip>
                          <a:stretch>
                            <a:fillRect/>
                          </a:stretch>
                        </pic:blipFill>
                        <pic:spPr>
                          <a:xfrm>
                            <a:off x="0" y="0"/>
                            <a:ext cx="2875535" cy="917557"/>
                          </a:xfrm>
                          <a:prstGeom prst="rect">
                            <a:avLst/>
                          </a:prstGeom>
                        </pic:spPr>
                      </pic:pic>
                    </a:graphicData>
                  </a:graphic>
                </wp:inline>
              </w:drawing>
            </w:r>
          </w:p>
          <w:p w14:paraId="3DE057DA" w14:textId="77777777" w:rsidR="00C90FFE" w:rsidRPr="00A96582" w:rsidRDefault="00C90FFE" w:rsidP="009F1113">
            <w:pPr>
              <w:spacing w:line="256" w:lineRule="auto"/>
              <w:jc w:val="both"/>
              <w:rPr>
                <w:rFonts w:ascii="Arial" w:hAnsi="Arial" w:cs="Arial"/>
              </w:rPr>
            </w:pPr>
          </w:p>
        </w:tc>
        <w:tc>
          <w:tcPr>
            <w:tcW w:w="5940" w:type="dxa"/>
          </w:tcPr>
          <w:p w14:paraId="750925B3" w14:textId="77777777" w:rsidR="00C90FFE" w:rsidRPr="00DE3E4E" w:rsidRDefault="00D41F82" w:rsidP="00077FF6">
            <w:pPr>
              <w:jc w:val="both"/>
              <w:rPr>
                <w:rFonts w:ascii="Arial" w:eastAsia="Arial" w:hAnsi="Arial" w:cs="Arial"/>
              </w:rPr>
            </w:pPr>
            <w:r w:rsidRPr="00DE3E4E">
              <w:rPr>
                <w:rFonts w:ascii="Arial" w:eastAsia="Arial" w:hAnsi="Arial" w:cs="Arial"/>
              </w:rPr>
              <w:t xml:space="preserve">Patalpos </w:t>
            </w:r>
            <w:r w:rsidR="00472C47" w:rsidRPr="00DE3E4E">
              <w:rPr>
                <w:rFonts w:ascii="Arial" w:eastAsia="Arial" w:hAnsi="Arial" w:cs="Arial"/>
              </w:rPr>
              <w:t xml:space="preserve">Nr. </w:t>
            </w:r>
            <w:r w:rsidR="00522D20" w:rsidRPr="00DE3E4E">
              <w:rPr>
                <w:rFonts w:ascii="Arial" w:eastAsia="Arial" w:hAnsi="Arial" w:cs="Arial"/>
              </w:rPr>
              <w:t xml:space="preserve">R14 </w:t>
            </w:r>
            <w:r w:rsidR="00D74A9A" w:rsidRPr="00DE3E4E">
              <w:rPr>
                <w:rFonts w:ascii="Arial" w:eastAsia="Arial" w:hAnsi="Arial" w:cs="Arial"/>
              </w:rPr>
              <w:t xml:space="preserve">kiekiai pateikti </w:t>
            </w:r>
            <w:r w:rsidR="00E46029" w:rsidRPr="00DE3E4E">
              <w:rPr>
                <w:rFonts w:ascii="Arial" w:eastAsia="Arial" w:hAnsi="Arial" w:cs="Arial"/>
              </w:rPr>
              <w:t>Techniniame projekte „Kultūros paskirties pastato – Vilniaus rotušės, Didžioji g. 31, Vilniuje, kapitalinio remonto projektas, Nr. PRI.23-23-TP“</w:t>
            </w:r>
            <w:r w:rsidR="00375064" w:rsidRPr="00DE3E4E">
              <w:rPr>
                <w:rFonts w:ascii="Arial" w:eastAsia="Arial" w:hAnsi="Arial" w:cs="Arial"/>
              </w:rPr>
              <w:t>.</w:t>
            </w:r>
            <w:r w:rsidR="00CE283E" w:rsidRPr="00DE3E4E">
              <w:rPr>
                <w:rFonts w:ascii="Arial" w:eastAsia="Arial" w:hAnsi="Arial" w:cs="Arial"/>
              </w:rPr>
              <w:t xml:space="preserve"> </w:t>
            </w:r>
          </w:p>
          <w:p w14:paraId="62970DC0" w14:textId="16240E90" w:rsidR="00B35890" w:rsidRPr="00BA3641" w:rsidRDefault="00B35890" w:rsidP="00077FF6">
            <w:pPr>
              <w:jc w:val="both"/>
              <w:rPr>
                <w:rFonts w:ascii="Arial" w:eastAsia="Arial" w:hAnsi="Arial" w:cs="Arial"/>
                <w:color w:val="FF0000"/>
              </w:rPr>
            </w:pPr>
            <w:r w:rsidRPr="00DE3E4E">
              <w:rPr>
                <w:rFonts w:ascii="Arial" w:eastAsia="Arial" w:hAnsi="Arial" w:cs="Arial"/>
              </w:rPr>
              <w:t xml:space="preserve">Darbų </w:t>
            </w:r>
            <w:r w:rsidR="0021492B" w:rsidRPr="00DE3E4E">
              <w:rPr>
                <w:rFonts w:ascii="Arial" w:eastAsia="Arial" w:hAnsi="Arial" w:cs="Arial"/>
              </w:rPr>
              <w:t>k</w:t>
            </w:r>
            <w:r w:rsidR="00A52E4A" w:rsidRPr="00DE3E4E">
              <w:rPr>
                <w:rFonts w:ascii="Arial" w:eastAsia="Arial" w:hAnsi="Arial" w:cs="Arial"/>
              </w:rPr>
              <w:t xml:space="preserve">aina pateikti </w:t>
            </w:r>
            <w:r w:rsidR="009E56B0" w:rsidRPr="00DE3E4E">
              <w:rPr>
                <w:rFonts w:ascii="Arial" w:eastAsia="Arial" w:hAnsi="Arial" w:cs="Arial"/>
              </w:rPr>
              <w:t>5.15</w:t>
            </w:r>
            <w:r w:rsidR="00BA3641" w:rsidRPr="00DE3E4E">
              <w:rPr>
                <w:rFonts w:ascii="Arial" w:eastAsia="Arial" w:hAnsi="Arial" w:cs="Arial"/>
              </w:rPr>
              <w:t>. ĮVS eilutėje</w:t>
            </w:r>
          </w:p>
        </w:tc>
      </w:tr>
      <w:tr w:rsidR="002547AA" w:rsidRPr="00A96582" w14:paraId="33A6F993" w14:textId="77777777" w:rsidTr="0927F184">
        <w:trPr>
          <w:trHeight w:val="300"/>
        </w:trPr>
        <w:tc>
          <w:tcPr>
            <w:tcW w:w="617" w:type="dxa"/>
          </w:tcPr>
          <w:p w14:paraId="4D0E3D11" w14:textId="77777777" w:rsidR="002547AA" w:rsidRPr="00A96582" w:rsidRDefault="002547AA" w:rsidP="00AF46EB">
            <w:pPr>
              <w:pStyle w:val="ListParagraph"/>
              <w:numPr>
                <w:ilvl w:val="0"/>
                <w:numId w:val="4"/>
              </w:numPr>
              <w:jc w:val="center"/>
              <w:rPr>
                <w:rFonts w:ascii="Arial" w:hAnsi="Arial" w:cs="Arial"/>
                <w:color w:val="000000" w:themeColor="text1"/>
              </w:rPr>
            </w:pPr>
          </w:p>
        </w:tc>
        <w:tc>
          <w:tcPr>
            <w:tcW w:w="7876" w:type="dxa"/>
          </w:tcPr>
          <w:p w14:paraId="1447BFA4" w14:textId="77777777" w:rsidR="002547AA" w:rsidRPr="00A96582" w:rsidRDefault="00D23F87" w:rsidP="009F1113">
            <w:pPr>
              <w:spacing w:line="256" w:lineRule="auto"/>
              <w:jc w:val="both"/>
              <w:rPr>
                <w:rFonts w:ascii="Arial" w:hAnsi="Arial" w:cs="Arial"/>
              </w:rPr>
            </w:pPr>
            <w:r w:rsidRPr="00A96582">
              <w:rPr>
                <w:rFonts w:ascii="Arial" w:hAnsi="Arial" w:cs="Arial"/>
              </w:rPr>
              <w:t>Prašome nurodyti kuriame projekte yra pateikti darbų kiekiai, kurių atlikimo kainą reikia įrašyti į įkainotų veiklų sąrašo 5.14, 5.15, 5.16, 5.17, 5.18, 5.19 eilutes?</w:t>
            </w:r>
          </w:p>
          <w:p w14:paraId="36498A85" w14:textId="75678B52" w:rsidR="00D23F87" w:rsidRPr="00A96582" w:rsidRDefault="003C4B7C" w:rsidP="009F1113">
            <w:pPr>
              <w:spacing w:line="256" w:lineRule="auto"/>
              <w:jc w:val="both"/>
              <w:rPr>
                <w:rFonts w:ascii="Arial" w:hAnsi="Arial" w:cs="Arial"/>
              </w:rPr>
            </w:pPr>
            <w:r w:rsidRPr="00A96582">
              <w:rPr>
                <w:rFonts w:ascii="Arial" w:hAnsi="Arial" w:cs="Arial"/>
                <w:noProof/>
              </w:rPr>
              <w:drawing>
                <wp:inline distT="0" distB="0" distL="0" distR="0" wp14:anchorId="2058B67D" wp14:editId="11E89125">
                  <wp:extent cx="3825850" cy="1320560"/>
                  <wp:effectExtent l="0" t="0" r="3810" b="0"/>
                  <wp:docPr id="62821436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214363" name="Paveikslėlis 1"/>
                          <pic:cNvPicPr>
                            <a:picLocks noChangeAspect="1"/>
                          </pic:cNvPicPr>
                        </pic:nvPicPr>
                        <pic:blipFill>
                          <a:blip r:embed="rId38"/>
                          <a:stretch>
                            <a:fillRect/>
                          </a:stretch>
                        </pic:blipFill>
                        <pic:spPr>
                          <a:xfrm>
                            <a:off x="0" y="0"/>
                            <a:ext cx="3834521" cy="1323553"/>
                          </a:xfrm>
                          <a:prstGeom prst="rect">
                            <a:avLst/>
                          </a:prstGeom>
                        </pic:spPr>
                      </pic:pic>
                    </a:graphicData>
                  </a:graphic>
                </wp:inline>
              </w:drawing>
            </w:r>
          </w:p>
        </w:tc>
        <w:tc>
          <w:tcPr>
            <w:tcW w:w="5940" w:type="dxa"/>
          </w:tcPr>
          <w:p w14:paraId="0388351F" w14:textId="394B0015" w:rsidR="002547AA" w:rsidRDefault="4AA5C1D1" w:rsidP="40EC51D4">
            <w:pPr>
              <w:jc w:val="both"/>
              <w:rPr>
                <w:rFonts w:ascii="Arial" w:eastAsia="Arial" w:hAnsi="Arial" w:cs="Arial"/>
              </w:rPr>
            </w:pPr>
            <w:r w:rsidRPr="7F94F3E6">
              <w:rPr>
                <w:rFonts w:ascii="Arial" w:eastAsia="Arial" w:hAnsi="Arial" w:cs="Arial"/>
              </w:rPr>
              <w:t>UAB „Projektavimo ir restauravimo instituto</w:t>
            </w:r>
            <w:r w:rsidR="069F26B9" w:rsidRPr="7F94F3E6">
              <w:rPr>
                <w:rFonts w:ascii="Arial" w:eastAsia="Arial" w:hAnsi="Arial" w:cs="Arial"/>
              </w:rPr>
              <w:t>”</w:t>
            </w:r>
            <w:r w:rsidRPr="7F94F3E6">
              <w:rPr>
                <w:rFonts w:ascii="Arial" w:eastAsia="Arial" w:hAnsi="Arial" w:cs="Arial"/>
              </w:rPr>
              <w:t xml:space="preserve"> 2024 m. parengtas Techninis projektas „Kultūros paskirties pastato – Vilniaus rotušės, Didžioji g. 31, Vilniuje, kapitalinio remonto projektas, Nr. PRI.23-23-TP“</w:t>
            </w:r>
          </w:p>
          <w:p w14:paraId="6575F23C" w14:textId="77777777" w:rsidR="00BA3641" w:rsidRDefault="00BA3641" w:rsidP="47C86EF5">
            <w:pPr>
              <w:jc w:val="both"/>
              <w:rPr>
                <w:rFonts w:ascii="Arial" w:eastAsia="Arial" w:hAnsi="Arial" w:cs="Arial"/>
                <w:color w:val="FF0000"/>
              </w:rPr>
            </w:pPr>
          </w:p>
          <w:p w14:paraId="3E53E5E3" w14:textId="299E340B" w:rsidR="00BA3641" w:rsidRPr="00A96582" w:rsidRDefault="00BA3641" w:rsidP="40EC51D4">
            <w:pPr>
              <w:jc w:val="both"/>
              <w:rPr>
                <w:rFonts w:ascii="Arial" w:eastAsia="Arial" w:hAnsi="Arial" w:cs="Arial"/>
                <w:color w:val="FF0000"/>
              </w:rPr>
            </w:pPr>
          </w:p>
        </w:tc>
      </w:tr>
      <w:tr w:rsidR="002B3E02" w:rsidRPr="00A96582" w14:paraId="179F7FC1" w14:textId="77777777" w:rsidTr="0927F184">
        <w:trPr>
          <w:trHeight w:val="300"/>
        </w:trPr>
        <w:tc>
          <w:tcPr>
            <w:tcW w:w="617" w:type="dxa"/>
          </w:tcPr>
          <w:p w14:paraId="5E3D0798" w14:textId="77777777" w:rsidR="002B3E02" w:rsidRPr="00A96582" w:rsidRDefault="002B3E02" w:rsidP="00AF46EB">
            <w:pPr>
              <w:pStyle w:val="ListParagraph"/>
              <w:numPr>
                <w:ilvl w:val="0"/>
                <w:numId w:val="4"/>
              </w:numPr>
              <w:jc w:val="center"/>
              <w:rPr>
                <w:rFonts w:ascii="Arial" w:hAnsi="Arial" w:cs="Arial"/>
                <w:color w:val="000000" w:themeColor="text1"/>
              </w:rPr>
            </w:pPr>
          </w:p>
        </w:tc>
        <w:tc>
          <w:tcPr>
            <w:tcW w:w="7876" w:type="dxa"/>
          </w:tcPr>
          <w:p w14:paraId="665939B1" w14:textId="5175767E" w:rsidR="002B3E02" w:rsidRPr="00A96582" w:rsidRDefault="004106CA" w:rsidP="009F1113">
            <w:pPr>
              <w:spacing w:line="256" w:lineRule="auto"/>
              <w:jc w:val="both"/>
              <w:rPr>
                <w:rFonts w:ascii="Arial" w:hAnsi="Arial" w:cs="Arial"/>
              </w:rPr>
            </w:pPr>
            <w:r w:rsidRPr="00A96582">
              <w:rPr>
                <w:rFonts w:ascii="Arial" w:hAnsi="Arial" w:cs="Arial"/>
              </w:rPr>
              <w:t xml:space="preserve">Pirkimo dokumentuose nurodomi perkami archeologiniai tyrimai kaip komplektas. Dokumentacijoje sutinkama įvairių tyrimų kiekių nuorodų, jos skirtingos. </w:t>
            </w:r>
            <w:r w:rsidRPr="00A96582">
              <w:rPr>
                <w:rFonts w:ascii="Arial" w:hAnsi="Arial" w:cs="Arial"/>
              </w:rPr>
              <w:br/>
              <w:t>Pateikite prašau konkretesnes būtinų archeologinių tyrimų apimtis: tyrimų rūšis (archeologiniai žvalgymai ar detalieji archeologiniai tyrimai) ir jų apimtys kvadratiniais metrais.</w:t>
            </w:r>
          </w:p>
        </w:tc>
        <w:tc>
          <w:tcPr>
            <w:tcW w:w="5940" w:type="dxa"/>
          </w:tcPr>
          <w:p w14:paraId="08073596" w14:textId="03DD5ED8" w:rsidR="002B3E02" w:rsidRPr="00A96582" w:rsidRDefault="00E97D0F" w:rsidP="00077FF6">
            <w:pPr>
              <w:jc w:val="both"/>
              <w:rPr>
                <w:rFonts w:ascii="Arial" w:eastAsia="Arial" w:hAnsi="Arial" w:cs="Arial"/>
              </w:rPr>
            </w:pPr>
            <w:r>
              <w:rPr>
                <w:rFonts w:ascii="Arial" w:eastAsia="Arial" w:hAnsi="Arial" w:cs="Arial"/>
              </w:rPr>
              <w:t xml:space="preserve">Atliekami archeologiniai tyrimai (archeologiniai žvalgymai ir </w:t>
            </w:r>
            <w:r w:rsidR="0087520F">
              <w:rPr>
                <w:rFonts w:ascii="Arial" w:eastAsia="Arial" w:hAnsi="Arial" w:cs="Arial"/>
              </w:rPr>
              <w:t xml:space="preserve">detalieji archeologiniai tyrimai). Tiriamas plotas </w:t>
            </w:r>
            <w:r w:rsidR="00F30D40">
              <w:rPr>
                <w:rFonts w:ascii="Arial" w:eastAsia="Arial" w:hAnsi="Arial" w:cs="Arial"/>
              </w:rPr>
              <w:t>–</w:t>
            </w:r>
            <w:r w:rsidR="0087520F">
              <w:rPr>
                <w:rFonts w:ascii="Arial" w:eastAsia="Arial" w:hAnsi="Arial" w:cs="Arial"/>
              </w:rPr>
              <w:t xml:space="preserve"> </w:t>
            </w:r>
            <w:r w:rsidR="00F30D40">
              <w:rPr>
                <w:rFonts w:ascii="Arial" w:eastAsia="Arial" w:hAnsi="Arial" w:cs="Arial"/>
              </w:rPr>
              <w:t>406,68 m2.</w:t>
            </w:r>
          </w:p>
        </w:tc>
      </w:tr>
      <w:tr w:rsidR="004106CA" w:rsidRPr="00A96582" w14:paraId="68781C4B" w14:textId="77777777" w:rsidTr="0927F184">
        <w:trPr>
          <w:trHeight w:val="300"/>
        </w:trPr>
        <w:tc>
          <w:tcPr>
            <w:tcW w:w="617" w:type="dxa"/>
          </w:tcPr>
          <w:p w14:paraId="468BF3FA" w14:textId="77777777" w:rsidR="004106CA" w:rsidRPr="00A96582" w:rsidRDefault="004106CA" w:rsidP="00AF46EB">
            <w:pPr>
              <w:pStyle w:val="ListParagraph"/>
              <w:numPr>
                <w:ilvl w:val="0"/>
                <w:numId w:val="4"/>
              </w:numPr>
              <w:jc w:val="center"/>
              <w:rPr>
                <w:rFonts w:ascii="Arial" w:hAnsi="Arial" w:cs="Arial"/>
                <w:color w:val="000000" w:themeColor="text1"/>
              </w:rPr>
            </w:pPr>
          </w:p>
        </w:tc>
        <w:tc>
          <w:tcPr>
            <w:tcW w:w="7876" w:type="dxa"/>
          </w:tcPr>
          <w:p w14:paraId="76966768" w14:textId="1E6F5CB2" w:rsidR="00303EFF" w:rsidRPr="00A96582" w:rsidRDefault="00303EFF" w:rsidP="009F1113">
            <w:pPr>
              <w:spacing w:line="256" w:lineRule="auto"/>
              <w:jc w:val="both"/>
              <w:rPr>
                <w:rFonts w:ascii="Arial" w:hAnsi="Arial" w:cs="Arial"/>
              </w:rPr>
            </w:pPr>
            <w:r w:rsidRPr="00A96582">
              <w:rPr>
                <w:rFonts w:ascii="Arial" w:hAnsi="Arial" w:cs="Arial"/>
              </w:rPr>
              <w:t>Prašome pratęsti pasiūlymų pateikimo terminą nuo šiuo metu numatytos 2025 m. gegužės 15 d. iki 2025 m. birželio 12 d.</w:t>
            </w:r>
          </w:p>
          <w:p w14:paraId="030A0449" w14:textId="77777777" w:rsidR="00303EFF" w:rsidRPr="00A96582" w:rsidRDefault="00303EFF" w:rsidP="009F1113">
            <w:pPr>
              <w:spacing w:line="256" w:lineRule="auto"/>
              <w:jc w:val="both"/>
              <w:rPr>
                <w:rFonts w:ascii="Arial" w:hAnsi="Arial" w:cs="Arial"/>
              </w:rPr>
            </w:pPr>
            <w:r w:rsidRPr="00A96582">
              <w:rPr>
                <w:rFonts w:ascii="Arial" w:hAnsi="Arial" w:cs="Arial"/>
              </w:rPr>
              <w:t>Prašymą grindžiame šiais motyvais:</w:t>
            </w:r>
          </w:p>
          <w:p w14:paraId="5EB8C521" w14:textId="169145B4" w:rsidR="00303EFF" w:rsidRPr="00A96582" w:rsidRDefault="00303EFF" w:rsidP="009F1113">
            <w:pPr>
              <w:spacing w:line="256" w:lineRule="auto"/>
              <w:jc w:val="both"/>
              <w:rPr>
                <w:rFonts w:ascii="Arial" w:hAnsi="Arial" w:cs="Arial"/>
              </w:rPr>
            </w:pPr>
            <w:r w:rsidRPr="00A96582">
              <w:rPr>
                <w:rFonts w:ascii="Arial" w:hAnsi="Arial" w:cs="Arial"/>
              </w:rPr>
              <w:t>1) Konkursas buvo paskelbtas tuo metu, kai Lietuvos Respublikoje vykdomi keli labai didelės vertės ir techniškai sudėtingi konkursai gynybos srityje, kuriuose Tiekėjas, kaip ir didelė dalis kitų potencialių Konkurso tiekėjų, dalyvauja ir rengia pasiūlymus. Pasiūlymus šiems konkursams Dalyvis turi pateikti iki 2025 m. gegužės 23 d. Tik pateikęs pasiūlymus šiame punkte nurodytiems konkursams, Tiekėjas galėtų pasitelkti maksimalius tiek savo inžinerinio personalo, tiek reikiamų subtiekėjų pajėgumus ir atsakingai bei kvalifikuotai išnagrinėti Konkurso dokumentaciją bei pateikti Pirkėjo lūkesčius atitinkantį pasiūlymą;</w:t>
            </w:r>
          </w:p>
          <w:p w14:paraId="021B8C33" w14:textId="54049C1F" w:rsidR="004106CA" w:rsidRPr="00A96582" w:rsidRDefault="00303EFF" w:rsidP="009F1113">
            <w:pPr>
              <w:spacing w:line="256" w:lineRule="auto"/>
              <w:jc w:val="both"/>
              <w:rPr>
                <w:rFonts w:ascii="Arial" w:hAnsi="Arial" w:cs="Arial"/>
              </w:rPr>
            </w:pPr>
            <w:r w:rsidRPr="00A96582">
              <w:rPr>
                <w:rFonts w:ascii="Arial" w:hAnsi="Arial" w:cs="Arial"/>
              </w:rPr>
              <w:t>2) Konkursinė dokumentacija yra techniškai sudėtinga, joje gausu specifinės informacijos, kurios analizė ir įsigilinimas reikalauja kvalifikuoto tiek Tiekėjo, tiek jo subtiekėjų vertinimo. Atsižvelgiant į aukščiau išdėstytus motyvus bei siekdami pateikti visapusiškai kokybišką ir Pirkėjo lūkesčius atitinkantį pasiūlymą, prašome skirti papildomo laiko jo parengimui.</w:t>
            </w:r>
          </w:p>
        </w:tc>
        <w:tc>
          <w:tcPr>
            <w:tcW w:w="5940" w:type="dxa"/>
          </w:tcPr>
          <w:p w14:paraId="75DE33DA" w14:textId="39AFEFF7" w:rsidR="004106CA" w:rsidRPr="00A96582" w:rsidRDefault="1ABE3851" w:rsidP="00077FF6">
            <w:pPr>
              <w:jc w:val="both"/>
              <w:rPr>
                <w:rFonts w:ascii="Arial" w:eastAsia="Arial" w:hAnsi="Arial" w:cs="Arial"/>
              </w:rPr>
            </w:pPr>
            <w:r w:rsidRPr="00A96582">
              <w:rPr>
                <w:rFonts w:ascii="Arial" w:eastAsia="Arial" w:hAnsi="Arial" w:cs="Arial"/>
              </w:rPr>
              <w:t xml:space="preserve">Pasiūlymo pateikimo terminą </w:t>
            </w:r>
            <w:r w:rsidR="00A80585">
              <w:rPr>
                <w:rFonts w:ascii="Arial" w:eastAsia="Arial" w:hAnsi="Arial" w:cs="Arial"/>
              </w:rPr>
              <w:t xml:space="preserve">nuspręsta </w:t>
            </w:r>
            <w:r w:rsidRPr="00A96582">
              <w:rPr>
                <w:rFonts w:ascii="Arial" w:eastAsia="Arial" w:hAnsi="Arial" w:cs="Arial"/>
              </w:rPr>
              <w:t xml:space="preserve">pratęsti </w:t>
            </w:r>
            <w:r w:rsidR="00A80585">
              <w:rPr>
                <w:rFonts w:ascii="Arial" w:eastAsia="Arial" w:hAnsi="Arial" w:cs="Arial"/>
              </w:rPr>
              <w:t xml:space="preserve">iki 2025 m. birželio </w:t>
            </w:r>
            <w:r w:rsidR="00F820BD">
              <w:rPr>
                <w:rFonts w:ascii="Arial" w:eastAsia="Arial" w:hAnsi="Arial" w:cs="Arial"/>
              </w:rPr>
              <w:t>2 dienos.</w:t>
            </w:r>
          </w:p>
        </w:tc>
      </w:tr>
      <w:tr w:rsidR="00914DC6" w:rsidRPr="00A96582" w14:paraId="57376C42" w14:textId="77777777" w:rsidTr="0927F184">
        <w:trPr>
          <w:trHeight w:val="300"/>
        </w:trPr>
        <w:tc>
          <w:tcPr>
            <w:tcW w:w="617" w:type="dxa"/>
          </w:tcPr>
          <w:p w14:paraId="522F075F" w14:textId="77777777" w:rsidR="00914DC6" w:rsidRPr="00A96582" w:rsidRDefault="00914DC6" w:rsidP="00AF46EB">
            <w:pPr>
              <w:pStyle w:val="ListParagraph"/>
              <w:numPr>
                <w:ilvl w:val="0"/>
                <w:numId w:val="4"/>
              </w:numPr>
              <w:jc w:val="center"/>
              <w:rPr>
                <w:rFonts w:ascii="Arial" w:hAnsi="Arial" w:cs="Arial"/>
                <w:color w:val="000000" w:themeColor="text1"/>
              </w:rPr>
            </w:pPr>
          </w:p>
        </w:tc>
        <w:tc>
          <w:tcPr>
            <w:tcW w:w="7876" w:type="dxa"/>
          </w:tcPr>
          <w:p w14:paraId="713AA9D1" w14:textId="5E143C6B" w:rsidR="00914DC6" w:rsidRPr="00A96582" w:rsidRDefault="00914DC6" w:rsidP="009F1113">
            <w:pPr>
              <w:spacing w:line="256" w:lineRule="auto"/>
              <w:jc w:val="both"/>
              <w:rPr>
                <w:rFonts w:ascii="Arial" w:hAnsi="Arial" w:cs="Arial"/>
              </w:rPr>
            </w:pPr>
            <w:r w:rsidRPr="0927F184">
              <w:rPr>
                <w:rFonts w:ascii="Arial" w:hAnsi="Arial" w:cs="Arial"/>
              </w:rPr>
              <w:t>Norėjom paklaust dėl akumuliacinių patalpų šildytuvų. Ar tikrai reikalingi 6kW ir 7kW. Ar čia nesuklysta. Nes tokių galių nieks nepasiūlo.</w:t>
            </w:r>
          </w:p>
        </w:tc>
        <w:tc>
          <w:tcPr>
            <w:tcW w:w="5940" w:type="dxa"/>
          </w:tcPr>
          <w:p w14:paraId="72919CC0" w14:textId="724D789F" w:rsidR="00914DC6" w:rsidRPr="00A96582" w:rsidRDefault="006D516C" w:rsidP="00077FF6">
            <w:pPr>
              <w:jc w:val="both"/>
              <w:rPr>
                <w:rFonts w:ascii="Arial" w:eastAsia="Arial" w:hAnsi="Arial" w:cs="Arial"/>
              </w:rPr>
            </w:pPr>
            <w:r w:rsidRPr="0927F184">
              <w:rPr>
                <w:rFonts w:ascii="Arial" w:eastAsia="Arial" w:hAnsi="Arial" w:cs="Arial"/>
              </w:rPr>
              <w:t xml:space="preserve">Taip, </w:t>
            </w:r>
            <w:r w:rsidR="002514FD" w:rsidRPr="0927F184">
              <w:rPr>
                <w:rFonts w:ascii="Arial" w:eastAsia="Arial" w:hAnsi="Arial" w:cs="Arial"/>
              </w:rPr>
              <w:t xml:space="preserve">reikalingi tokie </w:t>
            </w:r>
            <w:r w:rsidR="002C2798" w:rsidRPr="0927F184">
              <w:rPr>
                <w:rFonts w:ascii="Arial" w:eastAsia="Arial" w:hAnsi="Arial" w:cs="Arial"/>
              </w:rPr>
              <w:t>akumuliaciniai elektriniai radiatoriai kokie nurodyti projekte.</w:t>
            </w:r>
            <w:r w:rsidR="00205BEA" w:rsidRPr="0927F184">
              <w:rPr>
                <w:rFonts w:ascii="Arial" w:eastAsia="Arial" w:hAnsi="Arial" w:cs="Arial"/>
              </w:rPr>
              <w:t xml:space="preserve"> Rinkoje </w:t>
            </w:r>
            <w:r w:rsidR="00C40DBA" w:rsidRPr="0927F184">
              <w:rPr>
                <w:rFonts w:ascii="Arial" w:eastAsia="Arial" w:hAnsi="Arial" w:cs="Arial"/>
              </w:rPr>
              <w:t xml:space="preserve">minėtų </w:t>
            </w:r>
            <w:r w:rsidR="355A6EEE" w:rsidRPr="0927F184">
              <w:rPr>
                <w:rFonts w:ascii="Arial" w:hAnsi="Arial" w:cs="Arial"/>
              </w:rPr>
              <w:t>akumuliacinių patalpų šildytuvų</w:t>
            </w:r>
            <w:r w:rsidR="355A6EEE" w:rsidRPr="0927F184">
              <w:rPr>
                <w:rFonts w:ascii="Arial" w:eastAsia="Arial" w:hAnsi="Arial" w:cs="Arial"/>
              </w:rPr>
              <w:t xml:space="preserve"> </w:t>
            </w:r>
            <w:r w:rsidR="00C40DBA" w:rsidRPr="0927F184">
              <w:rPr>
                <w:rFonts w:ascii="Arial" w:eastAsia="Arial" w:hAnsi="Arial" w:cs="Arial"/>
              </w:rPr>
              <w:t>pasiūla yra.</w:t>
            </w:r>
          </w:p>
        </w:tc>
      </w:tr>
    </w:tbl>
    <w:p w14:paraId="62E6C73E" w14:textId="77777777" w:rsidR="005C7BAF" w:rsidRDefault="005C7BAF" w:rsidP="005C7BAF">
      <w:pPr>
        <w:pStyle w:val="ListParagraph"/>
        <w:tabs>
          <w:tab w:val="left" w:pos="993"/>
        </w:tabs>
        <w:ind w:left="0" w:firstLine="567"/>
        <w:jc w:val="both"/>
        <w:rPr>
          <w:rFonts w:ascii="Arial" w:hAnsi="Arial" w:cs="Arial"/>
          <w:color w:val="FF0000"/>
        </w:rPr>
      </w:pPr>
    </w:p>
    <w:p w14:paraId="615F3B6F" w14:textId="41CE7085" w:rsidR="006B7AC4" w:rsidRDefault="00AE6756" w:rsidP="005C7BAF">
      <w:pPr>
        <w:pStyle w:val="ListParagraph"/>
        <w:tabs>
          <w:tab w:val="left" w:pos="993"/>
        </w:tabs>
        <w:ind w:left="0" w:firstLine="567"/>
        <w:jc w:val="both"/>
        <w:rPr>
          <w:rFonts w:ascii="Arial" w:eastAsia="Arial" w:hAnsi="Arial" w:cs="Arial"/>
          <w:color w:val="000000" w:themeColor="text1"/>
          <w:sz w:val="20"/>
          <w:szCs w:val="20"/>
        </w:rPr>
      </w:pPr>
      <w:r w:rsidRPr="00263B7E">
        <w:rPr>
          <w:rFonts w:ascii="Arial" w:hAnsi="Arial" w:cs="Arial"/>
        </w:rPr>
        <w:t>Pirkėjas, vadovaujantis Bendrųjų pirkimo sąlygų 13.2.2 c) papunkčiu,</w:t>
      </w:r>
      <w:r w:rsidR="00263B7E">
        <w:rPr>
          <w:rFonts w:ascii="Arial" w:hAnsi="Arial" w:cs="Arial"/>
        </w:rPr>
        <w:t xml:space="preserve"> savo iniciatyva</w:t>
      </w:r>
      <w:r w:rsidRPr="00263B7E">
        <w:rPr>
          <w:rFonts w:ascii="Arial" w:hAnsi="Arial" w:cs="Arial"/>
        </w:rPr>
        <w:t xml:space="preserve"> </w:t>
      </w:r>
      <w:r w:rsidR="00023827" w:rsidRPr="00263B7E">
        <w:rPr>
          <w:rFonts w:ascii="Arial" w:hAnsi="Arial" w:cs="Arial"/>
        </w:rPr>
        <w:t>tikslina</w:t>
      </w:r>
      <w:r w:rsidRPr="00263B7E">
        <w:rPr>
          <w:rFonts w:ascii="Arial" w:hAnsi="Arial" w:cs="Arial"/>
        </w:rPr>
        <w:t xml:space="preserve"> </w:t>
      </w:r>
      <w:r w:rsidR="00023827" w:rsidRPr="00263B7E">
        <w:rPr>
          <w:rFonts w:ascii="Arial" w:hAnsi="Arial" w:cs="Arial"/>
        </w:rPr>
        <w:t xml:space="preserve">Specialiųjų pirkimo sąlygų 3 priedo 2 lentelės </w:t>
      </w:r>
      <w:r w:rsidR="009873CE" w:rsidRPr="00263B7E">
        <w:rPr>
          <w:rFonts w:ascii="Arial" w:hAnsi="Arial" w:cs="Arial"/>
        </w:rPr>
        <w:t xml:space="preserve">5 punktą (skiltį </w:t>
      </w:r>
      <w:r w:rsidR="004D483B" w:rsidRPr="00263B7E">
        <w:rPr>
          <w:rFonts w:ascii="Arial" w:hAnsi="Arial" w:cs="Arial"/>
        </w:rPr>
        <w:t>„</w:t>
      </w:r>
      <w:r w:rsidR="004D483B" w:rsidRPr="00263B7E">
        <w:rPr>
          <w:rFonts w:ascii="Arial" w:eastAsia="Yu Mincho" w:hAnsi="Arial" w:cs="Arial"/>
          <w:sz w:val="20"/>
          <w:szCs w:val="20"/>
        </w:rPr>
        <w:t xml:space="preserve">Kvalifikaciją </w:t>
      </w:r>
      <w:r w:rsidR="004D483B" w:rsidRPr="00263B7E">
        <w:rPr>
          <w:rFonts w:ascii="Arial" w:hAnsi="Arial" w:cs="Arial"/>
          <w:sz w:val="20"/>
          <w:szCs w:val="20"/>
        </w:rPr>
        <w:t xml:space="preserve">įrodantys dokumentai“) pridedant sakinį </w:t>
      </w:r>
      <w:r w:rsidR="004D483B">
        <w:rPr>
          <w:rFonts w:ascii="Arial" w:hAnsi="Arial" w:cs="Arial"/>
          <w:b/>
          <w:bCs/>
          <w:sz w:val="20"/>
          <w:szCs w:val="20"/>
        </w:rPr>
        <w:t>„</w:t>
      </w:r>
      <w:r w:rsidR="00A77535" w:rsidRPr="00263B7E">
        <w:rPr>
          <w:rFonts w:ascii="Arial" w:eastAsia="Arial" w:hAnsi="Arial" w:cs="Arial"/>
          <w:i/>
          <w:iCs/>
          <w:color w:val="000000" w:themeColor="text1"/>
          <w:sz w:val="20"/>
          <w:szCs w:val="20"/>
        </w:rPr>
        <w:t>Tinkamai laikoma: tenkina projekto ir galiojančių normatyvinių statybos dokumentų, reglamentuojančių darbų atlikimą bei pirkimo sutarties reikalavimus“ (aktuali redakcija pridedama).</w:t>
      </w:r>
      <w:r w:rsidR="00A77535">
        <w:rPr>
          <w:rFonts w:ascii="Arial" w:eastAsia="Arial" w:hAnsi="Arial" w:cs="Arial"/>
          <w:color w:val="000000" w:themeColor="text1"/>
          <w:sz w:val="20"/>
          <w:szCs w:val="20"/>
        </w:rPr>
        <w:t xml:space="preserve"> </w:t>
      </w:r>
    </w:p>
    <w:p w14:paraId="4F7F49ED" w14:textId="77777777" w:rsidR="00A77535" w:rsidRDefault="00A77535" w:rsidP="005C7BAF">
      <w:pPr>
        <w:pStyle w:val="ListParagraph"/>
        <w:tabs>
          <w:tab w:val="left" w:pos="993"/>
        </w:tabs>
        <w:ind w:left="0" w:firstLine="567"/>
        <w:jc w:val="both"/>
        <w:rPr>
          <w:rFonts w:ascii="Arial" w:eastAsia="Arial" w:hAnsi="Arial" w:cs="Arial"/>
          <w:color w:val="000000" w:themeColor="text1"/>
          <w:sz w:val="20"/>
          <w:szCs w:val="20"/>
        </w:rPr>
      </w:pPr>
    </w:p>
    <w:p w14:paraId="078ABEA7" w14:textId="67F6E6AF" w:rsidR="00A77535" w:rsidRDefault="00A77535" w:rsidP="005C7BAF">
      <w:pPr>
        <w:pStyle w:val="ListParagraph"/>
        <w:tabs>
          <w:tab w:val="left" w:pos="993"/>
        </w:tabs>
        <w:ind w:left="0" w:firstLine="567"/>
        <w:jc w:val="both"/>
        <w:rPr>
          <w:rFonts w:ascii="Arial" w:eastAsia="Arial" w:hAnsi="Arial" w:cs="Arial"/>
          <w:color w:val="000000" w:themeColor="text1"/>
          <w:sz w:val="20"/>
          <w:szCs w:val="20"/>
        </w:rPr>
      </w:pPr>
      <w:r>
        <w:rPr>
          <w:rFonts w:ascii="Arial" w:eastAsia="Arial" w:hAnsi="Arial" w:cs="Arial"/>
          <w:color w:val="000000" w:themeColor="text1"/>
          <w:sz w:val="20"/>
          <w:szCs w:val="20"/>
        </w:rPr>
        <w:t>PRIDEDAMA:</w:t>
      </w:r>
    </w:p>
    <w:p w14:paraId="4BA604B1" w14:textId="442B9EB2" w:rsidR="00A77535" w:rsidRPr="00263B7E" w:rsidRDefault="00A77535" w:rsidP="00A77535">
      <w:pPr>
        <w:pStyle w:val="ListParagraph"/>
        <w:numPr>
          <w:ilvl w:val="0"/>
          <w:numId w:val="14"/>
        </w:numPr>
        <w:tabs>
          <w:tab w:val="left" w:pos="993"/>
        </w:tabs>
        <w:jc w:val="both"/>
        <w:rPr>
          <w:rFonts w:ascii="Arial" w:hAnsi="Arial" w:cs="Arial"/>
        </w:rPr>
      </w:pPr>
      <w:r w:rsidRPr="00263B7E">
        <w:rPr>
          <w:rFonts w:ascii="Arial" w:eastAsia="Arial" w:hAnsi="Arial" w:cs="Arial"/>
          <w:sz w:val="20"/>
          <w:szCs w:val="20"/>
        </w:rPr>
        <w:t>Įkainotų veiklų sąrašas</w:t>
      </w:r>
      <w:r w:rsidR="00ED045B" w:rsidRPr="00263B7E">
        <w:rPr>
          <w:rFonts w:ascii="Arial" w:eastAsia="Arial" w:hAnsi="Arial" w:cs="Arial"/>
          <w:sz w:val="20"/>
          <w:szCs w:val="20"/>
        </w:rPr>
        <w:t xml:space="preserve">. </w:t>
      </w:r>
    </w:p>
    <w:p w14:paraId="5E8105CF" w14:textId="678D2012" w:rsidR="00ED045B" w:rsidRPr="00263B7E" w:rsidRDefault="00ED045B" w:rsidP="00A77535">
      <w:pPr>
        <w:pStyle w:val="ListParagraph"/>
        <w:numPr>
          <w:ilvl w:val="0"/>
          <w:numId w:val="14"/>
        </w:numPr>
        <w:tabs>
          <w:tab w:val="left" w:pos="993"/>
        </w:tabs>
        <w:jc w:val="both"/>
        <w:rPr>
          <w:rFonts w:ascii="Arial" w:hAnsi="Arial" w:cs="Arial"/>
        </w:rPr>
      </w:pPr>
      <w:r w:rsidRPr="00263B7E">
        <w:rPr>
          <w:rFonts w:ascii="Arial" w:hAnsi="Arial" w:cs="Arial"/>
        </w:rPr>
        <w:t xml:space="preserve">SPS 3 </w:t>
      </w:r>
      <w:proofErr w:type="spellStart"/>
      <w:r w:rsidRPr="00263B7E">
        <w:rPr>
          <w:rFonts w:ascii="Arial" w:hAnsi="Arial" w:cs="Arial"/>
        </w:rPr>
        <w:t>priedas_Tiekėjams</w:t>
      </w:r>
      <w:proofErr w:type="spellEnd"/>
      <w:r w:rsidRPr="00263B7E">
        <w:rPr>
          <w:rFonts w:ascii="Arial" w:hAnsi="Arial" w:cs="Arial"/>
        </w:rPr>
        <w:t xml:space="preserve"> keliami reikalavimai.</w:t>
      </w:r>
    </w:p>
    <w:p w14:paraId="1D5BF263" w14:textId="311C119E" w:rsidR="00ED045B" w:rsidRPr="00263B7E" w:rsidRDefault="00ED045B" w:rsidP="00A77535">
      <w:pPr>
        <w:pStyle w:val="ListParagraph"/>
        <w:numPr>
          <w:ilvl w:val="0"/>
          <w:numId w:val="14"/>
        </w:numPr>
        <w:tabs>
          <w:tab w:val="left" w:pos="993"/>
        </w:tabs>
        <w:jc w:val="both"/>
        <w:rPr>
          <w:rFonts w:ascii="Arial" w:hAnsi="Arial" w:cs="Arial"/>
        </w:rPr>
      </w:pPr>
      <w:r w:rsidRPr="00263B7E">
        <w:rPr>
          <w:rFonts w:ascii="Arial" w:eastAsia="Arial" w:hAnsi="Arial" w:cs="Arial"/>
        </w:rPr>
        <w:t>III preliminarus žiniaraštis.</w:t>
      </w:r>
    </w:p>
    <w:p w14:paraId="4AE7F1CD" w14:textId="77777777" w:rsidR="00263B7E" w:rsidRPr="00263B7E" w:rsidRDefault="00263B7E" w:rsidP="00263B7E">
      <w:pPr>
        <w:pStyle w:val="ListParagraph"/>
        <w:tabs>
          <w:tab w:val="left" w:pos="993"/>
        </w:tabs>
        <w:ind w:left="927"/>
        <w:jc w:val="both"/>
        <w:rPr>
          <w:rFonts w:ascii="Arial" w:hAnsi="Arial" w:cs="Arial"/>
        </w:rPr>
      </w:pPr>
    </w:p>
    <w:p w14:paraId="090AFD72" w14:textId="1FC7B4EC" w:rsidR="00170BC4" w:rsidRPr="00A96582" w:rsidRDefault="005C7BAF" w:rsidP="00E60CA3">
      <w:pPr>
        <w:jc w:val="both"/>
        <w:rPr>
          <w:rFonts w:ascii="Arial" w:hAnsi="Arial" w:cs="Arial"/>
        </w:rPr>
      </w:pPr>
      <w:r w:rsidRPr="00A96582">
        <w:rPr>
          <w:rFonts w:ascii="Arial" w:hAnsi="Arial" w:cs="Arial"/>
          <w:color w:val="000000" w:themeColor="text1"/>
        </w:rPr>
        <w:t xml:space="preserve">Rengė: </w:t>
      </w:r>
      <w:sdt>
        <w:sdtPr>
          <w:rPr>
            <w:rFonts w:ascii="Arial" w:hAnsi="Arial" w:cs="Arial"/>
          </w:rPr>
          <w:id w:val="-67105774"/>
          <w:placeholder>
            <w:docPart w:val="40C36F69452A4053B054340E84F34C12"/>
          </w:placeholder>
          <w:comboBox>
            <w:listItem w:value="Pasirinkite elementą."/>
            <w:listItem w:displayText="Viešųjų pirkimų specialistė" w:value="Viešųjų pirkimų specialistė"/>
            <w:listItem w:displayText="Viešųjų pirkimų specialistas" w:value="Viešųjų pirkimų specialistas"/>
            <w:listItem w:displayText="Vyresnioji viešųjų pirkimų specialistė" w:value="Vyresnioji viešųjų pirkimų specialistė"/>
          </w:comboBox>
        </w:sdtPr>
        <w:sdtContent>
          <w:r w:rsidR="00320AED" w:rsidRPr="00A96582">
            <w:rPr>
              <w:rFonts w:ascii="Arial" w:hAnsi="Arial" w:cs="Arial"/>
            </w:rPr>
            <w:t>Viešųjų pirkimų specialistė</w:t>
          </w:r>
        </w:sdtContent>
      </w:sdt>
      <w:r w:rsidRPr="00A96582">
        <w:rPr>
          <w:rFonts w:ascii="Arial" w:hAnsi="Arial" w:cs="Arial"/>
          <w:i/>
          <w:iCs/>
          <w:color w:val="00B0F0"/>
        </w:rPr>
        <w:t xml:space="preserve"> </w:t>
      </w:r>
      <w:sdt>
        <w:sdtPr>
          <w:rPr>
            <w:rFonts w:ascii="Arial" w:hAnsi="Arial" w:cs="Arial"/>
          </w:rPr>
          <w:id w:val="1191342396"/>
          <w:placeholder>
            <w:docPart w:val="4B9B5557B7034653AFBEC0E8B6BBA973"/>
          </w:placeholder>
          <w:comboBox>
            <w:listItem w:value="Pasirinkite elementą."/>
            <w:listItem w:displayText="Asta Misiukienė" w:value="Asta Misiukienė"/>
            <w:listItem w:displayText="Aistė Kielaitė" w:value="Aistė Kielaitė"/>
            <w:listItem w:displayText="Arūnas Gvozdas" w:value="Arūnas Gvozdas"/>
            <w:listItem w:displayText="Vaida Adamkevičiūtė" w:value="Vaida Adamkevičiūtė"/>
            <w:listItem w:displayText="Vitalija Jevaišaitė" w:value="Vitalija Jevaišaitė"/>
            <w:listItem w:displayText="Rasa Prieskienė" w:value="Rasa Prieskienė"/>
            <w:listItem w:displayText="Eglė Alijeva" w:value="Eglė Alijeva"/>
            <w:listItem w:displayText="Greta Jatulionytė" w:value="Greta Jatulionytė"/>
          </w:comboBox>
        </w:sdtPr>
        <w:sdtContent>
          <w:r w:rsidR="00320AED" w:rsidRPr="00A96582">
            <w:rPr>
              <w:rFonts w:ascii="Arial" w:hAnsi="Arial" w:cs="Arial"/>
            </w:rPr>
            <w:t>Vitalija Jevaišaitė</w:t>
          </w:r>
        </w:sdtContent>
      </w:sdt>
      <w:r w:rsidRPr="00A96582">
        <w:rPr>
          <w:rFonts w:ascii="Arial" w:hAnsi="Arial" w:cs="Arial"/>
        </w:rPr>
        <w:t xml:space="preserve">, tel. </w:t>
      </w:r>
      <w:proofErr w:type="spellStart"/>
      <w:r w:rsidRPr="00A96582">
        <w:rPr>
          <w:rFonts w:ascii="Arial" w:hAnsi="Arial" w:cs="Arial"/>
        </w:rPr>
        <w:t>nr.</w:t>
      </w:r>
      <w:proofErr w:type="spellEnd"/>
      <w:r w:rsidRPr="00A96582">
        <w:rPr>
          <w:rFonts w:ascii="Arial" w:hAnsi="Arial" w:cs="Arial"/>
        </w:rPr>
        <w:t xml:space="preserve">: </w:t>
      </w:r>
      <w:r w:rsidR="003C3927" w:rsidRPr="00A96582">
        <w:rPr>
          <w:rFonts w:ascii="Arial" w:hAnsi="Arial" w:cs="Arial"/>
        </w:rPr>
        <w:t>+370 609 01216.</w:t>
      </w:r>
    </w:p>
    <w:sectPr w:rsidR="00170BC4" w:rsidRPr="00A96582" w:rsidSect="00A66D4A">
      <w:headerReference w:type="default" r:id="rId39"/>
      <w:type w:val="continuous"/>
      <w:pgSz w:w="16838" w:h="11906" w:orient="landscape"/>
      <w:pgMar w:top="568"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8610C" w14:textId="77777777" w:rsidR="0033015A" w:rsidRDefault="0033015A" w:rsidP="002175A9">
      <w:pPr>
        <w:spacing w:after="0" w:line="240" w:lineRule="auto"/>
      </w:pPr>
      <w:r>
        <w:separator/>
      </w:r>
    </w:p>
  </w:endnote>
  <w:endnote w:type="continuationSeparator" w:id="0">
    <w:p w14:paraId="1584A385" w14:textId="77777777" w:rsidR="0033015A" w:rsidRDefault="0033015A" w:rsidP="002175A9">
      <w:pPr>
        <w:spacing w:after="0" w:line="240" w:lineRule="auto"/>
      </w:pPr>
      <w:r>
        <w:continuationSeparator/>
      </w:r>
    </w:p>
  </w:endnote>
  <w:endnote w:type="continuationNotice" w:id="1">
    <w:p w14:paraId="3D01EE6F" w14:textId="77777777" w:rsidR="0033015A" w:rsidRDefault="003301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D3283" w14:textId="77777777" w:rsidR="0033015A" w:rsidRDefault="0033015A" w:rsidP="002175A9">
      <w:pPr>
        <w:spacing w:after="0" w:line="240" w:lineRule="auto"/>
      </w:pPr>
      <w:r>
        <w:separator/>
      </w:r>
    </w:p>
  </w:footnote>
  <w:footnote w:type="continuationSeparator" w:id="0">
    <w:p w14:paraId="1259A646" w14:textId="77777777" w:rsidR="0033015A" w:rsidRDefault="0033015A" w:rsidP="002175A9">
      <w:pPr>
        <w:spacing w:after="0" w:line="240" w:lineRule="auto"/>
      </w:pPr>
      <w:r>
        <w:continuationSeparator/>
      </w:r>
    </w:p>
  </w:footnote>
  <w:footnote w:type="continuationNotice" w:id="1">
    <w:p w14:paraId="54826967" w14:textId="77777777" w:rsidR="0033015A" w:rsidRDefault="0033015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ABA42" w14:textId="584A5EE7" w:rsidR="002175A9" w:rsidRDefault="002175A9" w:rsidP="002175A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F7257"/>
    <w:multiLevelType w:val="hybridMultilevel"/>
    <w:tmpl w:val="F482DD3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16741CBA"/>
    <w:multiLevelType w:val="hybridMultilevel"/>
    <w:tmpl w:val="D2AA691A"/>
    <w:lvl w:ilvl="0" w:tplc="0AB4F15A">
      <w:numFmt w:val="bullet"/>
      <w:lvlText w:val="-"/>
      <w:lvlJc w:val="left"/>
      <w:pPr>
        <w:ind w:left="720" w:hanging="360"/>
      </w:pPr>
      <w:rPr>
        <w:rFonts w:ascii="Arial" w:eastAsia="Arial"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07B3782"/>
    <w:multiLevelType w:val="hybridMultilevel"/>
    <w:tmpl w:val="7C80AF00"/>
    <w:lvl w:ilvl="0" w:tplc="2370EF56">
      <w:numFmt w:val="bullet"/>
      <w:lvlText w:val="-"/>
      <w:lvlJc w:val="left"/>
      <w:pPr>
        <w:ind w:left="420" w:hanging="360"/>
      </w:pPr>
      <w:rPr>
        <w:rFonts w:ascii="Arial" w:eastAsia="Arial" w:hAnsi="Arial" w:cs="Arial"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3" w15:restartNumberingAfterBreak="0">
    <w:nsid w:val="26473803"/>
    <w:multiLevelType w:val="hybridMultilevel"/>
    <w:tmpl w:val="7764C80E"/>
    <w:lvl w:ilvl="0" w:tplc="AF528A98">
      <w:numFmt w:val="bullet"/>
      <w:lvlText w:val="-"/>
      <w:lvlJc w:val="left"/>
      <w:pPr>
        <w:ind w:left="720" w:hanging="360"/>
      </w:pPr>
      <w:rPr>
        <w:rFonts w:ascii="Arial" w:eastAsia="Arial"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73676F4"/>
    <w:multiLevelType w:val="hybridMultilevel"/>
    <w:tmpl w:val="715413AC"/>
    <w:lvl w:ilvl="0" w:tplc="B0704898">
      <w:start w:val="1"/>
      <w:numFmt w:val="decimal"/>
      <w:lvlText w:val="%1."/>
      <w:lvlJc w:val="left"/>
      <w:pPr>
        <w:ind w:left="360" w:hanging="360"/>
      </w:pPr>
      <w:rPr>
        <w:rFonts w:ascii="Times New Roman" w:hAnsi="Times New Roman" w:cs="Times New Roman" w:hint="default"/>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2F074BA6"/>
    <w:multiLevelType w:val="hybridMultilevel"/>
    <w:tmpl w:val="52E6B700"/>
    <w:lvl w:ilvl="0" w:tplc="8C4E117E">
      <w:start w:val="1"/>
      <w:numFmt w:val="decimal"/>
      <w:lvlText w:val="%1."/>
      <w:lvlJc w:val="left"/>
      <w:pPr>
        <w:ind w:left="927" w:hanging="360"/>
      </w:pPr>
      <w:rPr>
        <w:rFonts w:eastAsia="Arial" w:hint="default"/>
        <w:color w:val="000000" w:themeColor="text1"/>
        <w:sz w:val="2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4B217FF7"/>
    <w:multiLevelType w:val="hybridMultilevel"/>
    <w:tmpl w:val="0D3E40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FE247C7"/>
    <w:multiLevelType w:val="hybridMultilevel"/>
    <w:tmpl w:val="AD3ECD9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64612B7D"/>
    <w:multiLevelType w:val="hybridMultilevel"/>
    <w:tmpl w:val="C8642D0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7C4E12E6"/>
    <w:multiLevelType w:val="hybridMultilevel"/>
    <w:tmpl w:val="33DE5066"/>
    <w:lvl w:ilvl="0" w:tplc="A1221552">
      <w:numFmt w:val="bullet"/>
      <w:lvlText w:val="-"/>
      <w:lvlJc w:val="left"/>
      <w:pPr>
        <w:ind w:left="420" w:hanging="360"/>
      </w:pPr>
      <w:rPr>
        <w:rFonts w:ascii="Arial" w:eastAsia="Arial" w:hAnsi="Arial" w:cs="Arial"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0" w15:restartNumberingAfterBreak="0">
    <w:nsid w:val="7F8F77F1"/>
    <w:multiLevelType w:val="hybridMultilevel"/>
    <w:tmpl w:val="AD3ECD9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7FB9254D"/>
    <w:multiLevelType w:val="hybridMultilevel"/>
    <w:tmpl w:val="08AAD51A"/>
    <w:lvl w:ilvl="0" w:tplc="57E8B882">
      <w:numFmt w:val="bullet"/>
      <w:lvlText w:val="-"/>
      <w:lvlJc w:val="left"/>
      <w:pPr>
        <w:ind w:left="420" w:hanging="360"/>
      </w:pPr>
      <w:rPr>
        <w:rFonts w:ascii="Arial" w:eastAsia="Arial" w:hAnsi="Arial" w:cs="Arial"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num w:numId="1" w16cid:durableId="2084716775">
    <w:abstractNumId w:val="4"/>
  </w:num>
  <w:num w:numId="2" w16cid:durableId="213933280">
    <w:abstractNumId w:val="7"/>
  </w:num>
  <w:num w:numId="3" w16cid:durableId="1681423171">
    <w:abstractNumId w:val="6"/>
  </w:num>
  <w:num w:numId="4" w16cid:durableId="481697278">
    <w:abstractNumId w:val="10"/>
  </w:num>
  <w:num w:numId="5" w16cid:durableId="2947191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59523373">
    <w:abstractNumId w:val="0"/>
  </w:num>
  <w:num w:numId="7" w16cid:durableId="30015858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31566122">
    <w:abstractNumId w:val="8"/>
  </w:num>
  <w:num w:numId="9" w16cid:durableId="2116359733">
    <w:abstractNumId w:val="2"/>
  </w:num>
  <w:num w:numId="10" w16cid:durableId="1818840708">
    <w:abstractNumId w:val="9"/>
  </w:num>
  <w:num w:numId="11" w16cid:durableId="157615845">
    <w:abstractNumId w:val="11"/>
  </w:num>
  <w:num w:numId="12" w16cid:durableId="834763052">
    <w:abstractNumId w:val="3"/>
  </w:num>
  <w:num w:numId="13" w16cid:durableId="1109085008">
    <w:abstractNumId w:val="1"/>
  </w:num>
  <w:num w:numId="14" w16cid:durableId="12469619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FAD"/>
    <w:rsid w:val="00002E6F"/>
    <w:rsid w:val="0001081E"/>
    <w:rsid w:val="00013E63"/>
    <w:rsid w:val="00021676"/>
    <w:rsid w:val="00022D98"/>
    <w:rsid w:val="00023827"/>
    <w:rsid w:val="00031562"/>
    <w:rsid w:val="00034701"/>
    <w:rsid w:val="00043B70"/>
    <w:rsid w:val="00043FAD"/>
    <w:rsid w:val="0005570A"/>
    <w:rsid w:val="00070532"/>
    <w:rsid w:val="00077FF6"/>
    <w:rsid w:val="00081065"/>
    <w:rsid w:val="00091DA1"/>
    <w:rsid w:val="00095D12"/>
    <w:rsid w:val="00097B6B"/>
    <w:rsid w:val="000A3D1C"/>
    <w:rsid w:val="000B0F41"/>
    <w:rsid w:val="000B1D63"/>
    <w:rsid w:val="000B3913"/>
    <w:rsid w:val="000C4196"/>
    <w:rsid w:val="000E0880"/>
    <w:rsid w:val="000E0BB7"/>
    <w:rsid w:val="000E0E6F"/>
    <w:rsid w:val="000E6219"/>
    <w:rsid w:val="000E7D1A"/>
    <w:rsid w:val="00103637"/>
    <w:rsid w:val="0010664A"/>
    <w:rsid w:val="00106AF7"/>
    <w:rsid w:val="001166B2"/>
    <w:rsid w:val="0011757A"/>
    <w:rsid w:val="00123F93"/>
    <w:rsid w:val="00133511"/>
    <w:rsid w:val="00134BCD"/>
    <w:rsid w:val="001465A5"/>
    <w:rsid w:val="00153A6D"/>
    <w:rsid w:val="00161556"/>
    <w:rsid w:val="00170BC4"/>
    <w:rsid w:val="0018056C"/>
    <w:rsid w:val="0018355A"/>
    <w:rsid w:val="001908D2"/>
    <w:rsid w:val="00191924"/>
    <w:rsid w:val="0019196C"/>
    <w:rsid w:val="001A00BB"/>
    <w:rsid w:val="001A499A"/>
    <w:rsid w:val="001C0A0D"/>
    <w:rsid w:val="001C6570"/>
    <w:rsid w:val="001E07A8"/>
    <w:rsid w:val="001E23FE"/>
    <w:rsid w:val="001E3D38"/>
    <w:rsid w:val="001F6E94"/>
    <w:rsid w:val="00201274"/>
    <w:rsid w:val="00205BEA"/>
    <w:rsid w:val="00205E59"/>
    <w:rsid w:val="0021198D"/>
    <w:rsid w:val="00211D23"/>
    <w:rsid w:val="0021492B"/>
    <w:rsid w:val="0021650F"/>
    <w:rsid w:val="00216D67"/>
    <w:rsid w:val="002175A9"/>
    <w:rsid w:val="00226E8A"/>
    <w:rsid w:val="0023015A"/>
    <w:rsid w:val="00230910"/>
    <w:rsid w:val="002317CF"/>
    <w:rsid w:val="00240F6C"/>
    <w:rsid w:val="002414E0"/>
    <w:rsid w:val="00242779"/>
    <w:rsid w:val="00244A8D"/>
    <w:rsid w:val="002514FD"/>
    <w:rsid w:val="00252EBC"/>
    <w:rsid w:val="0025431D"/>
    <w:rsid w:val="002547AA"/>
    <w:rsid w:val="00261CD5"/>
    <w:rsid w:val="00262543"/>
    <w:rsid w:val="00263B7E"/>
    <w:rsid w:val="00271A6D"/>
    <w:rsid w:val="002745D0"/>
    <w:rsid w:val="00275EA6"/>
    <w:rsid w:val="00281BF3"/>
    <w:rsid w:val="002877ED"/>
    <w:rsid w:val="00287BD9"/>
    <w:rsid w:val="002A1D62"/>
    <w:rsid w:val="002A5662"/>
    <w:rsid w:val="002A68AF"/>
    <w:rsid w:val="002B23EF"/>
    <w:rsid w:val="002B3E02"/>
    <w:rsid w:val="002B3E04"/>
    <w:rsid w:val="002B5DD8"/>
    <w:rsid w:val="002C051C"/>
    <w:rsid w:val="002C0B98"/>
    <w:rsid w:val="002C2798"/>
    <w:rsid w:val="002C63DC"/>
    <w:rsid w:val="002D0A8F"/>
    <w:rsid w:val="002D2D7B"/>
    <w:rsid w:val="002E3A03"/>
    <w:rsid w:val="002F0074"/>
    <w:rsid w:val="002F61D2"/>
    <w:rsid w:val="00301F23"/>
    <w:rsid w:val="00303ED2"/>
    <w:rsid w:val="00303EFF"/>
    <w:rsid w:val="0031045D"/>
    <w:rsid w:val="00320AED"/>
    <w:rsid w:val="00320EFA"/>
    <w:rsid w:val="0033015A"/>
    <w:rsid w:val="00330607"/>
    <w:rsid w:val="0033559F"/>
    <w:rsid w:val="00340BE4"/>
    <w:rsid w:val="00346914"/>
    <w:rsid w:val="003508A9"/>
    <w:rsid w:val="00351147"/>
    <w:rsid w:val="003640B1"/>
    <w:rsid w:val="00364C11"/>
    <w:rsid w:val="00366011"/>
    <w:rsid w:val="00371074"/>
    <w:rsid w:val="00375064"/>
    <w:rsid w:val="00375FC9"/>
    <w:rsid w:val="00385BED"/>
    <w:rsid w:val="003944E9"/>
    <w:rsid w:val="003C02FC"/>
    <w:rsid w:val="003C3927"/>
    <w:rsid w:val="003C4B7C"/>
    <w:rsid w:val="003D0812"/>
    <w:rsid w:val="003E1232"/>
    <w:rsid w:val="003E22CE"/>
    <w:rsid w:val="003E3A10"/>
    <w:rsid w:val="003E4723"/>
    <w:rsid w:val="003E527E"/>
    <w:rsid w:val="003E7583"/>
    <w:rsid w:val="003E7D11"/>
    <w:rsid w:val="0040152A"/>
    <w:rsid w:val="004027C7"/>
    <w:rsid w:val="00404E41"/>
    <w:rsid w:val="00407924"/>
    <w:rsid w:val="004106CA"/>
    <w:rsid w:val="004251DB"/>
    <w:rsid w:val="0042563C"/>
    <w:rsid w:val="004348AA"/>
    <w:rsid w:val="0044152E"/>
    <w:rsid w:val="00441975"/>
    <w:rsid w:val="004449EB"/>
    <w:rsid w:val="00445089"/>
    <w:rsid w:val="00446301"/>
    <w:rsid w:val="0045537E"/>
    <w:rsid w:val="00456931"/>
    <w:rsid w:val="00457FD1"/>
    <w:rsid w:val="00471C3B"/>
    <w:rsid w:val="00472C47"/>
    <w:rsid w:val="00476D83"/>
    <w:rsid w:val="00484617"/>
    <w:rsid w:val="00491856"/>
    <w:rsid w:val="00493696"/>
    <w:rsid w:val="004959DE"/>
    <w:rsid w:val="004A0085"/>
    <w:rsid w:val="004A2D3C"/>
    <w:rsid w:val="004A5440"/>
    <w:rsid w:val="004A64C8"/>
    <w:rsid w:val="004A7AAE"/>
    <w:rsid w:val="004B25DB"/>
    <w:rsid w:val="004B648F"/>
    <w:rsid w:val="004C1577"/>
    <w:rsid w:val="004C4E70"/>
    <w:rsid w:val="004C5A90"/>
    <w:rsid w:val="004D483B"/>
    <w:rsid w:val="004D6A78"/>
    <w:rsid w:val="004D6D59"/>
    <w:rsid w:val="004E2A8E"/>
    <w:rsid w:val="004E2FBA"/>
    <w:rsid w:val="004E33B9"/>
    <w:rsid w:val="004E3CAF"/>
    <w:rsid w:val="004E5EDC"/>
    <w:rsid w:val="00504E7A"/>
    <w:rsid w:val="00522D20"/>
    <w:rsid w:val="00525EDA"/>
    <w:rsid w:val="00526E35"/>
    <w:rsid w:val="00534198"/>
    <w:rsid w:val="00550823"/>
    <w:rsid w:val="0055245B"/>
    <w:rsid w:val="0055373E"/>
    <w:rsid w:val="00556112"/>
    <w:rsid w:val="005562A4"/>
    <w:rsid w:val="005604B4"/>
    <w:rsid w:val="005667E7"/>
    <w:rsid w:val="00570D9D"/>
    <w:rsid w:val="00577F40"/>
    <w:rsid w:val="00597255"/>
    <w:rsid w:val="005A2811"/>
    <w:rsid w:val="005A4A52"/>
    <w:rsid w:val="005A53A3"/>
    <w:rsid w:val="005A651B"/>
    <w:rsid w:val="005B6C03"/>
    <w:rsid w:val="005C176E"/>
    <w:rsid w:val="005C2D54"/>
    <w:rsid w:val="005C6E50"/>
    <w:rsid w:val="005C7BAF"/>
    <w:rsid w:val="005D505A"/>
    <w:rsid w:val="005F0B94"/>
    <w:rsid w:val="00600EEB"/>
    <w:rsid w:val="00603129"/>
    <w:rsid w:val="006037EA"/>
    <w:rsid w:val="006071AC"/>
    <w:rsid w:val="0061766E"/>
    <w:rsid w:val="00620D04"/>
    <w:rsid w:val="006261BF"/>
    <w:rsid w:val="00626D94"/>
    <w:rsid w:val="0063153D"/>
    <w:rsid w:val="006336E6"/>
    <w:rsid w:val="00634283"/>
    <w:rsid w:val="00645617"/>
    <w:rsid w:val="006502D7"/>
    <w:rsid w:val="006514FC"/>
    <w:rsid w:val="00662745"/>
    <w:rsid w:val="00671182"/>
    <w:rsid w:val="0067446F"/>
    <w:rsid w:val="00682BC5"/>
    <w:rsid w:val="00682EEE"/>
    <w:rsid w:val="00692691"/>
    <w:rsid w:val="00692786"/>
    <w:rsid w:val="00693938"/>
    <w:rsid w:val="00693D7D"/>
    <w:rsid w:val="006A29D1"/>
    <w:rsid w:val="006A369D"/>
    <w:rsid w:val="006A4A2C"/>
    <w:rsid w:val="006B1FAC"/>
    <w:rsid w:val="006B314C"/>
    <w:rsid w:val="006B4FE9"/>
    <w:rsid w:val="006B58C9"/>
    <w:rsid w:val="006B7AC4"/>
    <w:rsid w:val="006C117F"/>
    <w:rsid w:val="006D1264"/>
    <w:rsid w:val="006D516C"/>
    <w:rsid w:val="006D7BDE"/>
    <w:rsid w:val="006E34F1"/>
    <w:rsid w:val="00701B34"/>
    <w:rsid w:val="00707CAF"/>
    <w:rsid w:val="00712AD6"/>
    <w:rsid w:val="00717DE5"/>
    <w:rsid w:val="00730133"/>
    <w:rsid w:val="00730B04"/>
    <w:rsid w:val="00730C86"/>
    <w:rsid w:val="00732DAD"/>
    <w:rsid w:val="007415E3"/>
    <w:rsid w:val="00751215"/>
    <w:rsid w:val="00752693"/>
    <w:rsid w:val="00772E50"/>
    <w:rsid w:val="007827A6"/>
    <w:rsid w:val="00784ECE"/>
    <w:rsid w:val="0078702F"/>
    <w:rsid w:val="00787B77"/>
    <w:rsid w:val="00792FA1"/>
    <w:rsid w:val="00797F66"/>
    <w:rsid w:val="007B0D46"/>
    <w:rsid w:val="007C4CEA"/>
    <w:rsid w:val="007C5219"/>
    <w:rsid w:val="007C5652"/>
    <w:rsid w:val="007D30EF"/>
    <w:rsid w:val="007D39CA"/>
    <w:rsid w:val="007D6654"/>
    <w:rsid w:val="007E2015"/>
    <w:rsid w:val="007E2F52"/>
    <w:rsid w:val="007E402E"/>
    <w:rsid w:val="007E6403"/>
    <w:rsid w:val="007F4C83"/>
    <w:rsid w:val="007F7A2F"/>
    <w:rsid w:val="00806BCC"/>
    <w:rsid w:val="0081004A"/>
    <w:rsid w:val="00812400"/>
    <w:rsid w:val="008145E1"/>
    <w:rsid w:val="00821C5E"/>
    <w:rsid w:val="00825AFA"/>
    <w:rsid w:val="00830E90"/>
    <w:rsid w:val="00831110"/>
    <w:rsid w:val="00834D6D"/>
    <w:rsid w:val="008407B9"/>
    <w:rsid w:val="00840A0D"/>
    <w:rsid w:val="00846D13"/>
    <w:rsid w:val="00847000"/>
    <w:rsid w:val="00847602"/>
    <w:rsid w:val="00847813"/>
    <w:rsid w:val="00856E0B"/>
    <w:rsid w:val="00860CF7"/>
    <w:rsid w:val="00864DE9"/>
    <w:rsid w:val="00867C60"/>
    <w:rsid w:val="00872C1A"/>
    <w:rsid w:val="0087520F"/>
    <w:rsid w:val="00877E66"/>
    <w:rsid w:val="00883A93"/>
    <w:rsid w:val="00893B4E"/>
    <w:rsid w:val="008A4A06"/>
    <w:rsid w:val="008A4EA2"/>
    <w:rsid w:val="008C33E3"/>
    <w:rsid w:val="008C6D8A"/>
    <w:rsid w:val="008C6DFF"/>
    <w:rsid w:val="008D3664"/>
    <w:rsid w:val="008E0E0B"/>
    <w:rsid w:val="008E1B57"/>
    <w:rsid w:val="008F2D4D"/>
    <w:rsid w:val="008F6CCB"/>
    <w:rsid w:val="00901351"/>
    <w:rsid w:val="00902E14"/>
    <w:rsid w:val="0090506B"/>
    <w:rsid w:val="00914DC6"/>
    <w:rsid w:val="00922B01"/>
    <w:rsid w:val="009254ED"/>
    <w:rsid w:val="00925608"/>
    <w:rsid w:val="00927D56"/>
    <w:rsid w:val="00932BF0"/>
    <w:rsid w:val="00934C7E"/>
    <w:rsid w:val="00937FCB"/>
    <w:rsid w:val="0094331A"/>
    <w:rsid w:val="009626CC"/>
    <w:rsid w:val="009754ED"/>
    <w:rsid w:val="00976126"/>
    <w:rsid w:val="009855BA"/>
    <w:rsid w:val="00986734"/>
    <w:rsid w:val="009873CE"/>
    <w:rsid w:val="0099258E"/>
    <w:rsid w:val="009961D9"/>
    <w:rsid w:val="009A0ACA"/>
    <w:rsid w:val="009A3B45"/>
    <w:rsid w:val="009B0CDF"/>
    <w:rsid w:val="009B3C84"/>
    <w:rsid w:val="009B7632"/>
    <w:rsid w:val="009B7734"/>
    <w:rsid w:val="009C62B2"/>
    <w:rsid w:val="009C758A"/>
    <w:rsid w:val="009D6BB5"/>
    <w:rsid w:val="009E4594"/>
    <w:rsid w:val="009E56B0"/>
    <w:rsid w:val="009F1113"/>
    <w:rsid w:val="009F6C42"/>
    <w:rsid w:val="00A035CA"/>
    <w:rsid w:val="00A04B33"/>
    <w:rsid w:val="00A20E72"/>
    <w:rsid w:val="00A22EC2"/>
    <w:rsid w:val="00A2492F"/>
    <w:rsid w:val="00A25DEA"/>
    <w:rsid w:val="00A301FB"/>
    <w:rsid w:val="00A40D9D"/>
    <w:rsid w:val="00A52E4A"/>
    <w:rsid w:val="00A649A6"/>
    <w:rsid w:val="00A66D4A"/>
    <w:rsid w:val="00A670D7"/>
    <w:rsid w:val="00A700F3"/>
    <w:rsid w:val="00A705B5"/>
    <w:rsid w:val="00A70FB1"/>
    <w:rsid w:val="00A765AC"/>
    <w:rsid w:val="00A77535"/>
    <w:rsid w:val="00A80585"/>
    <w:rsid w:val="00A819C2"/>
    <w:rsid w:val="00A92C19"/>
    <w:rsid w:val="00A96582"/>
    <w:rsid w:val="00AA04AA"/>
    <w:rsid w:val="00AA4D2B"/>
    <w:rsid w:val="00AB3E8A"/>
    <w:rsid w:val="00AB42FD"/>
    <w:rsid w:val="00AC0EE7"/>
    <w:rsid w:val="00AC6D88"/>
    <w:rsid w:val="00AD1D16"/>
    <w:rsid w:val="00AD4CFD"/>
    <w:rsid w:val="00AD4E5A"/>
    <w:rsid w:val="00AE08B3"/>
    <w:rsid w:val="00AE6756"/>
    <w:rsid w:val="00AF3223"/>
    <w:rsid w:val="00AF46EB"/>
    <w:rsid w:val="00AF5D70"/>
    <w:rsid w:val="00B02AE5"/>
    <w:rsid w:val="00B03D81"/>
    <w:rsid w:val="00B0523D"/>
    <w:rsid w:val="00B14E51"/>
    <w:rsid w:val="00B16657"/>
    <w:rsid w:val="00B2328F"/>
    <w:rsid w:val="00B243F8"/>
    <w:rsid w:val="00B24BFB"/>
    <w:rsid w:val="00B26027"/>
    <w:rsid w:val="00B27E8A"/>
    <w:rsid w:val="00B31F8F"/>
    <w:rsid w:val="00B32E94"/>
    <w:rsid w:val="00B342D4"/>
    <w:rsid w:val="00B35890"/>
    <w:rsid w:val="00B40079"/>
    <w:rsid w:val="00B41B44"/>
    <w:rsid w:val="00B443FB"/>
    <w:rsid w:val="00B47E2C"/>
    <w:rsid w:val="00B50C12"/>
    <w:rsid w:val="00B51AFB"/>
    <w:rsid w:val="00B67E95"/>
    <w:rsid w:val="00B75E14"/>
    <w:rsid w:val="00B769F4"/>
    <w:rsid w:val="00B8034E"/>
    <w:rsid w:val="00B81C4B"/>
    <w:rsid w:val="00B81DA1"/>
    <w:rsid w:val="00B916A8"/>
    <w:rsid w:val="00B95ECD"/>
    <w:rsid w:val="00BA3641"/>
    <w:rsid w:val="00BB2D3F"/>
    <w:rsid w:val="00BB58E7"/>
    <w:rsid w:val="00BC57AA"/>
    <w:rsid w:val="00BD14BD"/>
    <w:rsid w:val="00BD64A6"/>
    <w:rsid w:val="00BE10F4"/>
    <w:rsid w:val="00BE36A4"/>
    <w:rsid w:val="00BF0D13"/>
    <w:rsid w:val="00C04DB8"/>
    <w:rsid w:val="00C15575"/>
    <w:rsid w:val="00C24B97"/>
    <w:rsid w:val="00C304B0"/>
    <w:rsid w:val="00C33987"/>
    <w:rsid w:val="00C34191"/>
    <w:rsid w:val="00C40DBA"/>
    <w:rsid w:val="00C46278"/>
    <w:rsid w:val="00C479BB"/>
    <w:rsid w:val="00C528AA"/>
    <w:rsid w:val="00C52BB9"/>
    <w:rsid w:val="00C55636"/>
    <w:rsid w:val="00C61581"/>
    <w:rsid w:val="00C64AC5"/>
    <w:rsid w:val="00C664F8"/>
    <w:rsid w:val="00C71D25"/>
    <w:rsid w:val="00C71E25"/>
    <w:rsid w:val="00C73733"/>
    <w:rsid w:val="00C73F34"/>
    <w:rsid w:val="00C76C0E"/>
    <w:rsid w:val="00C846E3"/>
    <w:rsid w:val="00C87361"/>
    <w:rsid w:val="00C87DB6"/>
    <w:rsid w:val="00C90312"/>
    <w:rsid w:val="00C90FFE"/>
    <w:rsid w:val="00CA1451"/>
    <w:rsid w:val="00CA3C2C"/>
    <w:rsid w:val="00CA473C"/>
    <w:rsid w:val="00CC5487"/>
    <w:rsid w:val="00CD1455"/>
    <w:rsid w:val="00CD5916"/>
    <w:rsid w:val="00CE002F"/>
    <w:rsid w:val="00CE283E"/>
    <w:rsid w:val="00CE691D"/>
    <w:rsid w:val="00CF1065"/>
    <w:rsid w:val="00CF1354"/>
    <w:rsid w:val="00CF68E1"/>
    <w:rsid w:val="00CF6ADD"/>
    <w:rsid w:val="00D02DC1"/>
    <w:rsid w:val="00D0455F"/>
    <w:rsid w:val="00D0577A"/>
    <w:rsid w:val="00D14B57"/>
    <w:rsid w:val="00D16252"/>
    <w:rsid w:val="00D16701"/>
    <w:rsid w:val="00D16DBC"/>
    <w:rsid w:val="00D21F57"/>
    <w:rsid w:val="00D23BB3"/>
    <w:rsid w:val="00D23F87"/>
    <w:rsid w:val="00D26271"/>
    <w:rsid w:val="00D26642"/>
    <w:rsid w:val="00D32EA5"/>
    <w:rsid w:val="00D33AB6"/>
    <w:rsid w:val="00D35E17"/>
    <w:rsid w:val="00D36533"/>
    <w:rsid w:val="00D36EA4"/>
    <w:rsid w:val="00D41F82"/>
    <w:rsid w:val="00D51AD3"/>
    <w:rsid w:val="00D545CE"/>
    <w:rsid w:val="00D60FF4"/>
    <w:rsid w:val="00D61BAD"/>
    <w:rsid w:val="00D61C07"/>
    <w:rsid w:val="00D74A9A"/>
    <w:rsid w:val="00D90840"/>
    <w:rsid w:val="00D91D8B"/>
    <w:rsid w:val="00D91FA6"/>
    <w:rsid w:val="00D92ED6"/>
    <w:rsid w:val="00D95FBA"/>
    <w:rsid w:val="00D976FD"/>
    <w:rsid w:val="00DA5ABF"/>
    <w:rsid w:val="00DB3FBD"/>
    <w:rsid w:val="00DB45BC"/>
    <w:rsid w:val="00DB630E"/>
    <w:rsid w:val="00DB6973"/>
    <w:rsid w:val="00DB7C2F"/>
    <w:rsid w:val="00DC368F"/>
    <w:rsid w:val="00DC5631"/>
    <w:rsid w:val="00DD1842"/>
    <w:rsid w:val="00DD3B17"/>
    <w:rsid w:val="00DE3912"/>
    <w:rsid w:val="00DE3E4E"/>
    <w:rsid w:val="00DF4AC1"/>
    <w:rsid w:val="00DF7781"/>
    <w:rsid w:val="00E0181E"/>
    <w:rsid w:val="00E03005"/>
    <w:rsid w:val="00E07A9F"/>
    <w:rsid w:val="00E11C29"/>
    <w:rsid w:val="00E126B2"/>
    <w:rsid w:val="00E25351"/>
    <w:rsid w:val="00E35BAB"/>
    <w:rsid w:val="00E37B40"/>
    <w:rsid w:val="00E40082"/>
    <w:rsid w:val="00E46029"/>
    <w:rsid w:val="00E52952"/>
    <w:rsid w:val="00E535D9"/>
    <w:rsid w:val="00E60CA3"/>
    <w:rsid w:val="00E61484"/>
    <w:rsid w:val="00E70FF1"/>
    <w:rsid w:val="00E76549"/>
    <w:rsid w:val="00E770C5"/>
    <w:rsid w:val="00E80312"/>
    <w:rsid w:val="00E81D99"/>
    <w:rsid w:val="00E8579D"/>
    <w:rsid w:val="00E97D0F"/>
    <w:rsid w:val="00EA5292"/>
    <w:rsid w:val="00EA599B"/>
    <w:rsid w:val="00EA5CCF"/>
    <w:rsid w:val="00EB5037"/>
    <w:rsid w:val="00EB7515"/>
    <w:rsid w:val="00EC2931"/>
    <w:rsid w:val="00ED045B"/>
    <w:rsid w:val="00ED127C"/>
    <w:rsid w:val="00EE3190"/>
    <w:rsid w:val="00EE34E6"/>
    <w:rsid w:val="00EE3AAF"/>
    <w:rsid w:val="00EE62F2"/>
    <w:rsid w:val="00EF0257"/>
    <w:rsid w:val="00EF26B7"/>
    <w:rsid w:val="00F012E0"/>
    <w:rsid w:val="00F17646"/>
    <w:rsid w:val="00F21212"/>
    <w:rsid w:val="00F222F9"/>
    <w:rsid w:val="00F25F2B"/>
    <w:rsid w:val="00F30D40"/>
    <w:rsid w:val="00F4382C"/>
    <w:rsid w:val="00F458BF"/>
    <w:rsid w:val="00F4684F"/>
    <w:rsid w:val="00F56795"/>
    <w:rsid w:val="00F62B4E"/>
    <w:rsid w:val="00F74540"/>
    <w:rsid w:val="00F75049"/>
    <w:rsid w:val="00F75FC5"/>
    <w:rsid w:val="00F820BD"/>
    <w:rsid w:val="00F82297"/>
    <w:rsid w:val="00F82BB4"/>
    <w:rsid w:val="00F85864"/>
    <w:rsid w:val="00F90E8C"/>
    <w:rsid w:val="00F95365"/>
    <w:rsid w:val="00FA0DD6"/>
    <w:rsid w:val="00FA6191"/>
    <w:rsid w:val="00FB0DD6"/>
    <w:rsid w:val="00FB2D8A"/>
    <w:rsid w:val="00FB2E13"/>
    <w:rsid w:val="00FC05C5"/>
    <w:rsid w:val="00FC3C2E"/>
    <w:rsid w:val="00FC7807"/>
    <w:rsid w:val="00FD1A0D"/>
    <w:rsid w:val="00FD509F"/>
    <w:rsid w:val="00FE017E"/>
    <w:rsid w:val="00FE2B46"/>
    <w:rsid w:val="00FE46D5"/>
    <w:rsid w:val="00FE7BA4"/>
    <w:rsid w:val="00FE7EBD"/>
    <w:rsid w:val="00FF1C52"/>
    <w:rsid w:val="00FF2C29"/>
    <w:rsid w:val="00FF44E5"/>
    <w:rsid w:val="00FF4AB8"/>
    <w:rsid w:val="01B7F704"/>
    <w:rsid w:val="02188497"/>
    <w:rsid w:val="04601F6F"/>
    <w:rsid w:val="069F26B9"/>
    <w:rsid w:val="0745ED13"/>
    <w:rsid w:val="088D58AB"/>
    <w:rsid w:val="0927F184"/>
    <w:rsid w:val="09F1E3CB"/>
    <w:rsid w:val="0A1CBDAB"/>
    <w:rsid w:val="0AFBB45C"/>
    <w:rsid w:val="0B7D948B"/>
    <w:rsid w:val="0B817335"/>
    <w:rsid w:val="0B892E43"/>
    <w:rsid w:val="0C029300"/>
    <w:rsid w:val="0DED32D9"/>
    <w:rsid w:val="0E45C661"/>
    <w:rsid w:val="0F9B79C5"/>
    <w:rsid w:val="10594D35"/>
    <w:rsid w:val="10B605CC"/>
    <w:rsid w:val="10E747D8"/>
    <w:rsid w:val="123653FE"/>
    <w:rsid w:val="1364149F"/>
    <w:rsid w:val="13D03575"/>
    <w:rsid w:val="170CCA81"/>
    <w:rsid w:val="17994A91"/>
    <w:rsid w:val="185AA8F1"/>
    <w:rsid w:val="19559DCE"/>
    <w:rsid w:val="19B88929"/>
    <w:rsid w:val="19C880A2"/>
    <w:rsid w:val="19FC3217"/>
    <w:rsid w:val="1ABE3851"/>
    <w:rsid w:val="1B6D7BF0"/>
    <w:rsid w:val="1C237460"/>
    <w:rsid w:val="1DA43B6A"/>
    <w:rsid w:val="1F546001"/>
    <w:rsid w:val="1FA76F92"/>
    <w:rsid w:val="200D7899"/>
    <w:rsid w:val="2115EF4D"/>
    <w:rsid w:val="212E0A71"/>
    <w:rsid w:val="2207CF7C"/>
    <w:rsid w:val="22869EB2"/>
    <w:rsid w:val="22E9C7EA"/>
    <w:rsid w:val="2311C9BA"/>
    <w:rsid w:val="23583A34"/>
    <w:rsid w:val="24F4C8AF"/>
    <w:rsid w:val="25BD8BDE"/>
    <w:rsid w:val="276EC83A"/>
    <w:rsid w:val="2955F708"/>
    <w:rsid w:val="2A1FE1E9"/>
    <w:rsid w:val="2A30C245"/>
    <w:rsid w:val="2A9A1C7C"/>
    <w:rsid w:val="2BB83CD2"/>
    <w:rsid w:val="2C0E29B6"/>
    <w:rsid w:val="2C31CE31"/>
    <w:rsid w:val="2C4D6F84"/>
    <w:rsid w:val="2CD6D317"/>
    <w:rsid w:val="2CF98E89"/>
    <w:rsid w:val="2D6E595E"/>
    <w:rsid w:val="2E470750"/>
    <w:rsid w:val="2ED556D5"/>
    <w:rsid w:val="30A6746C"/>
    <w:rsid w:val="30B41ED4"/>
    <w:rsid w:val="318706BE"/>
    <w:rsid w:val="33A00D93"/>
    <w:rsid w:val="355A6EEE"/>
    <w:rsid w:val="365883E5"/>
    <w:rsid w:val="3950DA8E"/>
    <w:rsid w:val="39F5CBC9"/>
    <w:rsid w:val="3AB06E61"/>
    <w:rsid w:val="3B2A67F1"/>
    <w:rsid w:val="3BC651B5"/>
    <w:rsid w:val="3BCC8C20"/>
    <w:rsid w:val="3C227642"/>
    <w:rsid w:val="3CA2214F"/>
    <w:rsid w:val="3D70BEB4"/>
    <w:rsid w:val="3E196BE8"/>
    <w:rsid w:val="3E7063B5"/>
    <w:rsid w:val="3E9149EB"/>
    <w:rsid w:val="40E68038"/>
    <w:rsid w:val="40EC51D4"/>
    <w:rsid w:val="413A9B2D"/>
    <w:rsid w:val="42B25405"/>
    <w:rsid w:val="42C11C8B"/>
    <w:rsid w:val="4337B479"/>
    <w:rsid w:val="43558FAC"/>
    <w:rsid w:val="439F4F4B"/>
    <w:rsid w:val="4486EF03"/>
    <w:rsid w:val="450DA91B"/>
    <w:rsid w:val="4696DD94"/>
    <w:rsid w:val="47C5FBA1"/>
    <w:rsid w:val="47C86EF5"/>
    <w:rsid w:val="4962E95B"/>
    <w:rsid w:val="4A630090"/>
    <w:rsid w:val="4AA5C1D1"/>
    <w:rsid w:val="4AEB7E90"/>
    <w:rsid w:val="4B205C9E"/>
    <w:rsid w:val="4CEBCB4B"/>
    <w:rsid w:val="4D320D83"/>
    <w:rsid w:val="4D86C4C9"/>
    <w:rsid w:val="4FB410F0"/>
    <w:rsid w:val="4FD05BBA"/>
    <w:rsid w:val="502A2C7B"/>
    <w:rsid w:val="50483A6F"/>
    <w:rsid w:val="511EE1BC"/>
    <w:rsid w:val="516FFA7A"/>
    <w:rsid w:val="51B5CFEA"/>
    <w:rsid w:val="521084A4"/>
    <w:rsid w:val="525629CE"/>
    <w:rsid w:val="5259279E"/>
    <w:rsid w:val="52C9F4B6"/>
    <w:rsid w:val="532F896F"/>
    <w:rsid w:val="552C7F71"/>
    <w:rsid w:val="59734738"/>
    <w:rsid w:val="5A1E1D70"/>
    <w:rsid w:val="5A1F2B55"/>
    <w:rsid w:val="5AD5069B"/>
    <w:rsid w:val="5D556305"/>
    <w:rsid w:val="5D94A4F1"/>
    <w:rsid w:val="5E2D8D67"/>
    <w:rsid w:val="600E1E1B"/>
    <w:rsid w:val="60B5B465"/>
    <w:rsid w:val="61B9DC46"/>
    <w:rsid w:val="654AD600"/>
    <w:rsid w:val="661CCD41"/>
    <w:rsid w:val="661D41FA"/>
    <w:rsid w:val="6665F737"/>
    <w:rsid w:val="67B5F417"/>
    <w:rsid w:val="67E10FEC"/>
    <w:rsid w:val="68403750"/>
    <w:rsid w:val="688375C7"/>
    <w:rsid w:val="6A4FF7C0"/>
    <w:rsid w:val="6AF1AF3C"/>
    <w:rsid w:val="6BA7DF3A"/>
    <w:rsid w:val="6BBEADC0"/>
    <w:rsid w:val="6CA0BE7E"/>
    <w:rsid w:val="6DC585D5"/>
    <w:rsid w:val="6E1C8A1C"/>
    <w:rsid w:val="6F4EF2A2"/>
    <w:rsid w:val="6F6AC56C"/>
    <w:rsid w:val="6FEA55D1"/>
    <w:rsid w:val="717F430A"/>
    <w:rsid w:val="71BAFDB5"/>
    <w:rsid w:val="71C1808F"/>
    <w:rsid w:val="72E4BE30"/>
    <w:rsid w:val="73FE7710"/>
    <w:rsid w:val="74649353"/>
    <w:rsid w:val="74BE2B82"/>
    <w:rsid w:val="74C013B6"/>
    <w:rsid w:val="74F3D48E"/>
    <w:rsid w:val="766FC1F5"/>
    <w:rsid w:val="772621CF"/>
    <w:rsid w:val="77B1C8BA"/>
    <w:rsid w:val="78790063"/>
    <w:rsid w:val="78F924D9"/>
    <w:rsid w:val="79196B9B"/>
    <w:rsid w:val="7934717A"/>
    <w:rsid w:val="79BF4765"/>
    <w:rsid w:val="7A0612AE"/>
    <w:rsid w:val="7AAAE727"/>
    <w:rsid w:val="7B36538D"/>
    <w:rsid w:val="7B6CD62F"/>
    <w:rsid w:val="7BC6B847"/>
    <w:rsid w:val="7C2E1A1A"/>
    <w:rsid w:val="7C4562FD"/>
    <w:rsid w:val="7C6714A1"/>
    <w:rsid w:val="7C828D9C"/>
    <w:rsid w:val="7C8BE3B9"/>
    <w:rsid w:val="7CBFA03C"/>
    <w:rsid w:val="7E99D53C"/>
    <w:rsid w:val="7F94F3E6"/>
    <w:rsid w:val="7FC8267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32159"/>
  <w15:chartTrackingRefBased/>
  <w15:docId w15:val="{03999751-E9AD-4376-B46F-38A4A3FFB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0B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81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81065"/>
    <w:rPr>
      <w:color w:val="0563C1" w:themeColor="hyperlink"/>
      <w:u w:val="single"/>
    </w:rPr>
  </w:style>
  <w:style w:type="paragraph" w:styleId="ListParagraph">
    <w:name w:val="List Paragraph"/>
    <w:aliases w:val="Buletai,Bullet 1,ERP-List Paragraph,List Paragraph1,List Paragraph11,List Paragraph111,List Paragraph2,List Paragraph21,Medium Grid 1 - Accent 21,Numbering,Sąrašo pastraipa1,Use Case List Paragraph,lp1,normal,Bullet EY,Paragraph,Lentele"/>
    <w:basedOn w:val="Normal"/>
    <w:link w:val="ListParagraphChar"/>
    <w:uiPriority w:val="34"/>
    <w:qFormat/>
    <w:rsid w:val="00081065"/>
    <w:pPr>
      <w:ind w:left="720"/>
      <w:contextualSpacing/>
    </w:pPr>
  </w:style>
  <w:style w:type="character" w:customStyle="1" w:styleId="ListParagraphChar">
    <w:name w:val="List Paragraph Char"/>
    <w:aliases w:val="Buletai Char,Bullet 1 Char,ERP-List Paragraph Char,List Paragraph1 Char,List Paragraph11 Char,List Paragraph111 Char,List Paragraph2 Char,List Paragraph21 Char,Medium Grid 1 - Accent 21 Char,Numbering Char,Sąrašo pastraipa1 Char"/>
    <w:link w:val="ListParagraph"/>
    <w:uiPriority w:val="34"/>
    <w:qFormat/>
    <w:locked/>
    <w:rsid w:val="00081065"/>
  </w:style>
  <w:style w:type="paragraph" w:styleId="NormalWeb">
    <w:name w:val="Normal (Web)"/>
    <w:basedOn w:val="Normal"/>
    <w:uiPriority w:val="99"/>
    <w:unhideWhenUsed/>
    <w:rsid w:val="0008106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PlaceholderText">
    <w:name w:val="Placeholder Text"/>
    <w:basedOn w:val="DefaultParagraphFont"/>
    <w:uiPriority w:val="99"/>
    <w:semiHidden/>
    <w:rsid w:val="00081065"/>
    <w:rPr>
      <w:color w:val="808080"/>
    </w:rPr>
  </w:style>
  <w:style w:type="paragraph" w:styleId="Header">
    <w:name w:val="header"/>
    <w:basedOn w:val="Normal"/>
    <w:link w:val="HeaderChar"/>
    <w:uiPriority w:val="99"/>
    <w:unhideWhenUsed/>
    <w:rsid w:val="002175A9"/>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75A9"/>
  </w:style>
  <w:style w:type="paragraph" w:styleId="Footer">
    <w:name w:val="footer"/>
    <w:basedOn w:val="Normal"/>
    <w:link w:val="FooterChar"/>
    <w:uiPriority w:val="99"/>
    <w:unhideWhenUsed/>
    <w:rsid w:val="002175A9"/>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75A9"/>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8F6CCB"/>
    <w:pPr>
      <w:spacing w:after="0" w:line="240" w:lineRule="auto"/>
    </w:pPr>
  </w:style>
  <w:style w:type="paragraph" w:styleId="CommentSubject">
    <w:name w:val="annotation subject"/>
    <w:basedOn w:val="CommentText"/>
    <w:next w:val="CommentText"/>
    <w:link w:val="CommentSubjectChar"/>
    <w:uiPriority w:val="99"/>
    <w:semiHidden/>
    <w:unhideWhenUsed/>
    <w:rsid w:val="007B0D46"/>
    <w:rPr>
      <w:b/>
      <w:bCs/>
    </w:rPr>
  </w:style>
  <w:style w:type="character" w:customStyle="1" w:styleId="CommentSubjectChar">
    <w:name w:val="Comment Subject Char"/>
    <w:basedOn w:val="CommentTextChar"/>
    <w:link w:val="CommentSubject"/>
    <w:uiPriority w:val="99"/>
    <w:semiHidden/>
    <w:rsid w:val="007B0D46"/>
    <w:rPr>
      <w:b/>
      <w:bCs/>
      <w:sz w:val="20"/>
      <w:szCs w:val="20"/>
    </w:rPr>
  </w:style>
  <w:style w:type="paragraph" w:customStyle="1" w:styleId="Tekstas">
    <w:name w:val="Tekstas"/>
    <w:uiPriority w:val="99"/>
    <w:rsid w:val="002A1D62"/>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character" w:styleId="Mention">
    <w:name w:val="Mention"/>
    <w:basedOn w:val="DefaultParagraphFont"/>
    <w:uiPriority w:val="99"/>
    <w:unhideWhenUsed/>
    <w:rsid w:val="00DF4AC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33162">
      <w:bodyDiv w:val="1"/>
      <w:marLeft w:val="0"/>
      <w:marRight w:val="0"/>
      <w:marTop w:val="0"/>
      <w:marBottom w:val="0"/>
      <w:divBdr>
        <w:top w:val="none" w:sz="0" w:space="0" w:color="auto"/>
        <w:left w:val="none" w:sz="0" w:space="0" w:color="auto"/>
        <w:bottom w:val="none" w:sz="0" w:space="0" w:color="auto"/>
        <w:right w:val="none" w:sz="0" w:space="0" w:color="auto"/>
      </w:divBdr>
    </w:div>
    <w:div w:id="126747933">
      <w:bodyDiv w:val="1"/>
      <w:marLeft w:val="0"/>
      <w:marRight w:val="0"/>
      <w:marTop w:val="0"/>
      <w:marBottom w:val="0"/>
      <w:divBdr>
        <w:top w:val="none" w:sz="0" w:space="0" w:color="auto"/>
        <w:left w:val="none" w:sz="0" w:space="0" w:color="auto"/>
        <w:bottom w:val="none" w:sz="0" w:space="0" w:color="auto"/>
        <w:right w:val="none" w:sz="0" w:space="0" w:color="auto"/>
      </w:divBdr>
    </w:div>
    <w:div w:id="530846966">
      <w:bodyDiv w:val="1"/>
      <w:marLeft w:val="0"/>
      <w:marRight w:val="0"/>
      <w:marTop w:val="0"/>
      <w:marBottom w:val="0"/>
      <w:divBdr>
        <w:top w:val="none" w:sz="0" w:space="0" w:color="auto"/>
        <w:left w:val="none" w:sz="0" w:space="0" w:color="auto"/>
        <w:bottom w:val="none" w:sz="0" w:space="0" w:color="auto"/>
        <w:right w:val="none" w:sz="0" w:space="0" w:color="auto"/>
      </w:divBdr>
    </w:div>
    <w:div w:id="612827758">
      <w:bodyDiv w:val="1"/>
      <w:marLeft w:val="0"/>
      <w:marRight w:val="0"/>
      <w:marTop w:val="0"/>
      <w:marBottom w:val="0"/>
      <w:divBdr>
        <w:top w:val="none" w:sz="0" w:space="0" w:color="auto"/>
        <w:left w:val="none" w:sz="0" w:space="0" w:color="auto"/>
        <w:bottom w:val="none" w:sz="0" w:space="0" w:color="auto"/>
        <w:right w:val="none" w:sz="0" w:space="0" w:color="auto"/>
      </w:divBdr>
    </w:div>
    <w:div w:id="660156932">
      <w:bodyDiv w:val="1"/>
      <w:marLeft w:val="0"/>
      <w:marRight w:val="0"/>
      <w:marTop w:val="0"/>
      <w:marBottom w:val="0"/>
      <w:divBdr>
        <w:top w:val="none" w:sz="0" w:space="0" w:color="auto"/>
        <w:left w:val="none" w:sz="0" w:space="0" w:color="auto"/>
        <w:bottom w:val="none" w:sz="0" w:space="0" w:color="auto"/>
        <w:right w:val="none" w:sz="0" w:space="0" w:color="auto"/>
      </w:divBdr>
    </w:div>
    <w:div w:id="729764969">
      <w:bodyDiv w:val="1"/>
      <w:marLeft w:val="0"/>
      <w:marRight w:val="0"/>
      <w:marTop w:val="0"/>
      <w:marBottom w:val="0"/>
      <w:divBdr>
        <w:top w:val="none" w:sz="0" w:space="0" w:color="auto"/>
        <w:left w:val="none" w:sz="0" w:space="0" w:color="auto"/>
        <w:bottom w:val="none" w:sz="0" w:space="0" w:color="auto"/>
        <w:right w:val="none" w:sz="0" w:space="0" w:color="auto"/>
      </w:divBdr>
    </w:div>
    <w:div w:id="825098473">
      <w:bodyDiv w:val="1"/>
      <w:marLeft w:val="0"/>
      <w:marRight w:val="0"/>
      <w:marTop w:val="0"/>
      <w:marBottom w:val="0"/>
      <w:divBdr>
        <w:top w:val="none" w:sz="0" w:space="0" w:color="auto"/>
        <w:left w:val="none" w:sz="0" w:space="0" w:color="auto"/>
        <w:bottom w:val="none" w:sz="0" w:space="0" w:color="auto"/>
        <w:right w:val="none" w:sz="0" w:space="0" w:color="auto"/>
      </w:divBdr>
    </w:div>
    <w:div w:id="846864219">
      <w:bodyDiv w:val="1"/>
      <w:marLeft w:val="0"/>
      <w:marRight w:val="0"/>
      <w:marTop w:val="0"/>
      <w:marBottom w:val="0"/>
      <w:divBdr>
        <w:top w:val="none" w:sz="0" w:space="0" w:color="auto"/>
        <w:left w:val="none" w:sz="0" w:space="0" w:color="auto"/>
        <w:bottom w:val="none" w:sz="0" w:space="0" w:color="auto"/>
        <w:right w:val="none" w:sz="0" w:space="0" w:color="auto"/>
      </w:divBdr>
    </w:div>
    <w:div w:id="884951508">
      <w:bodyDiv w:val="1"/>
      <w:marLeft w:val="0"/>
      <w:marRight w:val="0"/>
      <w:marTop w:val="0"/>
      <w:marBottom w:val="0"/>
      <w:divBdr>
        <w:top w:val="none" w:sz="0" w:space="0" w:color="auto"/>
        <w:left w:val="none" w:sz="0" w:space="0" w:color="auto"/>
        <w:bottom w:val="none" w:sz="0" w:space="0" w:color="auto"/>
        <w:right w:val="none" w:sz="0" w:space="0" w:color="auto"/>
      </w:divBdr>
    </w:div>
    <w:div w:id="925306913">
      <w:bodyDiv w:val="1"/>
      <w:marLeft w:val="0"/>
      <w:marRight w:val="0"/>
      <w:marTop w:val="0"/>
      <w:marBottom w:val="0"/>
      <w:divBdr>
        <w:top w:val="none" w:sz="0" w:space="0" w:color="auto"/>
        <w:left w:val="none" w:sz="0" w:space="0" w:color="auto"/>
        <w:bottom w:val="none" w:sz="0" w:space="0" w:color="auto"/>
        <w:right w:val="none" w:sz="0" w:space="0" w:color="auto"/>
      </w:divBdr>
    </w:div>
    <w:div w:id="1001592135">
      <w:bodyDiv w:val="1"/>
      <w:marLeft w:val="0"/>
      <w:marRight w:val="0"/>
      <w:marTop w:val="0"/>
      <w:marBottom w:val="0"/>
      <w:divBdr>
        <w:top w:val="none" w:sz="0" w:space="0" w:color="auto"/>
        <w:left w:val="none" w:sz="0" w:space="0" w:color="auto"/>
        <w:bottom w:val="none" w:sz="0" w:space="0" w:color="auto"/>
        <w:right w:val="none" w:sz="0" w:space="0" w:color="auto"/>
      </w:divBdr>
    </w:div>
    <w:div w:id="1026834138">
      <w:bodyDiv w:val="1"/>
      <w:marLeft w:val="0"/>
      <w:marRight w:val="0"/>
      <w:marTop w:val="0"/>
      <w:marBottom w:val="0"/>
      <w:divBdr>
        <w:top w:val="none" w:sz="0" w:space="0" w:color="auto"/>
        <w:left w:val="none" w:sz="0" w:space="0" w:color="auto"/>
        <w:bottom w:val="none" w:sz="0" w:space="0" w:color="auto"/>
        <w:right w:val="none" w:sz="0" w:space="0" w:color="auto"/>
      </w:divBdr>
    </w:div>
    <w:div w:id="1034354794">
      <w:bodyDiv w:val="1"/>
      <w:marLeft w:val="0"/>
      <w:marRight w:val="0"/>
      <w:marTop w:val="0"/>
      <w:marBottom w:val="0"/>
      <w:divBdr>
        <w:top w:val="none" w:sz="0" w:space="0" w:color="auto"/>
        <w:left w:val="none" w:sz="0" w:space="0" w:color="auto"/>
        <w:bottom w:val="none" w:sz="0" w:space="0" w:color="auto"/>
        <w:right w:val="none" w:sz="0" w:space="0" w:color="auto"/>
      </w:divBdr>
    </w:div>
    <w:div w:id="1073435599">
      <w:bodyDiv w:val="1"/>
      <w:marLeft w:val="0"/>
      <w:marRight w:val="0"/>
      <w:marTop w:val="0"/>
      <w:marBottom w:val="0"/>
      <w:divBdr>
        <w:top w:val="none" w:sz="0" w:space="0" w:color="auto"/>
        <w:left w:val="none" w:sz="0" w:space="0" w:color="auto"/>
        <w:bottom w:val="none" w:sz="0" w:space="0" w:color="auto"/>
        <w:right w:val="none" w:sz="0" w:space="0" w:color="auto"/>
      </w:divBdr>
    </w:div>
    <w:div w:id="1105003631">
      <w:bodyDiv w:val="1"/>
      <w:marLeft w:val="0"/>
      <w:marRight w:val="0"/>
      <w:marTop w:val="0"/>
      <w:marBottom w:val="0"/>
      <w:divBdr>
        <w:top w:val="none" w:sz="0" w:space="0" w:color="auto"/>
        <w:left w:val="none" w:sz="0" w:space="0" w:color="auto"/>
        <w:bottom w:val="none" w:sz="0" w:space="0" w:color="auto"/>
        <w:right w:val="none" w:sz="0" w:space="0" w:color="auto"/>
      </w:divBdr>
    </w:div>
    <w:div w:id="1136528708">
      <w:bodyDiv w:val="1"/>
      <w:marLeft w:val="0"/>
      <w:marRight w:val="0"/>
      <w:marTop w:val="0"/>
      <w:marBottom w:val="0"/>
      <w:divBdr>
        <w:top w:val="none" w:sz="0" w:space="0" w:color="auto"/>
        <w:left w:val="none" w:sz="0" w:space="0" w:color="auto"/>
        <w:bottom w:val="none" w:sz="0" w:space="0" w:color="auto"/>
        <w:right w:val="none" w:sz="0" w:space="0" w:color="auto"/>
      </w:divBdr>
    </w:div>
    <w:div w:id="1261916848">
      <w:bodyDiv w:val="1"/>
      <w:marLeft w:val="0"/>
      <w:marRight w:val="0"/>
      <w:marTop w:val="0"/>
      <w:marBottom w:val="0"/>
      <w:divBdr>
        <w:top w:val="none" w:sz="0" w:space="0" w:color="auto"/>
        <w:left w:val="none" w:sz="0" w:space="0" w:color="auto"/>
        <w:bottom w:val="none" w:sz="0" w:space="0" w:color="auto"/>
        <w:right w:val="none" w:sz="0" w:space="0" w:color="auto"/>
      </w:divBdr>
    </w:div>
    <w:div w:id="1311595602">
      <w:bodyDiv w:val="1"/>
      <w:marLeft w:val="0"/>
      <w:marRight w:val="0"/>
      <w:marTop w:val="0"/>
      <w:marBottom w:val="0"/>
      <w:divBdr>
        <w:top w:val="none" w:sz="0" w:space="0" w:color="auto"/>
        <w:left w:val="none" w:sz="0" w:space="0" w:color="auto"/>
        <w:bottom w:val="none" w:sz="0" w:space="0" w:color="auto"/>
        <w:right w:val="none" w:sz="0" w:space="0" w:color="auto"/>
      </w:divBdr>
    </w:div>
    <w:div w:id="1495023115">
      <w:bodyDiv w:val="1"/>
      <w:marLeft w:val="0"/>
      <w:marRight w:val="0"/>
      <w:marTop w:val="0"/>
      <w:marBottom w:val="0"/>
      <w:divBdr>
        <w:top w:val="none" w:sz="0" w:space="0" w:color="auto"/>
        <w:left w:val="none" w:sz="0" w:space="0" w:color="auto"/>
        <w:bottom w:val="none" w:sz="0" w:space="0" w:color="auto"/>
        <w:right w:val="none" w:sz="0" w:space="0" w:color="auto"/>
      </w:divBdr>
    </w:div>
    <w:div w:id="1498157941">
      <w:bodyDiv w:val="1"/>
      <w:marLeft w:val="0"/>
      <w:marRight w:val="0"/>
      <w:marTop w:val="0"/>
      <w:marBottom w:val="0"/>
      <w:divBdr>
        <w:top w:val="none" w:sz="0" w:space="0" w:color="auto"/>
        <w:left w:val="none" w:sz="0" w:space="0" w:color="auto"/>
        <w:bottom w:val="none" w:sz="0" w:space="0" w:color="auto"/>
        <w:right w:val="none" w:sz="0" w:space="0" w:color="auto"/>
      </w:divBdr>
    </w:div>
    <w:div w:id="1529490522">
      <w:bodyDiv w:val="1"/>
      <w:marLeft w:val="0"/>
      <w:marRight w:val="0"/>
      <w:marTop w:val="0"/>
      <w:marBottom w:val="0"/>
      <w:divBdr>
        <w:top w:val="none" w:sz="0" w:space="0" w:color="auto"/>
        <w:left w:val="none" w:sz="0" w:space="0" w:color="auto"/>
        <w:bottom w:val="none" w:sz="0" w:space="0" w:color="auto"/>
        <w:right w:val="none" w:sz="0" w:space="0" w:color="auto"/>
      </w:divBdr>
    </w:div>
    <w:div w:id="1581136918">
      <w:bodyDiv w:val="1"/>
      <w:marLeft w:val="0"/>
      <w:marRight w:val="0"/>
      <w:marTop w:val="0"/>
      <w:marBottom w:val="0"/>
      <w:divBdr>
        <w:top w:val="none" w:sz="0" w:space="0" w:color="auto"/>
        <w:left w:val="none" w:sz="0" w:space="0" w:color="auto"/>
        <w:bottom w:val="none" w:sz="0" w:space="0" w:color="auto"/>
        <w:right w:val="none" w:sz="0" w:space="0" w:color="auto"/>
      </w:divBdr>
    </w:div>
    <w:div w:id="1650555272">
      <w:bodyDiv w:val="1"/>
      <w:marLeft w:val="0"/>
      <w:marRight w:val="0"/>
      <w:marTop w:val="0"/>
      <w:marBottom w:val="0"/>
      <w:divBdr>
        <w:top w:val="none" w:sz="0" w:space="0" w:color="auto"/>
        <w:left w:val="none" w:sz="0" w:space="0" w:color="auto"/>
        <w:bottom w:val="none" w:sz="0" w:space="0" w:color="auto"/>
        <w:right w:val="none" w:sz="0" w:space="0" w:color="auto"/>
      </w:divBdr>
    </w:div>
    <w:div w:id="1681934421">
      <w:bodyDiv w:val="1"/>
      <w:marLeft w:val="0"/>
      <w:marRight w:val="0"/>
      <w:marTop w:val="0"/>
      <w:marBottom w:val="0"/>
      <w:divBdr>
        <w:top w:val="none" w:sz="0" w:space="0" w:color="auto"/>
        <w:left w:val="none" w:sz="0" w:space="0" w:color="auto"/>
        <w:bottom w:val="none" w:sz="0" w:space="0" w:color="auto"/>
        <w:right w:val="none" w:sz="0" w:space="0" w:color="auto"/>
      </w:divBdr>
    </w:div>
    <w:div w:id="1723560875">
      <w:bodyDiv w:val="1"/>
      <w:marLeft w:val="0"/>
      <w:marRight w:val="0"/>
      <w:marTop w:val="0"/>
      <w:marBottom w:val="0"/>
      <w:divBdr>
        <w:top w:val="none" w:sz="0" w:space="0" w:color="auto"/>
        <w:left w:val="none" w:sz="0" w:space="0" w:color="auto"/>
        <w:bottom w:val="none" w:sz="0" w:space="0" w:color="auto"/>
        <w:right w:val="none" w:sz="0" w:space="0" w:color="auto"/>
      </w:divBdr>
    </w:div>
    <w:div w:id="1764301911">
      <w:bodyDiv w:val="1"/>
      <w:marLeft w:val="0"/>
      <w:marRight w:val="0"/>
      <w:marTop w:val="0"/>
      <w:marBottom w:val="0"/>
      <w:divBdr>
        <w:top w:val="none" w:sz="0" w:space="0" w:color="auto"/>
        <w:left w:val="none" w:sz="0" w:space="0" w:color="auto"/>
        <w:bottom w:val="none" w:sz="0" w:space="0" w:color="auto"/>
        <w:right w:val="none" w:sz="0" w:space="0" w:color="auto"/>
      </w:divBdr>
    </w:div>
    <w:div w:id="1781335770">
      <w:bodyDiv w:val="1"/>
      <w:marLeft w:val="0"/>
      <w:marRight w:val="0"/>
      <w:marTop w:val="0"/>
      <w:marBottom w:val="0"/>
      <w:divBdr>
        <w:top w:val="none" w:sz="0" w:space="0" w:color="auto"/>
        <w:left w:val="none" w:sz="0" w:space="0" w:color="auto"/>
        <w:bottom w:val="none" w:sz="0" w:space="0" w:color="auto"/>
        <w:right w:val="none" w:sz="0" w:space="0" w:color="auto"/>
      </w:divBdr>
    </w:div>
    <w:div w:id="1923833811">
      <w:bodyDiv w:val="1"/>
      <w:marLeft w:val="0"/>
      <w:marRight w:val="0"/>
      <w:marTop w:val="0"/>
      <w:marBottom w:val="0"/>
      <w:divBdr>
        <w:top w:val="none" w:sz="0" w:space="0" w:color="auto"/>
        <w:left w:val="none" w:sz="0" w:space="0" w:color="auto"/>
        <w:bottom w:val="none" w:sz="0" w:space="0" w:color="auto"/>
        <w:right w:val="none" w:sz="0" w:space="0" w:color="auto"/>
      </w:divBdr>
    </w:div>
    <w:div w:id="2018725208">
      <w:bodyDiv w:val="1"/>
      <w:marLeft w:val="0"/>
      <w:marRight w:val="0"/>
      <w:marTop w:val="0"/>
      <w:marBottom w:val="0"/>
      <w:divBdr>
        <w:top w:val="none" w:sz="0" w:space="0" w:color="auto"/>
        <w:left w:val="none" w:sz="0" w:space="0" w:color="auto"/>
        <w:bottom w:val="none" w:sz="0" w:space="0" w:color="auto"/>
        <w:right w:val="none" w:sz="0" w:space="0" w:color="auto"/>
      </w:divBdr>
    </w:div>
    <w:div w:id="2043549209">
      <w:bodyDiv w:val="1"/>
      <w:marLeft w:val="0"/>
      <w:marRight w:val="0"/>
      <w:marTop w:val="0"/>
      <w:marBottom w:val="0"/>
      <w:divBdr>
        <w:top w:val="none" w:sz="0" w:space="0" w:color="auto"/>
        <w:left w:val="none" w:sz="0" w:space="0" w:color="auto"/>
        <w:bottom w:val="none" w:sz="0" w:space="0" w:color="auto"/>
        <w:right w:val="none" w:sz="0" w:space="0" w:color="auto"/>
      </w:divBdr>
    </w:div>
    <w:div w:id="2048292804">
      <w:bodyDiv w:val="1"/>
      <w:marLeft w:val="0"/>
      <w:marRight w:val="0"/>
      <w:marTop w:val="0"/>
      <w:marBottom w:val="0"/>
      <w:divBdr>
        <w:top w:val="none" w:sz="0" w:space="0" w:color="auto"/>
        <w:left w:val="none" w:sz="0" w:space="0" w:color="auto"/>
        <w:bottom w:val="none" w:sz="0" w:space="0" w:color="auto"/>
        <w:right w:val="none" w:sz="0" w:space="0" w:color="auto"/>
      </w:divBdr>
    </w:div>
    <w:div w:id="2054499927">
      <w:bodyDiv w:val="1"/>
      <w:marLeft w:val="0"/>
      <w:marRight w:val="0"/>
      <w:marTop w:val="0"/>
      <w:marBottom w:val="0"/>
      <w:divBdr>
        <w:top w:val="none" w:sz="0" w:space="0" w:color="auto"/>
        <w:left w:val="none" w:sz="0" w:space="0" w:color="auto"/>
        <w:bottom w:val="none" w:sz="0" w:space="0" w:color="auto"/>
        <w:right w:val="none" w:sz="0" w:space="0" w:color="auto"/>
      </w:divBdr>
    </w:div>
    <w:div w:id="2094353353">
      <w:bodyDiv w:val="1"/>
      <w:marLeft w:val="0"/>
      <w:marRight w:val="0"/>
      <w:marTop w:val="0"/>
      <w:marBottom w:val="0"/>
      <w:divBdr>
        <w:top w:val="none" w:sz="0" w:space="0" w:color="auto"/>
        <w:left w:val="none" w:sz="0" w:space="0" w:color="auto"/>
        <w:bottom w:val="none" w:sz="0" w:space="0" w:color="auto"/>
        <w:right w:val="none" w:sz="0" w:space="0" w:color="auto"/>
      </w:divBdr>
    </w:div>
    <w:div w:id="2122450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9" Type="http://schemas.openxmlformats.org/officeDocument/2006/relationships/header" Target="header1.xml"/><Relationship Id="rId21" Type="http://schemas.openxmlformats.org/officeDocument/2006/relationships/image" Target="media/image12.png"/><Relationship Id="rId34" Type="http://schemas.openxmlformats.org/officeDocument/2006/relationships/image" Target="media/image25.png"/><Relationship Id="rId42"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20.png"/><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image" Target="media/image28.png"/><Relationship Id="rId40"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image" Target="media/image27.png"/><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image" Target="media/image22.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image" Target="media/image26.png"/><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image" Target="media/image29.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5AAD63DDE0F453C8E7C6EBDADC74E4F"/>
        <w:category>
          <w:name w:val="General"/>
          <w:gallery w:val="placeholder"/>
        </w:category>
        <w:types>
          <w:type w:val="bbPlcHdr"/>
        </w:types>
        <w:behaviors>
          <w:behavior w:val="content"/>
        </w:behaviors>
        <w:guid w:val="{CDDB2B9B-1A21-436E-B24B-6E5F2A54DC89}"/>
      </w:docPartPr>
      <w:docPartBody>
        <w:p w:rsidR="00495DC5" w:rsidRDefault="00E11C29" w:rsidP="00E11C29">
          <w:pPr>
            <w:pStyle w:val="D5AAD63DDE0F453C8E7C6EBDADC74E4F6"/>
          </w:pPr>
          <w:r w:rsidRPr="003640B1">
            <w:rPr>
              <w:rFonts w:ascii="Arial" w:hAnsi="Arial" w:cs="Arial"/>
              <w:color w:val="00B0F0"/>
            </w:rPr>
            <w:t>Nurodyti datą</w:t>
          </w:r>
        </w:p>
      </w:docPartBody>
    </w:docPart>
    <w:docPart>
      <w:docPartPr>
        <w:name w:val="40C36F69452A4053B054340E84F34C12"/>
        <w:category>
          <w:name w:val="Bendrosios nuostatos"/>
          <w:gallery w:val="placeholder"/>
        </w:category>
        <w:types>
          <w:type w:val="bbPlcHdr"/>
        </w:types>
        <w:behaviors>
          <w:behavior w:val="content"/>
        </w:behaviors>
        <w:guid w:val="{53F0D9CF-A2AF-420E-954C-B46B6423E71F}"/>
      </w:docPartPr>
      <w:docPartBody>
        <w:p w:rsidR="00E64AA9" w:rsidRDefault="00E11C29" w:rsidP="00E11C29">
          <w:pPr>
            <w:pStyle w:val="40C36F69452A4053B054340E84F34C12"/>
          </w:pPr>
          <w:r w:rsidRPr="0018355A">
            <w:rPr>
              <w:rFonts w:ascii="Arial" w:hAnsi="Arial" w:cs="Arial"/>
              <w:color w:val="00B0F0"/>
            </w:rPr>
            <w:t>[Pasirinkite</w:t>
          </w:r>
          <w:r>
            <w:rPr>
              <w:rFonts w:ascii="Arial" w:hAnsi="Arial" w:cs="Arial"/>
              <w:color w:val="00B0F0"/>
            </w:rPr>
            <w:t>]</w:t>
          </w:r>
        </w:p>
      </w:docPartBody>
    </w:docPart>
    <w:docPart>
      <w:docPartPr>
        <w:name w:val="4B9B5557B7034653AFBEC0E8B6BBA973"/>
        <w:category>
          <w:name w:val="Bendrosios nuostatos"/>
          <w:gallery w:val="placeholder"/>
        </w:category>
        <w:types>
          <w:type w:val="bbPlcHdr"/>
        </w:types>
        <w:behaviors>
          <w:behavior w:val="content"/>
        </w:behaviors>
        <w:guid w:val="{DEE0F0D1-B68D-4B3D-9572-2C48C42B12FB}"/>
      </w:docPartPr>
      <w:docPartBody>
        <w:p w:rsidR="00E64AA9" w:rsidRDefault="00E11C29" w:rsidP="00E11C29">
          <w:pPr>
            <w:pStyle w:val="4B9B5557B7034653AFBEC0E8B6BBA973"/>
          </w:pPr>
          <w:r>
            <w:rPr>
              <w:rFonts w:ascii="Arial" w:hAnsi="Arial" w:cs="Arial"/>
              <w:color w:val="00B0F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7EB"/>
    <w:rsid w:val="00004C05"/>
    <w:rsid w:val="00021676"/>
    <w:rsid w:val="00022D98"/>
    <w:rsid w:val="0006458B"/>
    <w:rsid w:val="000C4EF8"/>
    <w:rsid w:val="001067EB"/>
    <w:rsid w:val="001A257E"/>
    <w:rsid w:val="002317CF"/>
    <w:rsid w:val="002B3E04"/>
    <w:rsid w:val="002B58FF"/>
    <w:rsid w:val="00346014"/>
    <w:rsid w:val="00375FC9"/>
    <w:rsid w:val="003B7B52"/>
    <w:rsid w:val="003D3D67"/>
    <w:rsid w:val="004449EB"/>
    <w:rsid w:val="00495DC5"/>
    <w:rsid w:val="006037EA"/>
    <w:rsid w:val="0066665E"/>
    <w:rsid w:val="00693D7D"/>
    <w:rsid w:val="0069651D"/>
    <w:rsid w:val="00797F66"/>
    <w:rsid w:val="007E115D"/>
    <w:rsid w:val="0081004A"/>
    <w:rsid w:val="008473A1"/>
    <w:rsid w:val="00860CF7"/>
    <w:rsid w:val="009A0ACA"/>
    <w:rsid w:val="00B32E94"/>
    <w:rsid w:val="00B6777B"/>
    <w:rsid w:val="00BF0D13"/>
    <w:rsid w:val="00C101A7"/>
    <w:rsid w:val="00C71E25"/>
    <w:rsid w:val="00CA473C"/>
    <w:rsid w:val="00CF61E8"/>
    <w:rsid w:val="00D16701"/>
    <w:rsid w:val="00DF4BD8"/>
    <w:rsid w:val="00E047AC"/>
    <w:rsid w:val="00E11C29"/>
    <w:rsid w:val="00E35BAB"/>
    <w:rsid w:val="00E64AA9"/>
    <w:rsid w:val="00ED127C"/>
    <w:rsid w:val="00F9522E"/>
    <w:rsid w:val="00FA6191"/>
    <w:rsid w:val="00FE017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1C29"/>
    <w:rPr>
      <w:color w:val="808080"/>
    </w:rPr>
  </w:style>
  <w:style w:type="paragraph" w:customStyle="1" w:styleId="D5AAD63DDE0F453C8E7C6EBDADC74E4F6">
    <w:name w:val="D5AAD63DDE0F453C8E7C6EBDADC74E4F6"/>
    <w:rsid w:val="00E11C29"/>
    <w:rPr>
      <w:rFonts w:eastAsiaTheme="minorHAnsi"/>
      <w:lang w:eastAsia="en-US"/>
    </w:rPr>
  </w:style>
  <w:style w:type="paragraph" w:customStyle="1" w:styleId="40C36F69452A4053B054340E84F34C12">
    <w:name w:val="40C36F69452A4053B054340E84F34C12"/>
    <w:rsid w:val="00E11C29"/>
  </w:style>
  <w:style w:type="paragraph" w:customStyle="1" w:styleId="4B9B5557B7034653AFBEC0E8B6BBA973">
    <w:name w:val="4B9B5557B7034653AFBEC0E8B6BBA973"/>
    <w:rsid w:val="00E11C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7"/>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5A5681AB322D1347B1F7CBA0195EE3D0" ma:contentTypeVersion="18" ma:contentTypeDescription="Kurkite naują dokumentą." ma:contentTypeScope="" ma:versionID="686d3e1a4c2fea8ca45ca0b2af64c15b">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5faa0b87e17e338dbf78cd74aaf2a8f2"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Props1.xml><?xml version="1.0" encoding="utf-8"?>
<ds:datastoreItem xmlns:ds="http://schemas.openxmlformats.org/officeDocument/2006/customXml" ds:itemID="{FAD00F13-2B37-4300-8D58-EDD015945548}">
  <ds:schemaRefs>
    <ds:schemaRef ds:uri="http://schemas.microsoft.com/sharepoint/v3/contenttype/forms"/>
  </ds:schemaRefs>
</ds:datastoreItem>
</file>

<file path=customXml/itemProps2.xml><?xml version="1.0" encoding="utf-8"?>
<ds:datastoreItem xmlns:ds="http://schemas.openxmlformats.org/officeDocument/2006/customXml" ds:itemID="{136C7311-8EAE-41C2-9218-DC4D001DDDC9}"/>
</file>

<file path=customXml/itemProps3.xml><?xml version="1.0" encoding="utf-8"?>
<ds:datastoreItem xmlns:ds="http://schemas.openxmlformats.org/officeDocument/2006/customXml" ds:itemID="{7495C1E4-D810-4397-B1CC-02CCDDAB43FD}">
  <ds:schemaRefs>
    <ds:schemaRef ds:uri="http://www.w3.org/XML/1998/namespace"/>
    <ds:schemaRef ds:uri="http://schemas.microsoft.com/office/2006/documentManagement/types"/>
    <ds:schemaRef ds:uri="http://purl.org/dc/terms/"/>
    <ds:schemaRef ds:uri="http://purl.org/dc/dcmitype/"/>
    <ds:schemaRef ds:uri="http://purl.org/dc/elements/1.1/"/>
    <ds:schemaRef ds:uri="http://schemas.microsoft.com/office/infopath/2007/PartnerControls"/>
    <ds:schemaRef ds:uri="http://schemas.openxmlformats.org/package/2006/metadata/core-properties"/>
    <ds:schemaRef ds:uri="24fc6317-c063-4ee8-8087-6d60cd24f46a"/>
    <ds:schemaRef ds:uri="600ff81f-8d6e-490a-9301-caac4298b7fb"/>
    <ds:schemaRef ds:uri="http://schemas.microsoft.com/office/2006/metadata/properties"/>
  </ds:schemaRefs>
</ds:datastoreItem>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2035</Words>
  <Characters>11601</Characters>
  <Application>Microsoft Office Word</Application>
  <DocSecurity>4</DocSecurity>
  <Lines>96</Lines>
  <Paragraphs>27</Paragraphs>
  <ScaleCrop>false</ScaleCrop>
  <Company/>
  <LinksUpToDate>false</LinksUpToDate>
  <CharactersWithSpaces>13609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Aistė Kielaitė</dc:creator>
  <cp:keywords/>
  <dc:description/>
  <cp:lastModifiedBy>Vitalija Jevaišaitė</cp:lastModifiedBy>
  <cp:revision>506</cp:revision>
  <dcterms:created xsi:type="dcterms:W3CDTF">2023-10-10T17:03:00Z</dcterms:created>
  <dcterms:modified xsi:type="dcterms:W3CDTF">2025-05-15T07:48:00Z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