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49FB448F" w:rsidR="00AF0A9D" w:rsidRPr="00B16234" w:rsidRDefault="00AF0A9D" w:rsidP="00AA0A68">
      <w:pPr>
        <w:jc w:val="both"/>
        <w:rPr>
          <w:b/>
          <w:sz w:val="24"/>
          <w:szCs w:val="24"/>
          <w:lang w:val="lt-LT"/>
        </w:rPr>
      </w:pPr>
      <w:r w:rsidRPr="00B16234">
        <w:rPr>
          <w:b/>
          <w:sz w:val="24"/>
          <w:szCs w:val="24"/>
          <w:lang w:val="lt-LT"/>
        </w:rPr>
        <w:t>DĖL RINKOS KONSULTACIJOS</w:t>
      </w:r>
      <w:r w:rsidR="00BD4B85" w:rsidRPr="00B16234">
        <w:rPr>
          <w:b/>
          <w:sz w:val="24"/>
          <w:szCs w:val="24"/>
          <w:lang w:val="lt-LT"/>
        </w:rPr>
        <w:t xml:space="preserve"> REZULTATŲ</w:t>
      </w:r>
    </w:p>
    <w:p w14:paraId="490D1766" w14:textId="77777777" w:rsidR="00AF0A9D" w:rsidRPr="00B16234" w:rsidRDefault="00AF0A9D" w:rsidP="00AA0A68">
      <w:pPr>
        <w:jc w:val="both"/>
        <w:rPr>
          <w:b/>
          <w:sz w:val="24"/>
          <w:szCs w:val="24"/>
          <w:lang w:val="lt-LT"/>
        </w:rPr>
      </w:pPr>
    </w:p>
    <w:p w14:paraId="1CD58DD3" w14:textId="43C1024F" w:rsidR="00AF0A9D" w:rsidRPr="00B16234" w:rsidRDefault="002D3D1A" w:rsidP="00AA0A68">
      <w:pPr>
        <w:contextualSpacing/>
        <w:jc w:val="both"/>
        <w:rPr>
          <w:sz w:val="24"/>
          <w:szCs w:val="24"/>
          <w:lang w:val="lt-LT"/>
        </w:rPr>
      </w:pPr>
      <w:r w:rsidRPr="00B16234">
        <w:rPr>
          <w:sz w:val="24"/>
          <w:szCs w:val="24"/>
          <w:lang w:val="lt-LT"/>
        </w:rPr>
        <w:t>Valstybės skaitmeninių sprendimų agentūr</w:t>
      </w:r>
      <w:r w:rsidR="00BD4B85" w:rsidRPr="00B16234">
        <w:rPr>
          <w:sz w:val="24"/>
          <w:szCs w:val="24"/>
          <w:lang w:val="lt-LT"/>
        </w:rPr>
        <w:t>os</w:t>
      </w:r>
      <w:r w:rsidR="0F397138" w:rsidRPr="00B16234">
        <w:rPr>
          <w:sz w:val="24"/>
          <w:szCs w:val="24"/>
          <w:lang w:val="lt-LT"/>
        </w:rPr>
        <w:t xml:space="preserve"> </w:t>
      </w:r>
      <w:r w:rsidR="00C7526E" w:rsidRPr="00B16234">
        <w:rPr>
          <w:sz w:val="24"/>
          <w:szCs w:val="24"/>
          <w:lang w:val="lt-LT"/>
        </w:rPr>
        <w:t xml:space="preserve">(toliau – VSSA) </w:t>
      </w:r>
      <w:r w:rsidR="00BD4B85" w:rsidRPr="00B16234">
        <w:rPr>
          <w:sz w:val="24"/>
          <w:szCs w:val="24"/>
          <w:lang w:val="lt-LT"/>
        </w:rPr>
        <w:t xml:space="preserve">teikiamas rinkos konsultacijos dėl būsimo viešojo </w:t>
      </w:r>
      <w:r w:rsidR="0F397138" w:rsidRPr="00B16234">
        <w:rPr>
          <w:sz w:val="24"/>
          <w:szCs w:val="24"/>
          <w:lang w:val="lt-LT"/>
        </w:rPr>
        <w:t>pirkim</w:t>
      </w:r>
      <w:r w:rsidR="00BD4B85" w:rsidRPr="00B16234">
        <w:rPr>
          <w:sz w:val="24"/>
          <w:szCs w:val="24"/>
          <w:lang w:val="lt-LT"/>
        </w:rPr>
        <w:t>o</w:t>
      </w:r>
      <w:r w:rsidR="0F397138" w:rsidRPr="00B16234">
        <w:rPr>
          <w:sz w:val="24"/>
          <w:szCs w:val="24"/>
          <w:lang w:val="lt-LT"/>
        </w:rPr>
        <w:t xml:space="preserve"> </w:t>
      </w:r>
      <w:r w:rsidR="00F8347E" w:rsidRPr="00B16234">
        <w:rPr>
          <w:sz w:val="24"/>
          <w:szCs w:val="24"/>
          <w:lang w:val="lt-LT"/>
        </w:rPr>
        <w:t>„Automatiniu būdu programinio įrankio generuotų pradinių vii metaduomenų sutvarkymo ir užtikrinimo teisingo jų atvaizdavimo vii duomenų architektūros valdymo aplinkoje paslaugų</w:t>
      </w:r>
      <w:r w:rsidR="0F397138" w:rsidRPr="00B16234">
        <w:rPr>
          <w:sz w:val="24"/>
          <w:szCs w:val="24"/>
          <w:lang w:val="lt-LT"/>
        </w:rPr>
        <w:t xml:space="preserve">” </w:t>
      </w:r>
      <w:r w:rsidR="00BD4B85" w:rsidRPr="00B16234">
        <w:rPr>
          <w:sz w:val="24"/>
          <w:szCs w:val="24"/>
          <w:lang w:val="lt-LT"/>
        </w:rPr>
        <w:t>rezultatų apibendrinimas.</w:t>
      </w:r>
    </w:p>
    <w:p w14:paraId="7EAA7B44" w14:textId="77777777" w:rsidR="00AF0A9D" w:rsidRPr="00B16234" w:rsidRDefault="00AF0A9D" w:rsidP="00AA0A68">
      <w:pPr>
        <w:ind w:firstLine="567"/>
        <w:jc w:val="both"/>
        <w:rPr>
          <w:sz w:val="24"/>
          <w:szCs w:val="24"/>
          <w:lang w:val="lt-LT"/>
        </w:rPr>
      </w:pPr>
    </w:p>
    <w:p w14:paraId="25C71E90" w14:textId="7802F179" w:rsidR="00656464" w:rsidRPr="00B16234" w:rsidRDefault="00656464" w:rsidP="00AA0A68">
      <w:pPr>
        <w:rPr>
          <w:rFonts w:eastAsia="Calibri"/>
          <w:b/>
          <w:sz w:val="24"/>
          <w:szCs w:val="24"/>
          <w:lang w:val="lt-LT"/>
        </w:rPr>
      </w:pPr>
      <w:r w:rsidRPr="00B16234">
        <w:rPr>
          <w:rFonts w:eastAsia="Calibri"/>
          <w:b/>
          <w:sz w:val="24"/>
          <w:szCs w:val="24"/>
          <w:lang w:val="lt-LT" w:eastAsia="lt-LT"/>
        </w:rPr>
        <w:t>KLAUSIMAI RINKOS KONSULTACIJOS</w:t>
      </w:r>
      <w:r w:rsidRPr="00B16234">
        <w:rPr>
          <w:rFonts w:eastAsia="Calibri"/>
          <w:b/>
          <w:sz w:val="24"/>
          <w:szCs w:val="24"/>
          <w:lang w:val="lt-LT"/>
        </w:rPr>
        <w:t xml:space="preserve"> DALYVIAMS</w:t>
      </w:r>
      <w:r w:rsidR="00BD4B85" w:rsidRPr="00B16234">
        <w:rPr>
          <w:rFonts w:eastAsia="Calibri"/>
          <w:b/>
          <w:sz w:val="24"/>
          <w:szCs w:val="24"/>
          <w:lang w:val="lt-LT"/>
        </w:rPr>
        <w:t xml:space="preserve"> IR TIEKĖJŲ ATSAKYMAI Į JUOS:</w:t>
      </w:r>
    </w:p>
    <w:tbl>
      <w:tblPr>
        <w:tblStyle w:val="TableGrid"/>
        <w:tblW w:w="1501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6067"/>
        <w:gridCol w:w="2551"/>
        <w:gridCol w:w="3260"/>
        <w:gridCol w:w="2552"/>
      </w:tblGrid>
      <w:tr w:rsidR="00213382" w:rsidRPr="00B16234" w14:paraId="5FCA4B7B" w14:textId="4476EB5A" w:rsidTr="00213382">
        <w:trPr>
          <w:trHeight w:val="300"/>
        </w:trPr>
        <w:tc>
          <w:tcPr>
            <w:tcW w:w="588" w:type="dxa"/>
            <w:tcMar>
              <w:left w:w="105" w:type="dxa"/>
              <w:right w:w="105" w:type="dxa"/>
            </w:tcMar>
          </w:tcPr>
          <w:p w14:paraId="54FF3A7F" w14:textId="5C97A2E7" w:rsidR="00213382" w:rsidRPr="00B16234" w:rsidRDefault="00213382" w:rsidP="00AA0A68">
            <w:pPr>
              <w:rPr>
                <w:color w:val="000000" w:themeColor="text1"/>
                <w:sz w:val="24"/>
                <w:szCs w:val="24"/>
                <w:lang w:val="lt-LT"/>
              </w:rPr>
            </w:pPr>
            <w:bookmarkStart w:id="0" w:name="_Hlk160525082"/>
            <w:r w:rsidRPr="00B16234">
              <w:rPr>
                <w:b/>
                <w:bCs/>
                <w:color w:val="000000" w:themeColor="text1"/>
                <w:sz w:val="24"/>
                <w:szCs w:val="24"/>
                <w:lang w:val="lt-LT"/>
              </w:rPr>
              <w:t>Eil. Nr.</w:t>
            </w:r>
          </w:p>
        </w:tc>
        <w:tc>
          <w:tcPr>
            <w:tcW w:w="6067" w:type="dxa"/>
            <w:tcMar>
              <w:left w:w="105" w:type="dxa"/>
              <w:right w:w="105" w:type="dxa"/>
            </w:tcMar>
          </w:tcPr>
          <w:p w14:paraId="5E74043C" w14:textId="620E3E0A" w:rsidR="00213382" w:rsidRPr="00B16234" w:rsidRDefault="00213382" w:rsidP="00AA0A68">
            <w:pPr>
              <w:rPr>
                <w:b/>
                <w:bCs/>
                <w:color w:val="000000" w:themeColor="text1"/>
                <w:sz w:val="24"/>
                <w:szCs w:val="24"/>
                <w:lang w:val="lt-LT"/>
              </w:rPr>
            </w:pPr>
            <w:r w:rsidRPr="00B16234">
              <w:rPr>
                <w:b/>
                <w:bCs/>
                <w:color w:val="000000" w:themeColor="text1"/>
                <w:sz w:val="24"/>
                <w:szCs w:val="24"/>
                <w:lang w:val="lt-LT"/>
              </w:rPr>
              <w:t>Klausimai</w:t>
            </w:r>
          </w:p>
        </w:tc>
        <w:tc>
          <w:tcPr>
            <w:tcW w:w="2551" w:type="dxa"/>
            <w:tcMar>
              <w:left w:w="105" w:type="dxa"/>
              <w:right w:w="105" w:type="dxa"/>
            </w:tcMar>
          </w:tcPr>
          <w:p w14:paraId="576EFBCB" w14:textId="60B4CDFB" w:rsidR="00213382" w:rsidRPr="00B16234" w:rsidRDefault="00213382" w:rsidP="00AA0A68">
            <w:pPr>
              <w:jc w:val="center"/>
              <w:rPr>
                <w:b/>
                <w:bCs/>
                <w:color w:val="000000" w:themeColor="text1"/>
                <w:sz w:val="24"/>
                <w:szCs w:val="24"/>
                <w:lang w:val="lt-LT"/>
              </w:rPr>
            </w:pPr>
            <w:r w:rsidRPr="00B16234">
              <w:rPr>
                <w:b/>
                <w:bCs/>
                <w:color w:val="000000" w:themeColor="text1"/>
                <w:sz w:val="24"/>
                <w:szCs w:val="24"/>
                <w:lang w:val="lt-LT"/>
              </w:rPr>
              <w:t>Tiekėjo 1 atsakymai / pastebėjimai / pasiūlymai (</w:t>
            </w:r>
            <w:r w:rsidRPr="00B16234">
              <w:rPr>
                <w:b/>
                <w:bCs/>
                <w:color w:val="000000" w:themeColor="text1"/>
                <w:sz w:val="24"/>
                <w:szCs w:val="24"/>
                <w:u w:val="single"/>
                <w:lang w:val="lt-LT"/>
              </w:rPr>
              <w:t>gauti raštu</w:t>
            </w:r>
            <w:r w:rsidRPr="00B16234">
              <w:rPr>
                <w:b/>
                <w:bCs/>
                <w:color w:val="000000" w:themeColor="text1"/>
                <w:sz w:val="24"/>
                <w:szCs w:val="24"/>
                <w:lang w:val="lt-LT"/>
              </w:rPr>
              <w:t>)</w:t>
            </w:r>
          </w:p>
          <w:p w14:paraId="7D34706F" w14:textId="3F30322D" w:rsidR="00213382" w:rsidRPr="00B16234" w:rsidRDefault="00213382" w:rsidP="00AA0A68">
            <w:pPr>
              <w:rPr>
                <w:color w:val="000000" w:themeColor="text1"/>
                <w:sz w:val="24"/>
                <w:szCs w:val="24"/>
                <w:lang w:val="lt-LT"/>
              </w:rPr>
            </w:pPr>
          </w:p>
        </w:tc>
        <w:tc>
          <w:tcPr>
            <w:tcW w:w="3260" w:type="dxa"/>
          </w:tcPr>
          <w:p w14:paraId="5FCF27A5" w14:textId="150928CD" w:rsidR="00213382" w:rsidRPr="00B16234" w:rsidRDefault="00213382" w:rsidP="00AA0A68">
            <w:pPr>
              <w:jc w:val="center"/>
              <w:rPr>
                <w:b/>
                <w:bCs/>
                <w:color w:val="000000" w:themeColor="text1"/>
                <w:sz w:val="24"/>
                <w:szCs w:val="24"/>
                <w:lang w:val="lt-LT"/>
              </w:rPr>
            </w:pPr>
            <w:r w:rsidRPr="00B16234">
              <w:rPr>
                <w:b/>
                <w:bCs/>
                <w:color w:val="000000" w:themeColor="text1"/>
                <w:sz w:val="24"/>
                <w:szCs w:val="24"/>
                <w:lang w:val="lt-LT"/>
              </w:rPr>
              <w:t xml:space="preserve">Tiekėjo </w:t>
            </w:r>
            <w:r w:rsidRPr="00B16234">
              <w:rPr>
                <w:b/>
                <w:bCs/>
                <w:color w:val="000000" w:themeColor="text1"/>
                <w:sz w:val="24"/>
                <w:szCs w:val="24"/>
                <w:lang w:val="lt-LT"/>
              </w:rPr>
              <w:t>2</w:t>
            </w:r>
            <w:r w:rsidRPr="00B16234">
              <w:rPr>
                <w:b/>
                <w:bCs/>
                <w:color w:val="000000" w:themeColor="text1"/>
                <w:sz w:val="24"/>
                <w:szCs w:val="24"/>
                <w:lang w:val="lt-LT"/>
              </w:rPr>
              <w:t xml:space="preserve"> atsakymai / pastebėjimai / pasiūlymai </w:t>
            </w:r>
            <w:r w:rsidRPr="00B16234">
              <w:rPr>
                <w:b/>
                <w:bCs/>
                <w:color w:val="000000" w:themeColor="text1"/>
                <w:sz w:val="24"/>
                <w:szCs w:val="24"/>
                <w:u w:val="single"/>
                <w:lang w:val="lt-LT"/>
              </w:rPr>
              <w:t xml:space="preserve">(gauti </w:t>
            </w:r>
            <w:r w:rsidRPr="00B16234">
              <w:rPr>
                <w:b/>
                <w:bCs/>
                <w:color w:val="000000" w:themeColor="text1"/>
                <w:sz w:val="24"/>
                <w:szCs w:val="24"/>
                <w:u w:val="single"/>
                <w:lang w:val="lt-LT"/>
              </w:rPr>
              <w:t>nuotolinio susitikimo metu)</w:t>
            </w:r>
          </w:p>
          <w:p w14:paraId="7E297BE9" w14:textId="77777777" w:rsidR="00213382" w:rsidRPr="00B16234" w:rsidRDefault="00213382" w:rsidP="00AA0A68">
            <w:pPr>
              <w:jc w:val="center"/>
              <w:rPr>
                <w:b/>
                <w:bCs/>
                <w:color w:val="000000" w:themeColor="text1"/>
                <w:sz w:val="24"/>
                <w:szCs w:val="24"/>
                <w:lang w:val="lt-LT"/>
              </w:rPr>
            </w:pPr>
          </w:p>
        </w:tc>
        <w:tc>
          <w:tcPr>
            <w:tcW w:w="2552" w:type="dxa"/>
          </w:tcPr>
          <w:p w14:paraId="212FB589" w14:textId="6B6EE7A2" w:rsidR="00213382" w:rsidRPr="00B16234" w:rsidRDefault="00213382" w:rsidP="00AA0A68">
            <w:pPr>
              <w:jc w:val="center"/>
              <w:rPr>
                <w:b/>
                <w:bCs/>
                <w:color w:val="000000" w:themeColor="text1"/>
                <w:sz w:val="24"/>
                <w:szCs w:val="24"/>
                <w:lang w:val="lt-LT"/>
              </w:rPr>
            </w:pPr>
            <w:r w:rsidRPr="00B16234">
              <w:rPr>
                <w:b/>
                <w:bCs/>
                <w:color w:val="000000" w:themeColor="text1"/>
                <w:sz w:val="24"/>
                <w:szCs w:val="24"/>
                <w:lang w:val="lt-LT"/>
              </w:rPr>
              <w:t xml:space="preserve">Tiekėjo </w:t>
            </w:r>
            <w:r w:rsidRPr="00B16234">
              <w:rPr>
                <w:b/>
                <w:bCs/>
                <w:color w:val="000000" w:themeColor="text1"/>
                <w:sz w:val="24"/>
                <w:szCs w:val="24"/>
                <w:lang w:val="lt-LT"/>
              </w:rPr>
              <w:t>3</w:t>
            </w:r>
            <w:r w:rsidRPr="00B16234">
              <w:rPr>
                <w:b/>
                <w:bCs/>
                <w:color w:val="000000" w:themeColor="text1"/>
                <w:sz w:val="24"/>
                <w:szCs w:val="24"/>
                <w:lang w:val="lt-LT"/>
              </w:rPr>
              <w:t xml:space="preserve"> atsakymai / pastebėjimai / pasiūlymai </w:t>
            </w:r>
            <w:r w:rsidRPr="00B16234">
              <w:rPr>
                <w:b/>
                <w:bCs/>
                <w:color w:val="000000" w:themeColor="text1"/>
                <w:sz w:val="24"/>
                <w:szCs w:val="24"/>
                <w:u w:val="single"/>
                <w:lang w:val="lt-LT"/>
              </w:rPr>
              <w:t>(gauti nuotolinio susitikimo metu)</w:t>
            </w:r>
          </w:p>
        </w:tc>
      </w:tr>
      <w:tr w:rsidR="00213382" w:rsidRPr="00B16234" w14:paraId="4E458D36" w14:textId="4DD9CF47" w:rsidTr="00213382">
        <w:trPr>
          <w:trHeight w:val="300"/>
        </w:trPr>
        <w:tc>
          <w:tcPr>
            <w:tcW w:w="588" w:type="dxa"/>
            <w:tcMar>
              <w:left w:w="105" w:type="dxa"/>
              <w:right w:w="105" w:type="dxa"/>
            </w:tcMar>
          </w:tcPr>
          <w:p w14:paraId="4BF6C6ED" w14:textId="209E3724" w:rsidR="00213382" w:rsidRPr="00B16234" w:rsidRDefault="00213382" w:rsidP="00AA0A68">
            <w:pPr>
              <w:rPr>
                <w:b/>
                <w:bCs/>
                <w:color w:val="000000" w:themeColor="text1"/>
                <w:sz w:val="24"/>
                <w:szCs w:val="24"/>
                <w:lang w:val="lt-LT"/>
              </w:rPr>
            </w:pPr>
            <w:r w:rsidRPr="00B16234">
              <w:rPr>
                <w:b/>
                <w:bCs/>
                <w:color w:val="000000" w:themeColor="text1"/>
                <w:sz w:val="24"/>
                <w:szCs w:val="24"/>
                <w:lang w:val="lt-LT"/>
              </w:rPr>
              <w:t>1.</w:t>
            </w:r>
          </w:p>
        </w:tc>
        <w:tc>
          <w:tcPr>
            <w:tcW w:w="6067" w:type="dxa"/>
            <w:tcMar>
              <w:left w:w="105" w:type="dxa"/>
              <w:right w:w="105" w:type="dxa"/>
            </w:tcMar>
          </w:tcPr>
          <w:p w14:paraId="553A4318" w14:textId="773A4529" w:rsidR="00213382" w:rsidRPr="00B16234" w:rsidRDefault="00213382" w:rsidP="00AA0A68">
            <w:pPr>
              <w:jc w:val="both"/>
              <w:rPr>
                <w:color w:val="000000" w:themeColor="text1"/>
                <w:sz w:val="24"/>
                <w:szCs w:val="24"/>
                <w:lang w:val="lt-LT"/>
              </w:rPr>
            </w:pPr>
            <w:r w:rsidRPr="00B16234">
              <w:rPr>
                <w:sz w:val="24"/>
                <w:szCs w:val="24"/>
                <w:lang w:val="lt-LT"/>
              </w:rPr>
              <w:t>Ar techninėje specifikacijoje nurodyti reikalavimai ir sąlygos Jums priimtinos ir aiškios?</w:t>
            </w:r>
          </w:p>
        </w:tc>
        <w:tc>
          <w:tcPr>
            <w:tcW w:w="2551" w:type="dxa"/>
            <w:tcMar>
              <w:left w:w="105" w:type="dxa"/>
              <w:right w:w="105" w:type="dxa"/>
            </w:tcMar>
          </w:tcPr>
          <w:p w14:paraId="372CD71F" w14:textId="384B3DD6" w:rsidR="00213382" w:rsidRPr="00B16234" w:rsidRDefault="00213382" w:rsidP="00AA0A68">
            <w:pPr>
              <w:jc w:val="both"/>
              <w:rPr>
                <w:color w:val="000000" w:themeColor="text1"/>
                <w:sz w:val="24"/>
                <w:szCs w:val="24"/>
                <w:lang w:val="lt-LT"/>
              </w:rPr>
            </w:pPr>
            <w:r w:rsidRPr="00B16234">
              <w:rPr>
                <w:color w:val="000000" w:themeColor="text1"/>
                <w:sz w:val="24"/>
                <w:szCs w:val="24"/>
                <w:lang w:val="lt-LT"/>
              </w:rPr>
              <w:t>Neturime komentarų.</w:t>
            </w:r>
          </w:p>
        </w:tc>
        <w:tc>
          <w:tcPr>
            <w:tcW w:w="3260" w:type="dxa"/>
          </w:tcPr>
          <w:p w14:paraId="5337F455" w14:textId="05C95092" w:rsidR="00213382" w:rsidRPr="00B16234" w:rsidRDefault="00360223" w:rsidP="00AA0A68">
            <w:pPr>
              <w:jc w:val="both"/>
              <w:rPr>
                <w:color w:val="000000" w:themeColor="text1"/>
                <w:sz w:val="24"/>
                <w:szCs w:val="24"/>
                <w:lang w:val="lt-LT"/>
              </w:rPr>
            </w:pPr>
            <w:r w:rsidRPr="00B16234">
              <w:rPr>
                <w:color w:val="000000" w:themeColor="text1"/>
                <w:sz w:val="24"/>
                <w:szCs w:val="24"/>
                <w:lang w:val="lt-LT"/>
              </w:rPr>
              <w:t>Taip</w:t>
            </w:r>
            <w:r w:rsidR="00D41413" w:rsidRPr="00B16234">
              <w:rPr>
                <w:color w:val="000000" w:themeColor="text1"/>
                <w:sz w:val="24"/>
                <w:szCs w:val="24"/>
                <w:lang w:val="lt-LT"/>
              </w:rPr>
              <w:t xml:space="preserve">, reikalavimai priimtini ir aiškūs. </w:t>
            </w:r>
          </w:p>
        </w:tc>
        <w:tc>
          <w:tcPr>
            <w:tcW w:w="2552" w:type="dxa"/>
          </w:tcPr>
          <w:p w14:paraId="37F1A28C" w14:textId="75CAB679" w:rsidR="00213382" w:rsidRPr="00B16234" w:rsidRDefault="00D41413" w:rsidP="00AA0A68">
            <w:pPr>
              <w:jc w:val="both"/>
              <w:rPr>
                <w:color w:val="000000" w:themeColor="text1"/>
                <w:sz w:val="24"/>
                <w:szCs w:val="24"/>
                <w:lang w:val="lt-LT"/>
              </w:rPr>
            </w:pPr>
            <w:r w:rsidRPr="00B16234">
              <w:rPr>
                <w:color w:val="000000" w:themeColor="text1"/>
                <w:sz w:val="24"/>
                <w:szCs w:val="24"/>
                <w:lang w:val="lt-LT"/>
              </w:rPr>
              <w:t>Taip, reikalavimai priimtini ir aiškūs.</w:t>
            </w:r>
          </w:p>
        </w:tc>
      </w:tr>
      <w:tr w:rsidR="00213382" w:rsidRPr="00B16234" w14:paraId="380B2E0A" w14:textId="015F58A6" w:rsidTr="00213382">
        <w:trPr>
          <w:trHeight w:val="300"/>
        </w:trPr>
        <w:tc>
          <w:tcPr>
            <w:tcW w:w="588" w:type="dxa"/>
            <w:tcMar>
              <w:left w:w="105" w:type="dxa"/>
              <w:right w:w="105" w:type="dxa"/>
            </w:tcMar>
          </w:tcPr>
          <w:p w14:paraId="24CE3619" w14:textId="1BED1C9A" w:rsidR="00213382" w:rsidRPr="00B16234" w:rsidRDefault="00213382" w:rsidP="00AA0A68">
            <w:pPr>
              <w:rPr>
                <w:b/>
                <w:bCs/>
                <w:color w:val="000000" w:themeColor="text1"/>
                <w:sz w:val="24"/>
                <w:szCs w:val="24"/>
                <w:lang w:val="lt-LT"/>
              </w:rPr>
            </w:pPr>
            <w:r w:rsidRPr="00B16234">
              <w:rPr>
                <w:b/>
                <w:bCs/>
                <w:color w:val="000000" w:themeColor="text1"/>
                <w:sz w:val="24"/>
                <w:szCs w:val="24"/>
                <w:lang w:val="lt-LT"/>
              </w:rPr>
              <w:t>2.</w:t>
            </w:r>
          </w:p>
        </w:tc>
        <w:tc>
          <w:tcPr>
            <w:tcW w:w="6067" w:type="dxa"/>
            <w:tcMar>
              <w:left w:w="105" w:type="dxa"/>
              <w:right w:w="105" w:type="dxa"/>
            </w:tcMar>
          </w:tcPr>
          <w:p w14:paraId="15FE27F0" w14:textId="64C13400" w:rsidR="00213382" w:rsidRPr="00B16234" w:rsidRDefault="00213382" w:rsidP="00AA0A68">
            <w:pPr>
              <w:jc w:val="both"/>
              <w:rPr>
                <w:color w:val="000000" w:themeColor="text1"/>
                <w:sz w:val="24"/>
                <w:szCs w:val="24"/>
                <w:lang w:val="lt-LT"/>
              </w:rPr>
            </w:pPr>
            <w:r w:rsidRPr="00B16234">
              <w:rPr>
                <w:sz w:val="24"/>
                <w:szCs w:val="24"/>
                <w:lang w:val="lt-LT"/>
              </w:rPr>
              <w:t>Ar turite pastabų, klausimų ar pasiūlymų techninės specifikacijos projektui ir jo priedams?</w:t>
            </w:r>
          </w:p>
        </w:tc>
        <w:tc>
          <w:tcPr>
            <w:tcW w:w="2551" w:type="dxa"/>
            <w:tcMar>
              <w:left w:w="105" w:type="dxa"/>
              <w:right w:w="105" w:type="dxa"/>
            </w:tcMar>
          </w:tcPr>
          <w:p w14:paraId="524EE745" w14:textId="6D7EE605" w:rsidR="00213382" w:rsidRPr="00B16234" w:rsidRDefault="00213382" w:rsidP="00AA0A68">
            <w:pPr>
              <w:jc w:val="both"/>
              <w:rPr>
                <w:sz w:val="24"/>
                <w:szCs w:val="24"/>
                <w:lang w:val="lt-LT"/>
              </w:rPr>
            </w:pPr>
            <w:r w:rsidRPr="00B16234">
              <w:rPr>
                <w:sz w:val="24"/>
                <w:szCs w:val="24"/>
                <w:lang w:val="lt-LT"/>
              </w:rPr>
              <w:t>Neturime komentarų.</w:t>
            </w:r>
          </w:p>
        </w:tc>
        <w:tc>
          <w:tcPr>
            <w:tcW w:w="3260" w:type="dxa"/>
          </w:tcPr>
          <w:p w14:paraId="5DD91C1A" w14:textId="3542EADE" w:rsidR="00A864E6" w:rsidRPr="00B16234" w:rsidRDefault="00BB7D27" w:rsidP="00AA0A68">
            <w:pPr>
              <w:spacing w:after="200"/>
              <w:rPr>
                <w:sz w:val="24"/>
                <w:szCs w:val="24"/>
                <w:lang w:val="lt-LT"/>
              </w:rPr>
            </w:pPr>
            <w:r w:rsidRPr="00B16234">
              <w:rPr>
                <w:sz w:val="24"/>
                <w:szCs w:val="24"/>
                <w:lang w:val="lt-LT"/>
              </w:rPr>
              <w:t>1.</w:t>
            </w:r>
            <w:r w:rsidR="00360223" w:rsidRPr="00B16234">
              <w:rPr>
                <w:sz w:val="24"/>
                <w:szCs w:val="24"/>
                <w:lang w:val="lt-LT"/>
              </w:rPr>
              <w:t xml:space="preserve">Patikslinti </w:t>
            </w:r>
            <w:r w:rsidRPr="00B16234">
              <w:rPr>
                <w:sz w:val="24"/>
                <w:szCs w:val="24"/>
                <w:lang w:val="lt-LT"/>
              </w:rPr>
              <w:t xml:space="preserve">techninės specifikacijos nuostatas (toliau – TS) </w:t>
            </w:r>
            <w:r w:rsidR="00360223" w:rsidRPr="00B16234">
              <w:rPr>
                <w:sz w:val="24"/>
                <w:szCs w:val="24"/>
                <w:lang w:val="lt-LT"/>
              </w:rPr>
              <w:t xml:space="preserve">dėl ugniasienės </w:t>
            </w:r>
            <w:r w:rsidR="00AA0A68" w:rsidRPr="00B16234">
              <w:rPr>
                <w:sz w:val="24"/>
                <w:szCs w:val="24"/>
                <w:lang w:val="lt-LT"/>
              </w:rPr>
              <w:t>konfigūravimo</w:t>
            </w:r>
            <w:r w:rsidR="00360223" w:rsidRPr="00B16234">
              <w:rPr>
                <w:sz w:val="24"/>
                <w:szCs w:val="24"/>
                <w:lang w:val="lt-LT"/>
              </w:rPr>
              <w:t xml:space="preserve"> darbų </w:t>
            </w:r>
            <w:r w:rsidR="00AA0A68" w:rsidRPr="00B16234">
              <w:rPr>
                <w:sz w:val="24"/>
                <w:szCs w:val="24"/>
                <w:lang w:val="lt-LT"/>
              </w:rPr>
              <w:t>atlikimo</w:t>
            </w:r>
            <w:r w:rsidR="00360223" w:rsidRPr="00B16234">
              <w:rPr>
                <w:sz w:val="24"/>
                <w:szCs w:val="24"/>
                <w:lang w:val="lt-LT"/>
              </w:rPr>
              <w:t xml:space="preserve"> poreikio ir įvardinti šių darbų aktualumą, taip pat aiškiau detalizuoti TS užsakymų tvarką. </w:t>
            </w:r>
          </w:p>
          <w:p w14:paraId="3099EF4C" w14:textId="0F025A82" w:rsidR="00A864E6" w:rsidRPr="00B16234" w:rsidRDefault="00A864E6" w:rsidP="00AA0A68">
            <w:pPr>
              <w:spacing w:after="200"/>
              <w:rPr>
                <w:sz w:val="24"/>
                <w:szCs w:val="24"/>
                <w:lang w:val="lt-LT"/>
              </w:rPr>
            </w:pPr>
            <w:r w:rsidRPr="00B16234">
              <w:rPr>
                <w:b/>
                <w:bCs/>
                <w:sz w:val="24"/>
                <w:szCs w:val="24"/>
                <w:lang w:val="lt-LT"/>
              </w:rPr>
              <w:t>At</w:t>
            </w:r>
            <w:r w:rsidR="00540394" w:rsidRPr="00B16234">
              <w:rPr>
                <w:b/>
                <w:bCs/>
                <w:sz w:val="24"/>
                <w:szCs w:val="24"/>
                <w:lang w:val="lt-LT"/>
              </w:rPr>
              <w:t>s</w:t>
            </w:r>
            <w:r w:rsidRPr="00B16234">
              <w:rPr>
                <w:b/>
                <w:bCs/>
                <w:sz w:val="24"/>
                <w:szCs w:val="24"/>
                <w:lang w:val="lt-LT"/>
              </w:rPr>
              <w:t>akymas.</w:t>
            </w:r>
            <w:r w:rsidRPr="00B16234">
              <w:rPr>
                <w:sz w:val="24"/>
                <w:szCs w:val="24"/>
                <w:lang w:val="lt-LT"/>
              </w:rPr>
              <w:t xml:space="preserve"> Patikslint</w:t>
            </w:r>
            <w:r w:rsidR="00540394" w:rsidRPr="00B16234">
              <w:rPr>
                <w:sz w:val="24"/>
                <w:szCs w:val="24"/>
                <w:lang w:val="lt-LT"/>
              </w:rPr>
              <w:t>os</w:t>
            </w:r>
            <w:r w:rsidRPr="00B16234">
              <w:rPr>
                <w:sz w:val="24"/>
                <w:szCs w:val="24"/>
                <w:lang w:val="lt-LT"/>
              </w:rPr>
              <w:t xml:space="preserve"> TS</w:t>
            </w:r>
            <w:r w:rsidR="00540394" w:rsidRPr="00B16234">
              <w:rPr>
                <w:sz w:val="24"/>
                <w:szCs w:val="24"/>
                <w:lang w:val="lt-LT"/>
              </w:rPr>
              <w:t xml:space="preserve"> 8.2 </w:t>
            </w:r>
            <w:r w:rsidR="004C172A" w:rsidRPr="00B16234">
              <w:rPr>
                <w:sz w:val="24"/>
                <w:szCs w:val="24"/>
                <w:lang w:val="lt-LT"/>
              </w:rPr>
              <w:t xml:space="preserve">p. </w:t>
            </w:r>
            <w:r w:rsidR="00540394" w:rsidRPr="00B16234">
              <w:rPr>
                <w:sz w:val="24"/>
                <w:szCs w:val="24"/>
                <w:lang w:val="lt-LT"/>
              </w:rPr>
              <w:t xml:space="preserve">ir 9 p. nuostatos. </w:t>
            </w:r>
          </w:p>
          <w:p w14:paraId="5A849995" w14:textId="6DC07E6F" w:rsidR="00360223" w:rsidRPr="00B16234" w:rsidRDefault="00BB7D27" w:rsidP="00AA0A68">
            <w:pPr>
              <w:spacing w:after="200"/>
              <w:rPr>
                <w:sz w:val="24"/>
                <w:szCs w:val="24"/>
                <w:lang w:val="lt-LT"/>
              </w:rPr>
            </w:pPr>
            <w:r w:rsidRPr="00B16234">
              <w:rPr>
                <w:sz w:val="24"/>
                <w:szCs w:val="24"/>
                <w:lang w:val="lt-LT"/>
              </w:rPr>
              <w:t xml:space="preserve">2. </w:t>
            </w:r>
            <w:r w:rsidR="00360223" w:rsidRPr="00B16234">
              <w:rPr>
                <w:sz w:val="24"/>
                <w:szCs w:val="24"/>
                <w:lang w:val="lt-LT"/>
              </w:rPr>
              <w:t xml:space="preserve">Nurodyti detaliai, koks yra poreikis tam tikrų specialistų kompetencijų, nes būtų reikalinga žinoti ir įsivertinti planuojant darbą. </w:t>
            </w:r>
          </w:p>
          <w:p w14:paraId="74FFA1C8" w14:textId="36D79481" w:rsidR="00FF1286" w:rsidRPr="00B16234" w:rsidRDefault="00540394" w:rsidP="00AA0A68">
            <w:pPr>
              <w:spacing w:after="200"/>
              <w:rPr>
                <w:sz w:val="24"/>
                <w:szCs w:val="24"/>
                <w:lang w:val="lt-LT"/>
              </w:rPr>
            </w:pPr>
            <w:r w:rsidRPr="00B16234">
              <w:rPr>
                <w:b/>
                <w:bCs/>
                <w:sz w:val="24"/>
                <w:szCs w:val="24"/>
                <w:lang w:val="lt-LT"/>
              </w:rPr>
              <w:t>Atsakymas.</w:t>
            </w:r>
            <w:r w:rsidRPr="00B16234">
              <w:rPr>
                <w:sz w:val="24"/>
                <w:szCs w:val="24"/>
                <w:lang w:val="lt-LT"/>
              </w:rPr>
              <w:t xml:space="preserve"> </w:t>
            </w:r>
            <w:r w:rsidR="00EC6612" w:rsidRPr="00B16234">
              <w:rPr>
                <w:sz w:val="24"/>
                <w:szCs w:val="24"/>
                <w:lang w:val="lt-LT"/>
              </w:rPr>
              <w:t xml:space="preserve">Specialistų poreikis nurodytas </w:t>
            </w:r>
            <w:r w:rsidR="004C172A" w:rsidRPr="00B16234">
              <w:rPr>
                <w:sz w:val="24"/>
                <w:szCs w:val="24"/>
                <w:lang w:val="lt-LT"/>
              </w:rPr>
              <w:t xml:space="preserve">Pirkimo </w:t>
            </w:r>
            <w:r w:rsidR="00EC6612" w:rsidRPr="00B16234">
              <w:rPr>
                <w:sz w:val="24"/>
                <w:szCs w:val="24"/>
                <w:lang w:val="lt-LT"/>
              </w:rPr>
              <w:t xml:space="preserve">kvalifikaciniuose reikalavimuose. </w:t>
            </w:r>
          </w:p>
          <w:p w14:paraId="6E8D6253" w14:textId="34134185" w:rsidR="00213382" w:rsidRPr="00B16234" w:rsidRDefault="00BE1B65" w:rsidP="00AA0A68">
            <w:pPr>
              <w:jc w:val="both"/>
              <w:rPr>
                <w:sz w:val="24"/>
                <w:szCs w:val="24"/>
                <w:lang w:val="lt-LT"/>
              </w:rPr>
            </w:pPr>
            <w:r w:rsidRPr="00B16234">
              <w:rPr>
                <w:sz w:val="24"/>
                <w:szCs w:val="24"/>
                <w:lang w:val="lt-LT"/>
              </w:rPr>
              <w:lastRenderedPageBreak/>
              <w:t xml:space="preserve">3. </w:t>
            </w:r>
            <w:r w:rsidR="00B70012" w:rsidRPr="00B16234">
              <w:rPr>
                <w:sz w:val="24"/>
                <w:szCs w:val="24"/>
                <w:lang w:val="lt-LT"/>
              </w:rPr>
              <w:t>Patikslinti TS 7.9.13.10 papunktį, informaciją dėl mokymų ir  konsultacinių paslaugų  suteikimo apimties.</w:t>
            </w:r>
          </w:p>
          <w:p w14:paraId="6A2E7F13" w14:textId="77777777" w:rsidR="00BE1B65" w:rsidRPr="00B16234" w:rsidRDefault="00BE1B65" w:rsidP="00AA0A68">
            <w:pPr>
              <w:spacing w:after="200"/>
              <w:rPr>
                <w:sz w:val="24"/>
                <w:szCs w:val="24"/>
                <w:lang w:val="lt-LT"/>
              </w:rPr>
            </w:pPr>
          </w:p>
          <w:p w14:paraId="3E15069C" w14:textId="652D6640" w:rsidR="00612370" w:rsidRPr="00B16234" w:rsidRDefault="00612370" w:rsidP="00AA0A68">
            <w:pPr>
              <w:spacing w:after="200"/>
              <w:rPr>
                <w:sz w:val="24"/>
                <w:szCs w:val="24"/>
                <w:lang w:val="lt-LT"/>
              </w:rPr>
            </w:pPr>
            <w:r w:rsidRPr="00B16234">
              <w:rPr>
                <w:b/>
                <w:bCs/>
                <w:sz w:val="24"/>
                <w:szCs w:val="24"/>
                <w:lang w:val="lt-LT"/>
              </w:rPr>
              <w:t>Atsakymas.</w:t>
            </w:r>
            <w:r w:rsidRPr="00B16234">
              <w:rPr>
                <w:sz w:val="24"/>
                <w:szCs w:val="24"/>
                <w:lang w:val="lt-LT"/>
              </w:rPr>
              <w:t xml:space="preserve"> </w:t>
            </w:r>
            <w:r w:rsidRPr="00B16234">
              <w:rPr>
                <w:sz w:val="24"/>
                <w:szCs w:val="24"/>
                <w:lang w:val="lt-LT"/>
              </w:rPr>
              <w:t xml:space="preserve">Patikslintas TS </w:t>
            </w:r>
            <w:r w:rsidRPr="00B16234">
              <w:rPr>
                <w:sz w:val="24"/>
                <w:szCs w:val="24"/>
                <w:lang w:val="lt-LT"/>
              </w:rPr>
              <w:t>7.9.13.10</w:t>
            </w:r>
            <w:r w:rsidRPr="00B16234">
              <w:rPr>
                <w:sz w:val="24"/>
                <w:szCs w:val="24"/>
                <w:lang w:val="lt-LT"/>
              </w:rPr>
              <w:t xml:space="preserve"> p</w:t>
            </w:r>
            <w:r w:rsidR="00BE1B65" w:rsidRPr="00B16234">
              <w:rPr>
                <w:sz w:val="24"/>
                <w:szCs w:val="24"/>
                <w:lang w:val="lt-LT"/>
              </w:rPr>
              <w:t xml:space="preserve">. </w:t>
            </w:r>
            <w:r w:rsidR="00CB1230" w:rsidRPr="00B16234">
              <w:rPr>
                <w:sz w:val="24"/>
                <w:szCs w:val="24"/>
                <w:lang w:val="lt-LT"/>
              </w:rPr>
              <w:t xml:space="preserve">nurodant jo apimtį. </w:t>
            </w:r>
          </w:p>
          <w:p w14:paraId="67E5A0AC" w14:textId="2FF75217" w:rsidR="00612370" w:rsidRPr="00B16234" w:rsidRDefault="00612370" w:rsidP="00AA0A68">
            <w:pPr>
              <w:jc w:val="both"/>
              <w:rPr>
                <w:sz w:val="24"/>
                <w:szCs w:val="24"/>
                <w:lang w:val="lt-LT"/>
              </w:rPr>
            </w:pPr>
          </w:p>
          <w:p w14:paraId="66011AF8" w14:textId="6A2708AB" w:rsidR="00946215" w:rsidRPr="00B16234" w:rsidRDefault="00BE1B65" w:rsidP="00AA0A68">
            <w:pPr>
              <w:jc w:val="both"/>
              <w:rPr>
                <w:sz w:val="24"/>
                <w:szCs w:val="24"/>
                <w:lang w:val="lt-LT"/>
              </w:rPr>
            </w:pPr>
            <w:r w:rsidRPr="00B16234">
              <w:rPr>
                <w:sz w:val="24"/>
                <w:szCs w:val="24"/>
                <w:lang w:val="lt-LT"/>
              </w:rPr>
              <w:t xml:space="preserve">4. </w:t>
            </w:r>
            <w:r w:rsidR="00946215" w:rsidRPr="00B16234">
              <w:rPr>
                <w:sz w:val="24"/>
                <w:szCs w:val="24"/>
                <w:lang w:val="lt-LT"/>
              </w:rPr>
              <w:t xml:space="preserve">Pasiūlyta įtraukti į TS darbo veiklos administravimo klausimą vykdant projektą ir pajėgumų paskirstymo klausimą.  </w:t>
            </w:r>
          </w:p>
          <w:p w14:paraId="375E522B" w14:textId="77777777" w:rsidR="00CB1230" w:rsidRPr="00B16234" w:rsidRDefault="00CB1230" w:rsidP="00AA0A68">
            <w:pPr>
              <w:jc w:val="both"/>
              <w:rPr>
                <w:sz w:val="24"/>
                <w:szCs w:val="24"/>
                <w:lang w:val="lt-LT"/>
              </w:rPr>
            </w:pPr>
          </w:p>
          <w:p w14:paraId="3027F9A9" w14:textId="17C58529" w:rsidR="00CB1230" w:rsidRPr="00B16234" w:rsidRDefault="00CB1230" w:rsidP="00AA0A68">
            <w:pPr>
              <w:jc w:val="both"/>
              <w:rPr>
                <w:sz w:val="24"/>
                <w:szCs w:val="24"/>
                <w:lang w:val="lt-LT"/>
              </w:rPr>
            </w:pPr>
            <w:r w:rsidRPr="00B16234">
              <w:rPr>
                <w:b/>
                <w:bCs/>
                <w:sz w:val="24"/>
                <w:szCs w:val="24"/>
                <w:lang w:val="lt-LT"/>
              </w:rPr>
              <w:t>Atsakymas.</w:t>
            </w:r>
            <w:r w:rsidRPr="00B16234">
              <w:rPr>
                <w:sz w:val="24"/>
                <w:szCs w:val="24"/>
                <w:lang w:val="lt-LT"/>
              </w:rPr>
              <w:t xml:space="preserve"> </w:t>
            </w:r>
            <w:r w:rsidR="000D1C4E" w:rsidRPr="00B16234">
              <w:rPr>
                <w:sz w:val="24"/>
                <w:szCs w:val="24"/>
                <w:lang w:val="lt-LT"/>
              </w:rPr>
              <w:t>TS</w:t>
            </w:r>
            <w:r w:rsidR="0056675F" w:rsidRPr="00B16234">
              <w:rPr>
                <w:sz w:val="24"/>
                <w:szCs w:val="24"/>
                <w:lang w:val="lt-LT"/>
              </w:rPr>
              <w:t xml:space="preserve"> papildytas nuostata dėl </w:t>
            </w:r>
            <w:r w:rsidR="00BE1B65" w:rsidRPr="00B16234">
              <w:rPr>
                <w:sz w:val="24"/>
                <w:szCs w:val="24"/>
                <w:lang w:val="lt-LT"/>
              </w:rPr>
              <w:t>galimybės įsigy</w:t>
            </w:r>
            <w:r w:rsidR="00037917" w:rsidRPr="00B16234">
              <w:rPr>
                <w:sz w:val="24"/>
                <w:szCs w:val="24"/>
                <w:lang w:val="lt-LT"/>
              </w:rPr>
              <w:t xml:space="preserve">ti </w:t>
            </w:r>
            <w:r w:rsidR="00AA0A68" w:rsidRPr="00B16234">
              <w:rPr>
                <w:sz w:val="24"/>
                <w:szCs w:val="24"/>
                <w:lang w:val="lt-LT"/>
              </w:rPr>
              <w:t>kit</w:t>
            </w:r>
            <w:r w:rsidR="00037917" w:rsidRPr="00B16234">
              <w:rPr>
                <w:sz w:val="24"/>
                <w:szCs w:val="24"/>
                <w:lang w:val="lt-LT"/>
              </w:rPr>
              <w:t>us</w:t>
            </w:r>
            <w:r w:rsidR="00AA0A68" w:rsidRPr="00B16234">
              <w:rPr>
                <w:sz w:val="24"/>
                <w:szCs w:val="24"/>
                <w:lang w:val="lt-LT"/>
              </w:rPr>
              <w:t>,  specifikacijoje neįvardint</w:t>
            </w:r>
            <w:r w:rsidR="00037917" w:rsidRPr="00B16234">
              <w:rPr>
                <w:sz w:val="24"/>
                <w:szCs w:val="24"/>
                <w:lang w:val="lt-LT"/>
              </w:rPr>
              <w:t>us</w:t>
            </w:r>
            <w:r w:rsidR="00AA0A68" w:rsidRPr="00B16234">
              <w:rPr>
                <w:sz w:val="24"/>
                <w:szCs w:val="24"/>
                <w:lang w:val="lt-LT"/>
              </w:rPr>
              <w:t xml:space="preserve"> darb</w:t>
            </w:r>
            <w:r w:rsidR="00037917" w:rsidRPr="00B16234">
              <w:rPr>
                <w:sz w:val="24"/>
                <w:szCs w:val="24"/>
                <w:lang w:val="lt-LT"/>
              </w:rPr>
              <w:t>us</w:t>
            </w:r>
            <w:r w:rsidR="00AA0A68" w:rsidRPr="00B16234">
              <w:rPr>
                <w:sz w:val="24"/>
                <w:szCs w:val="24"/>
                <w:lang w:val="lt-LT"/>
              </w:rPr>
              <w:t>, kurių nebuvo galima numatyti arba apibrėžti specifikavimo metu, paslaugų teikim</w:t>
            </w:r>
            <w:r w:rsidR="00AA0A68" w:rsidRPr="00B16234">
              <w:rPr>
                <w:sz w:val="24"/>
                <w:szCs w:val="24"/>
                <w:lang w:val="lt-LT"/>
              </w:rPr>
              <w:t xml:space="preserve">o. </w:t>
            </w:r>
          </w:p>
        </w:tc>
        <w:tc>
          <w:tcPr>
            <w:tcW w:w="2552" w:type="dxa"/>
          </w:tcPr>
          <w:p w14:paraId="0747E333" w14:textId="0F261925" w:rsidR="00A479BA" w:rsidRPr="00B16234" w:rsidRDefault="00037917" w:rsidP="00037917">
            <w:pPr>
              <w:spacing w:after="200"/>
              <w:rPr>
                <w:sz w:val="24"/>
                <w:szCs w:val="24"/>
                <w:lang w:val="lt-LT"/>
              </w:rPr>
            </w:pPr>
            <w:r w:rsidRPr="00B16234">
              <w:rPr>
                <w:sz w:val="24"/>
                <w:szCs w:val="24"/>
                <w:lang w:val="lt-LT"/>
              </w:rPr>
              <w:lastRenderedPageBreak/>
              <w:t>1.</w:t>
            </w:r>
            <w:r w:rsidR="00A479BA" w:rsidRPr="00B16234">
              <w:rPr>
                <w:sz w:val="24"/>
                <w:szCs w:val="24"/>
                <w:lang w:val="lt-LT"/>
              </w:rPr>
              <w:t xml:space="preserve">Patikslinti informaciją apie informacinių sistemų duomenų bazių programinę įrangą, kuri palengvintų planuojamų darbuotojų kiekį ir kompetencijas. </w:t>
            </w:r>
          </w:p>
          <w:p w14:paraId="521B5346" w14:textId="21B3BD31" w:rsidR="00037917" w:rsidRPr="00B16234" w:rsidRDefault="00037917" w:rsidP="00037917">
            <w:pPr>
              <w:spacing w:after="200"/>
              <w:rPr>
                <w:sz w:val="24"/>
                <w:szCs w:val="24"/>
                <w:lang w:val="lt-LT"/>
              </w:rPr>
            </w:pPr>
            <w:r w:rsidRPr="00B16234">
              <w:rPr>
                <w:b/>
                <w:bCs/>
                <w:sz w:val="24"/>
                <w:szCs w:val="24"/>
                <w:lang w:val="lt-LT"/>
              </w:rPr>
              <w:t>Atsakymas</w:t>
            </w:r>
            <w:r w:rsidRPr="00B16234">
              <w:rPr>
                <w:sz w:val="24"/>
                <w:szCs w:val="24"/>
                <w:lang w:val="lt-LT"/>
              </w:rPr>
              <w:t xml:space="preserve">. </w:t>
            </w:r>
            <w:r w:rsidR="00F6166E" w:rsidRPr="00B16234">
              <w:rPr>
                <w:sz w:val="24"/>
                <w:szCs w:val="24"/>
                <w:lang w:val="lt-LT"/>
              </w:rPr>
              <w:t>VSSA šiuo metu n</w:t>
            </w:r>
            <w:r w:rsidR="003F38B6" w:rsidRPr="00B16234">
              <w:rPr>
                <w:sz w:val="24"/>
                <w:szCs w:val="24"/>
                <w:lang w:val="lt-LT"/>
              </w:rPr>
              <w:t>e</w:t>
            </w:r>
            <w:r w:rsidR="00F6166E" w:rsidRPr="00B16234">
              <w:rPr>
                <w:sz w:val="24"/>
                <w:szCs w:val="24"/>
                <w:lang w:val="lt-LT"/>
              </w:rPr>
              <w:t>turi galutin</w:t>
            </w:r>
            <w:r w:rsidR="003F38B6" w:rsidRPr="00B16234">
              <w:rPr>
                <w:sz w:val="24"/>
                <w:szCs w:val="24"/>
                <w:lang w:val="lt-LT"/>
              </w:rPr>
              <w:t xml:space="preserve">ės informacijos </w:t>
            </w:r>
            <w:r w:rsidR="00F6166E" w:rsidRPr="00B16234">
              <w:rPr>
                <w:sz w:val="24"/>
                <w:szCs w:val="24"/>
                <w:lang w:val="lt-LT"/>
              </w:rPr>
              <w:t xml:space="preserve">dėl institucijų turimų </w:t>
            </w:r>
            <w:r w:rsidR="005A726F" w:rsidRPr="00B16234">
              <w:rPr>
                <w:sz w:val="24"/>
                <w:szCs w:val="24"/>
                <w:lang w:val="lt-LT"/>
              </w:rPr>
              <w:t xml:space="preserve">informacinių sistemų </w:t>
            </w:r>
            <w:r w:rsidR="003F38B6" w:rsidRPr="00B16234">
              <w:rPr>
                <w:sz w:val="24"/>
                <w:szCs w:val="24"/>
                <w:lang w:val="lt-LT"/>
              </w:rPr>
              <w:t>d</w:t>
            </w:r>
            <w:r w:rsidR="00F6166E" w:rsidRPr="00B16234">
              <w:rPr>
                <w:sz w:val="24"/>
                <w:szCs w:val="24"/>
                <w:lang w:val="lt-LT"/>
              </w:rPr>
              <w:t>uomenų bazių</w:t>
            </w:r>
            <w:r w:rsidR="00B00EB5" w:rsidRPr="00B16234">
              <w:rPr>
                <w:sz w:val="24"/>
                <w:szCs w:val="24"/>
                <w:lang w:val="lt-LT"/>
              </w:rPr>
              <w:t xml:space="preserve"> programinės įrangos</w:t>
            </w:r>
            <w:r w:rsidR="00F6166E" w:rsidRPr="00B16234">
              <w:rPr>
                <w:sz w:val="24"/>
                <w:szCs w:val="24"/>
                <w:lang w:val="lt-LT"/>
              </w:rPr>
              <w:t>, ši informacija bus pateikta</w:t>
            </w:r>
            <w:r w:rsidR="003F38B6" w:rsidRPr="00B16234">
              <w:rPr>
                <w:sz w:val="24"/>
                <w:szCs w:val="24"/>
                <w:lang w:val="lt-LT"/>
              </w:rPr>
              <w:t xml:space="preserve"> nedelsiant po sutarties su paslaugų </w:t>
            </w:r>
            <w:r w:rsidR="00B16234" w:rsidRPr="00B16234">
              <w:rPr>
                <w:sz w:val="24"/>
                <w:szCs w:val="24"/>
                <w:lang w:val="lt-LT"/>
              </w:rPr>
              <w:t>teikėju</w:t>
            </w:r>
            <w:r w:rsidR="003F38B6" w:rsidRPr="00B16234">
              <w:rPr>
                <w:sz w:val="24"/>
                <w:szCs w:val="24"/>
                <w:lang w:val="lt-LT"/>
              </w:rPr>
              <w:t xml:space="preserve"> pasirašymo dienos. </w:t>
            </w:r>
          </w:p>
          <w:p w14:paraId="201DB474" w14:textId="77777777" w:rsidR="00151A25" w:rsidRPr="00B16234" w:rsidRDefault="003F38B6" w:rsidP="00AA0A68">
            <w:pPr>
              <w:spacing w:after="200"/>
              <w:rPr>
                <w:sz w:val="24"/>
                <w:szCs w:val="24"/>
                <w:lang w:val="lt-LT"/>
              </w:rPr>
            </w:pPr>
            <w:r w:rsidRPr="00B16234">
              <w:rPr>
                <w:sz w:val="24"/>
                <w:szCs w:val="24"/>
                <w:lang w:val="lt-LT"/>
              </w:rPr>
              <w:t>2.</w:t>
            </w:r>
            <w:r w:rsidR="00984951" w:rsidRPr="00B16234">
              <w:rPr>
                <w:sz w:val="24"/>
                <w:szCs w:val="24"/>
                <w:lang w:val="lt-LT"/>
              </w:rPr>
              <w:t>Patikslinti TS 6.2.3. punkto informaciją</w:t>
            </w:r>
            <w:r w:rsidR="00045B87" w:rsidRPr="00B16234">
              <w:rPr>
                <w:sz w:val="24"/>
                <w:szCs w:val="24"/>
                <w:lang w:val="lt-LT"/>
              </w:rPr>
              <w:t xml:space="preserve"> </w:t>
            </w:r>
            <w:r w:rsidR="00045B87" w:rsidRPr="00B16234">
              <w:rPr>
                <w:sz w:val="24"/>
                <w:szCs w:val="24"/>
                <w:lang w:val="lt-LT"/>
              </w:rPr>
              <w:lastRenderedPageBreak/>
              <w:t xml:space="preserve">nurodant </w:t>
            </w:r>
            <w:r w:rsidR="00151A25" w:rsidRPr="00B16234">
              <w:rPr>
                <w:sz w:val="24"/>
                <w:szCs w:val="24"/>
                <w:lang w:val="lt-LT"/>
              </w:rPr>
              <w:t>detalesnę informaciją</w:t>
            </w:r>
            <w:r w:rsidR="00984951" w:rsidRPr="00B16234">
              <w:rPr>
                <w:sz w:val="24"/>
                <w:szCs w:val="24"/>
                <w:lang w:val="lt-LT"/>
              </w:rPr>
              <w:t>.</w:t>
            </w:r>
          </w:p>
          <w:p w14:paraId="2F34C380" w14:textId="21430124" w:rsidR="00984951" w:rsidRPr="00B16234" w:rsidRDefault="00151A25" w:rsidP="00AA0A68">
            <w:pPr>
              <w:spacing w:after="200"/>
              <w:rPr>
                <w:sz w:val="24"/>
                <w:szCs w:val="24"/>
                <w:lang w:val="lt-LT"/>
              </w:rPr>
            </w:pPr>
            <w:r w:rsidRPr="00B16234">
              <w:rPr>
                <w:b/>
                <w:bCs/>
                <w:sz w:val="24"/>
                <w:szCs w:val="24"/>
                <w:lang w:val="lt-LT"/>
              </w:rPr>
              <w:t>Atsakymas.</w:t>
            </w:r>
            <w:r w:rsidRPr="00B16234">
              <w:rPr>
                <w:sz w:val="24"/>
                <w:szCs w:val="24"/>
                <w:lang w:val="lt-LT"/>
              </w:rPr>
              <w:t xml:space="preserve"> </w:t>
            </w:r>
            <w:r w:rsidR="00EA6E2D" w:rsidRPr="00B16234">
              <w:rPr>
                <w:sz w:val="24"/>
                <w:szCs w:val="24"/>
                <w:lang w:val="lt-LT"/>
              </w:rPr>
              <w:t xml:space="preserve">VSSA šiuo metu neturi detalesnės informacijos, </w:t>
            </w:r>
            <w:r w:rsidR="009F239E" w:rsidRPr="00B16234">
              <w:rPr>
                <w:sz w:val="24"/>
                <w:szCs w:val="24"/>
                <w:lang w:val="lt-LT"/>
              </w:rPr>
              <w:t>taip pat nenustatyta</w:t>
            </w:r>
            <w:r w:rsidR="008D1CE0" w:rsidRPr="00B16234">
              <w:rPr>
                <w:sz w:val="24"/>
                <w:szCs w:val="24"/>
                <w:lang w:val="lt-LT"/>
              </w:rPr>
              <w:t>s</w:t>
            </w:r>
            <w:r w:rsidR="009F239E" w:rsidRPr="00B16234">
              <w:rPr>
                <w:sz w:val="24"/>
                <w:szCs w:val="24"/>
                <w:lang w:val="lt-LT"/>
              </w:rPr>
              <w:t xml:space="preserve"> ir konkret</w:t>
            </w:r>
            <w:r w:rsidR="008D1CE0" w:rsidRPr="00B16234">
              <w:rPr>
                <w:sz w:val="24"/>
                <w:szCs w:val="24"/>
                <w:lang w:val="lt-LT"/>
              </w:rPr>
              <w:t>us</w:t>
            </w:r>
            <w:r w:rsidR="009F239E" w:rsidRPr="00B16234">
              <w:rPr>
                <w:sz w:val="24"/>
                <w:szCs w:val="24"/>
                <w:lang w:val="lt-LT"/>
              </w:rPr>
              <w:t xml:space="preserve"> forma</w:t>
            </w:r>
            <w:r w:rsidR="008D1CE0" w:rsidRPr="00B16234">
              <w:rPr>
                <w:sz w:val="24"/>
                <w:szCs w:val="24"/>
                <w:lang w:val="lt-LT"/>
              </w:rPr>
              <w:t>tas</w:t>
            </w:r>
            <w:r w:rsidR="009F239E" w:rsidRPr="00B16234">
              <w:rPr>
                <w:sz w:val="24"/>
                <w:szCs w:val="24"/>
                <w:lang w:val="lt-LT"/>
              </w:rPr>
              <w:t xml:space="preserve"> (</w:t>
            </w:r>
            <w:proofErr w:type="spellStart"/>
            <w:r w:rsidR="009F239E" w:rsidRPr="00B16234">
              <w:rPr>
                <w:sz w:val="24"/>
                <w:szCs w:val="24"/>
                <w:lang w:val="lt-LT"/>
              </w:rPr>
              <w:t>uml</w:t>
            </w:r>
            <w:proofErr w:type="spellEnd"/>
            <w:r w:rsidR="009F239E" w:rsidRPr="00B16234">
              <w:rPr>
                <w:sz w:val="24"/>
                <w:szCs w:val="24"/>
                <w:lang w:val="lt-LT"/>
              </w:rPr>
              <w:t xml:space="preserve">, </w:t>
            </w:r>
            <w:proofErr w:type="spellStart"/>
            <w:r w:rsidR="004A46D0" w:rsidRPr="00B16234">
              <w:rPr>
                <w:sz w:val="24"/>
                <w:szCs w:val="24"/>
                <w:lang w:val="lt-LT"/>
              </w:rPr>
              <w:t>xls</w:t>
            </w:r>
            <w:proofErr w:type="spellEnd"/>
            <w:r w:rsidR="004A46D0" w:rsidRPr="00B16234">
              <w:rPr>
                <w:sz w:val="24"/>
                <w:szCs w:val="24"/>
                <w:lang w:val="lt-LT"/>
              </w:rPr>
              <w:t xml:space="preserve"> ar kt.), sprendimas bus priimtas kartu su paslaugų teikėju. </w:t>
            </w:r>
            <w:r w:rsidR="00984951" w:rsidRPr="00B16234">
              <w:rPr>
                <w:sz w:val="24"/>
                <w:szCs w:val="24"/>
                <w:lang w:val="lt-LT"/>
              </w:rPr>
              <w:t xml:space="preserve">  </w:t>
            </w:r>
          </w:p>
          <w:p w14:paraId="41D88796" w14:textId="77777777" w:rsidR="00213382" w:rsidRPr="00B16234" w:rsidRDefault="00213382" w:rsidP="00AA0A68">
            <w:pPr>
              <w:jc w:val="both"/>
              <w:rPr>
                <w:sz w:val="24"/>
                <w:szCs w:val="24"/>
                <w:lang w:val="lt-LT"/>
              </w:rPr>
            </w:pPr>
          </w:p>
        </w:tc>
      </w:tr>
      <w:tr w:rsidR="00213382" w:rsidRPr="00B16234" w14:paraId="44C4B744" w14:textId="2B7A775E" w:rsidTr="00213382">
        <w:trPr>
          <w:trHeight w:val="300"/>
        </w:trPr>
        <w:tc>
          <w:tcPr>
            <w:tcW w:w="588" w:type="dxa"/>
            <w:tcMar>
              <w:left w:w="105" w:type="dxa"/>
              <w:right w:w="105" w:type="dxa"/>
            </w:tcMar>
          </w:tcPr>
          <w:p w14:paraId="2B560019" w14:textId="555449DF" w:rsidR="00213382" w:rsidRPr="00B16234" w:rsidRDefault="00213382" w:rsidP="00AA0A68">
            <w:pPr>
              <w:rPr>
                <w:b/>
                <w:bCs/>
                <w:color w:val="000000" w:themeColor="text1"/>
                <w:sz w:val="24"/>
                <w:szCs w:val="24"/>
                <w:lang w:val="lt-LT"/>
              </w:rPr>
            </w:pPr>
            <w:r w:rsidRPr="00B16234">
              <w:rPr>
                <w:b/>
                <w:bCs/>
                <w:color w:val="000000" w:themeColor="text1"/>
                <w:sz w:val="24"/>
                <w:szCs w:val="24"/>
                <w:lang w:val="lt-LT"/>
              </w:rPr>
              <w:lastRenderedPageBreak/>
              <w:t>3.</w:t>
            </w:r>
          </w:p>
        </w:tc>
        <w:tc>
          <w:tcPr>
            <w:tcW w:w="6067" w:type="dxa"/>
            <w:tcMar>
              <w:left w:w="105" w:type="dxa"/>
              <w:right w:w="105" w:type="dxa"/>
            </w:tcMar>
          </w:tcPr>
          <w:p w14:paraId="1D4E982D" w14:textId="64D2B3DE" w:rsidR="00213382" w:rsidRPr="00B16234" w:rsidRDefault="00213382" w:rsidP="00AA0A68">
            <w:pPr>
              <w:jc w:val="both"/>
              <w:rPr>
                <w:color w:val="000000" w:themeColor="text1"/>
                <w:sz w:val="24"/>
                <w:szCs w:val="24"/>
                <w:lang w:val="lt-LT"/>
              </w:rPr>
            </w:pPr>
            <w:r w:rsidRPr="00B16234">
              <w:rPr>
                <w:sz w:val="24"/>
                <w:szCs w:val="24"/>
                <w:lang w:val="lt-LT"/>
              </w:rPr>
              <w:t>Ar techninė specifikacija neriboja konkurencijos?</w:t>
            </w:r>
          </w:p>
        </w:tc>
        <w:tc>
          <w:tcPr>
            <w:tcW w:w="2551" w:type="dxa"/>
            <w:tcMar>
              <w:left w:w="105" w:type="dxa"/>
              <w:right w:w="105" w:type="dxa"/>
            </w:tcMar>
          </w:tcPr>
          <w:p w14:paraId="6B30A8B2" w14:textId="78479729" w:rsidR="00213382" w:rsidRPr="00B16234" w:rsidRDefault="00213382" w:rsidP="00AA0A68">
            <w:pPr>
              <w:rPr>
                <w:color w:val="000000" w:themeColor="text1"/>
                <w:sz w:val="24"/>
                <w:szCs w:val="24"/>
                <w:lang w:val="lt-LT"/>
              </w:rPr>
            </w:pPr>
            <w:r w:rsidRPr="00B16234">
              <w:rPr>
                <w:color w:val="000000" w:themeColor="text1"/>
                <w:sz w:val="24"/>
                <w:szCs w:val="24"/>
                <w:lang w:val="lt-LT"/>
              </w:rPr>
              <w:t>Neturime komentarų</w:t>
            </w:r>
            <w:r w:rsidRPr="00B16234">
              <w:rPr>
                <w:color w:val="000000" w:themeColor="text1"/>
                <w:sz w:val="24"/>
                <w:szCs w:val="24"/>
                <w:lang w:val="lt-LT"/>
              </w:rPr>
              <w:t>.</w:t>
            </w:r>
          </w:p>
        </w:tc>
        <w:tc>
          <w:tcPr>
            <w:tcW w:w="3260" w:type="dxa"/>
          </w:tcPr>
          <w:p w14:paraId="3F612716" w14:textId="36067CB3" w:rsidR="00213382" w:rsidRPr="00B16234" w:rsidRDefault="00D41413" w:rsidP="00AA0A68">
            <w:pPr>
              <w:rPr>
                <w:color w:val="000000" w:themeColor="text1"/>
                <w:sz w:val="24"/>
                <w:szCs w:val="24"/>
                <w:lang w:val="lt-LT"/>
              </w:rPr>
            </w:pPr>
            <w:r w:rsidRPr="00B16234">
              <w:rPr>
                <w:color w:val="000000" w:themeColor="text1"/>
                <w:sz w:val="24"/>
                <w:szCs w:val="24"/>
                <w:lang w:val="lt-LT"/>
              </w:rPr>
              <w:t>Nenurodė</w:t>
            </w:r>
            <w:r w:rsidR="00245F34" w:rsidRPr="00B16234">
              <w:rPr>
                <w:color w:val="000000" w:themeColor="text1"/>
                <w:sz w:val="24"/>
                <w:szCs w:val="24"/>
                <w:lang w:val="lt-LT"/>
              </w:rPr>
              <w:t xml:space="preserve">. </w:t>
            </w:r>
          </w:p>
        </w:tc>
        <w:tc>
          <w:tcPr>
            <w:tcW w:w="2552" w:type="dxa"/>
          </w:tcPr>
          <w:p w14:paraId="144211AA" w14:textId="17150833" w:rsidR="00213382" w:rsidRPr="00B16234" w:rsidRDefault="00245F34" w:rsidP="00AA0A68">
            <w:pPr>
              <w:rPr>
                <w:color w:val="000000" w:themeColor="text1"/>
                <w:sz w:val="24"/>
                <w:szCs w:val="24"/>
                <w:lang w:val="lt-LT"/>
              </w:rPr>
            </w:pPr>
            <w:r w:rsidRPr="00B16234">
              <w:rPr>
                <w:color w:val="000000" w:themeColor="text1"/>
                <w:sz w:val="24"/>
                <w:szCs w:val="24"/>
                <w:lang w:val="lt-LT"/>
              </w:rPr>
              <w:t>Nenurodė.</w:t>
            </w:r>
          </w:p>
        </w:tc>
      </w:tr>
      <w:tr w:rsidR="00213382" w:rsidRPr="00B16234" w14:paraId="1601197B" w14:textId="5CD2D601" w:rsidTr="00213382">
        <w:trPr>
          <w:trHeight w:val="300"/>
        </w:trPr>
        <w:tc>
          <w:tcPr>
            <w:tcW w:w="588" w:type="dxa"/>
            <w:tcMar>
              <w:left w:w="105" w:type="dxa"/>
              <w:right w:w="105" w:type="dxa"/>
            </w:tcMar>
          </w:tcPr>
          <w:p w14:paraId="4D1B7239" w14:textId="26F3BAD7" w:rsidR="00213382" w:rsidRPr="00B16234" w:rsidRDefault="00213382" w:rsidP="00AA0A68">
            <w:pPr>
              <w:rPr>
                <w:b/>
                <w:bCs/>
                <w:color w:val="000000" w:themeColor="text1"/>
                <w:sz w:val="24"/>
                <w:szCs w:val="24"/>
                <w:lang w:val="lt-LT"/>
              </w:rPr>
            </w:pPr>
            <w:r w:rsidRPr="00B16234">
              <w:rPr>
                <w:b/>
                <w:bCs/>
                <w:color w:val="000000" w:themeColor="text1"/>
                <w:sz w:val="24"/>
                <w:szCs w:val="24"/>
                <w:lang w:val="lt-LT"/>
              </w:rPr>
              <w:t>4.</w:t>
            </w:r>
          </w:p>
        </w:tc>
        <w:tc>
          <w:tcPr>
            <w:tcW w:w="6067" w:type="dxa"/>
            <w:tcMar>
              <w:left w:w="105" w:type="dxa"/>
              <w:right w:w="105" w:type="dxa"/>
            </w:tcMar>
          </w:tcPr>
          <w:p w14:paraId="6EDA36F7" w14:textId="77777777" w:rsidR="00213382" w:rsidRPr="00B16234" w:rsidRDefault="00213382" w:rsidP="00AA0A68">
            <w:pPr>
              <w:jc w:val="both"/>
              <w:rPr>
                <w:sz w:val="24"/>
                <w:szCs w:val="24"/>
                <w:lang w:val="lt-LT"/>
              </w:rPr>
            </w:pPr>
            <w:r w:rsidRPr="00B16234">
              <w:rPr>
                <w:sz w:val="24"/>
                <w:szCs w:val="24"/>
                <w:lang w:val="lt-LT"/>
              </w:rPr>
              <w:t xml:space="preserve">Planuojama pasiūlymus vertinti pagal kokybinius vertinimo kriterijus. </w:t>
            </w:r>
          </w:p>
          <w:p w14:paraId="4C4A6FC1" w14:textId="447B93C5" w:rsidR="00213382" w:rsidRPr="00B16234" w:rsidRDefault="00213382" w:rsidP="00AA0A68">
            <w:pPr>
              <w:jc w:val="both"/>
              <w:rPr>
                <w:sz w:val="24"/>
                <w:szCs w:val="24"/>
                <w:lang w:val="lt-LT"/>
              </w:rPr>
            </w:pPr>
            <w:r w:rsidRPr="00B16234">
              <w:rPr>
                <w:sz w:val="24"/>
                <w:szCs w:val="24"/>
                <w:lang w:val="lt-LT"/>
              </w:rPr>
              <w:t>Jei galite, pasiūlykite kokybinių vertinimo kriterijų, kurie užtikrintų efektyvų paslaugų teikimą bei racionalų perkančiosios organizacijos lėšų panaudojimą?</w:t>
            </w:r>
          </w:p>
          <w:p w14:paraId="575681F1" w14:textId="77777777" w:rsidR="00213382" w:rsidRPr="00B16234" w:rsidRDefault="00213382" w:rsidP="00AA0A68">
            <w:pPr>
              <w:jc w:val="both"/>
              <w:rPr>
                <w:sz w:val="24"/>
                <w:szCs w:val="24"/>
                <w:lang w:val="lt-LT"/>
              </w:rPr>
            </w:pPr>
          </w:p>
          <w:p w14:paraId="7197DC66" w14:textId="77777777" w:rsidR="00213382" w:rsidRPr="00B16234" w:rsidRDefault="00213382" w:rsidP="00AA0A68">
            <w:pPr>
              <w:jc w:val="both"/>
              <w:rPr>
                <w:sz w:val="24"/>
                <w:szCs w:val="24"/>
                <w:lang w:val="lt-LT"/>
              </w:rPr>
            </w:pPr>
          </w:p>
          <w:p w14:paraId="1922D36B" w14:textId="77777777" w:rsidR="00213382" w:rsidRPr="00B16234" w:rsidRDefault="00213382" w:rsidP="00AA0A68">
            <w:pPr>
              <w:jc w:val="both"/>
              <w:rPr>
                <w:sz w:val="24"/>
                <w:szCs w:val="24"/>
                <w:lang w:val="lt-LT"/>
              </w:rPr>
            </w:pPr>
          </w:p>
          <w:p w14:paraId="194EAAF6" w14:textId="77777777" w:rsidR="00213382" w:rsidRPr="00B16234" w:rsidRDefault="00213382" w:rsidP="00AA0A68">
            <w:pPr>
              <w:jc w:val="both"/>
              <w:rPr>
                <w:sz w:val="24"/>
                <w:szCs w:val="24"/>
                <w:lang w:val="lt-LT"/>
              </w:rPr>
            </w:pPr>
          </w:p>
          <w:p w14:paraId="30F9C5DB" w14:textId="024B318E" w:rsidR="00213382" w:rsidRPr="00B16234" w:rsidRDefault="00213382" w:rsidP="00AA0A68">
            <w:pPr>
              <w:jc w:val="both"/>
              <w:rPr>
                <w:color w:val="000000" w:themeColor="text1"/>
                <w:sz w:val="24"/>
                <w:szCs w:val="24"/>
                <w:lang w:val="lt-LT"/>
              </w:rPr>
            </w:pPr>
          </w:p>
        </w:tc>
        <w:tc>
          <w:tcPr>
            <w:tcW w:w="2551" w:type="dxa"/>
            <w:tcMar>
              <w:left w:w="105" w:type="dxa"/>
              <w:right w:w="105" w:type="dxa"/>
            </w:tcMar>
          </w:tcPr>
          <w:p w14:paraId="2DB2ED13" w14:textId="77777777" w:rsidR="00213382" w:rsidRPr="00B16234" w:rsidRDefault="00213382" w:rsidP="00AA0A68">
            <w:pPr>
              <w:autoSpaceDE w:val="0"/>
              <w:autoSpaceDN w:val="0"/>
              <w:adjustRightInd w:val="0"/>
              <w:rPr>
                <w:rFonts w:eastAsiaTheme="minorHAnsi"/>
                <w:color w:val="000000"/>
                <w:sz w:val="24"/>
                <w:szCs w:val="24"/>
                <w:lang w:val="lt-LT"/>
              </w:rPr>
            </w:pPr>
            <w:r w:rsidRPr="00B16234">
              <w:rPr>
                <w:rFonts w:eastAsiaTheme="minorHAnsi"/>
                <w:color w:val="000000"/>
                <w:sz w:val="24"/>
                <w:szCs w:val="24"/>
                <w:lang w:val="lt-LT"/>
              </w:rPr>
              <w:t xml:space="preserve">Manome, kad didelė projekto vertė skatins Tiekėjus siekti projekto laimėjimo net tinkamai nesuprantant jo rizikų ir apimčių. </w:t>
            </w:r>
          </w:p>
          <w:p w14:paraId="045174D2" w14:textId="77777777" w:rsidR="00213382" w:rsidRPr="00B16234" w:rsidRDefault="00213382" w:rsidP="00AA0A68">
            <w:pPr>
              <w:pStyle w:val="Default"/>
              <w:rPr>
                <w:rFonts w:ascii="Times New Roman" w:eastAsiaTheme="minorHAnsi" w:hAnsi="Times New Roman" w:cs="Times New Roman"/>
                <w:lang w:eastAsia="en-US"/>
              </w:rPr>
            </w:pPr>
            <w:r w:rsidRPr="00B16234">
              <w:rPr>
                <w:rFonts w:ascii="Times New Roman" w:eastAsiaTheme="minorHAnsi" w:hAnsi="Times New Roman" w:cs="Times New Roman"/>
                <w:lang w:eastAsia="en-US"/>
              </w:rPr>
              <w:t xml:space="preserve">Todėl didelį svorį siūlytume skirti projekto rizikų įvardinimui ir realistiškų (o ne formalių) rizikų </w:t>
            </w:r>
            <w:r w:rsidRPr="00B16234">
              <w:rPr>
                <w:rFonts w:ascii="Times New Roman" w:eastAsiaTheme="minorHAnsi" w:hAnsi="Times New Roman" w:cs="Times New Roman"/>
                <w:lang w:eastAsia="en-US"/>
              </w:rPr>
              <w:lastRenderedPageBreak/>
              <w:t>suvaldymo strategijų vertinimui.</w:t>
            </w:r>
          </w:p>
          <w:p w14:paraId="0E0AD3D0" w14:textId="77777777" w:rsidR="00213382" w:rsidRPr="00B16234" w:rsidRDefault="00213382" w:rsidP="00AA0A68">
            <w:pPr>
              <w:pStyle w:val="Default"/>
              <w:rPr>
                <w:rFonts w:ascii="Times New Roman" w:eastAsiaTheme="minorHAnsi" w:hAnsi="Times New Roman" w:cs="Times New Roman"/>
                <w:lang w:eastAsia="en-US"/>
              </w:rPr>
            </w:pPr>
          </w:p>
          <w:p w14:paraId="79283188" w14:textId="09CC11AC" w:rsidR="00213382" w:rsidRPr="00B16234" w:rsidRDefault="00213382" w:rsidP="00AA0A68">
            <w:pPr>
              <w:pStyle w:val="Default"/>
              <w:rPr>
                <w:rFonts w:ascii="Times New Roman" w:hAnsi="Times New Roman" w:cs="Times New Roman"/>
              </w:rPr>
            </w:pPr>
            <w:r w:rsidRPr="00B16234">
              <w:rPr>
                <w:rFonts w:ascii="Times New Roman" w:eastAsiaTheme="minorHAnsi" w:hAnsi="Times New Roman" w:cs="Times New Roman"/>
                <w:b/>
                <w:bCs/>
                <w:lang w:eastAsia="en-US"/>
              </w:rPr>
              <w:t>Atsakymas</w:t>
            </w:r>
            <w:r w:rsidRPr="00B16234">
              <w:rPr>
                <w:rFonts w:ascii="Times New Roman" w:eastAsiaTheme="minorHAnsi" w:hAnsi="Times New Roman" w:cs="Times New Roman"/>
                <w:lang w:eastAsia="en-US"/>
              </w:rPr>
              <w:t xml:space="preserve">. Atsižvelgiant į tai, kad </w:t>
            </w:r>
            <w:r w:rsidR="004C172A" w:rsidRPr="00B16234">
              <w:rPr>
                <w:rFonts w:ascii="Times New Roman" w:eastAsiaTheme="minorHAnsi" w:hAnsi="Times New Roman" w:cs="Times New Roman"/>
                <w:lang w:eastAsia="en-US"/>
              </w:rPr>
              <w:t xml:space="preserve">Pirkimo </w:t>
            </w:r>
            <w:r w:rsidRPr="00B16234">
              <w:rPr>
                <w:rFonts w:ascii="Times New Roman" w:eastAsiaTheme="minorHAnsi" w:hAnsi="Times New Roman" w:cs="Times New Roman"/>
                <w:lang w:eastAsia="en-US"/>
              </w:rPr>
              <w:t>k</w:t>
            </w:r>
            <w:r w:rsidRPr="00B16234">
              <w:rPr>
                <w:rFonts w:ascii="Times New Roman" w:eastAsiaTheme="minorHAnsi" w:hAnsi="Times New Roman" w:cs="Times New Roman"/>
              </w:rPr>
              <w:t>okybiniai</w:t>
            </w:r>
            <w:r w:rsidRPr="00B16234">
              <w:rPr>
                <w:rFonts w:ascii="Times New Roman" w:eastAsiaTheme="minorHAnsi" w:hAnsi="Times New Roman" w:cs="Times New Roman"/>
                <w:lang w:eastAsia="en-US"/>
              </w:rPr>
              <w:t xml:space="preserve"> vertinimo kriterij</w:t>
            </w:r>
            <w:r w:rsidRPr="00B16234">
              <w:rPr>
                <w:rFonts w:ascii="Times New Roman" w:eastAsiaTheme="minorHAnsi" w:hAnsi="Times New Roman" w:cs="Times New Roman"/>
                <w:lang w:eastAsia="en-US"/>
              </w:rPr>
              <w:t xml:space="preserve">ai turi būti formuojami pagal viešųjų pirkimų dokumentų reikalavimus, projekto rizikų ir jos suvaldymo vertinimas negalės būti įtrauktas, kaip kriterijus. </w:t>
            </w:r>
          </w:p>
        </w:tc>
        <w:tc>
          <w:tcPr>
            <w:tcW w:w="3260" w:type="dxa"/>
          </w:tcPr>
          <w:p w14:paraId="6F32898C" w14:textId="22EB2CF3" w:rsidR="00213382" w:rsidRPr="00B16234" w:rsidRDefault="00245F34" w:rsidP="00AA0A68">
            <w:pPr>
              <w:autoSpaceDE w:val="0"/>
              <w:autoSpaceDN w:val="0"/>
              <w:adjustRightInd w:val="0"/>
              <w:rPr>
                <w:rFonts w:eastAsiaTheme="minorHAnsi"/>
                <w:color w:val="000000"/>
                <w:sz w:val="24"/>
                <w:szCs w:val="24"/>
                <w:lang w:val="lt-LT"/>
              </w:rPr>
            </w:pPr>
            <w:r w:rsidRPr="00B16234">
              <w:rPr>
                <w:color w:val="000000" w:themeColor="text1"/>
                <w:sz w:val="24"/>
                <w:szCs w:val="24"/>
                <w:lang w:val="lt-LT"/>
              </w:rPr>
              <w:lastRenderedPageBreak/>
              <w:t>Nenurodė.</w:t>
            </w:r>
          </w:p>
        </w:tc>
        <w:tc>
          <w:tcPr>
            <w:tcW w:w="2552" w:type="dxa"/>
          </w:tcPr>
          <w:p w14:paraId="1F68D788" w14:textId="18BFBEDB" w:rsidR="00213382" w:rsidRPr="00B16234" w:rsidRDefault="00245F34" w:rsidP="00AA0A68">
            <w:pPr>
              <w:autoSpaceDE w:val="0"/>
              <w:autoSpaceDN w:val="0"/>
              <w:adjustRightInd w:val="0"/>
              <w:rPr>
                <w:rFonts w:eastAsiaTheme="minorHAnsi"/>
                <w:color w:val="000000"/>
                <w:sz w:val="24"/>
                <w:szCs w:val="24"/>
                <w:lang w:val="lt-LT"/>
              </w:rPr>
            </w:pPr>
            <w:r w:rsidRPr="00B16234">
              <w:rPr>
                <w:rFonts w:eastAsiaTheme="minorHAnsi"/>
                <w:color w:val="000000"/>
                <w:sz w:val="24"/>
                <w:szCs w:val="24"/>
                <w:lang w:val="lt-LT"/>
              </w:rPr>
              <w:t>Nenurodė.</w:t>
            </w:r>
          </w:p>
        </w:tc>
      </w:tr>
      <w:tr w:rsidR="00213382" w:rsidRPr="00B16234" w14:paraId="1B3B680B" w14:textId="15E07396" w:rsidTr="00213382">
        <w:trPr>
          <w:trHeight w:val="300"/>
        </w:trPr>
        <w:tc>
          <w:tcPr>
            <w:tcW w:w="588" w:type="dxa"/>
            <w:tcMar>
              <w:left w:w="105" w:type="dxa"/>
              <w:right w:w="105" w:type="dxa"/>
            </w:tcMar>
          </w:tcPr>
          <w:p w14:paraId="08AB3235" w14:textId="0C5C2B58" w:rsidR="00213382" w:rsidRPr="00B16234" w:rsidRDefault="00213382" w:rsidP="00AA0A68">
            <w:pPr>
              <w:rPr>
                <w:b/>
                <w:bCs/>
                <w:color w:val="000000" w:themeColor="text1"/>
                <w:sz w:val="24"/>
                <w:szCs w:val="24"/>
                <w:lang w:val="lt-LT"/>
              </w:rPr>
            </w:pPr>
            <w:r w:rsidRPr="00B16234">
              <w:rPr>
                <w:b/>
                <w:bCs/>
                <w:color w:val="000000" w:themeColor="text1"/>
                <w:sz w:val="24"/>
                <w:szCs w:val="24"/>
                <w:lang w:val="lt-LT"/>
              </w:rPr>
              <w:t xml:space="preserve">5. </w:t>
            </w:r>
          </w:p>
        </w:tc>
        <w:tc>
          <w:tcPr>
            <w:tcW w:w="6067" w:type="dxa"/>
            <w:tcMar>
              <w:left w:w="105" w:type="dxa"/>
              <w:right w:w="105" w:type="dxa"/>
            </w:tcMar>
          </w:tcPr>
          <w:p w14:paraId="2AB1CF2E" w14:textId="195657A9" w:rsidR="00213382" w:rsidRPr="00B16234" w:rsidRDefault="00213382" w:rsidP="00AA0A68">
            <w:pPr>
              <w:jc w:val="both"/>
              <w:rPr>
                <w:color w:val="000000" w:themeColor="text1"/>
                <w:sz w:val="24"/>
                <w:szCs w:val="24"/>
                <w:lang w:val="lt-LT"/>
              </w:rPr>
            </w:pPr>
            <w:r w:rsidRPr="00B16234">
              <w:rPr>
                <w:color w:val="000000" w:themeColor="text1"/>
                <w:sz w:val="24"/>
                <w:szCs w:val="24"/>
                <w:lang w:val="lt-LT"/>
              </w:rPr>
              <w:t>Ar pirkimo dokumentuose numatytas biudžetas yra pakankamas, norint įgyti numatytas paslaugas. Jei, Jūsų nuomone, biudžetas yra nepakankamas, prašome nurodyti vidutinį valandinį darbų įkainį, kuriuo reiktų vadovautis apskaičiuojant pirkimo biudžetą.</w:t>
            </w:r>
          </w:p>
        </w:tc>
        <w:tc>
          <w:tcPr>
            <w:tcW w:w="2551" w:type="dxa"/>
            <w:tcMar>
              <w:left w:w="105" w:type="dxa"/>
              <w:right w:w="105" w:type="dxa"/>
            </w:tcMar>
          </w:tcPr>
          <w:p w14:paraId="3CFD1839" w14:textId="77777777" w:rsidR="00213382" w:rsidRPr="00B16234" w:rsidRDefault="00213382" w:rsidP="00AA0A68">
            <w:pPr>
              <w:pStyle w:val="Default"/>
              <w:rPr>
                <w:rFonts w:ascii="Times New Roman" w:hAnsi="Times New Roman" w:cs="Times New Roman"/>
              </w:rPr>
            </w:pPr>
            <w:r w:rsidRPr="00B16234">
              <w:rPr>
                <w:rFonts w:ascii="Times New Roman" w:hAnsi="Times New Roman" w:cs="Times New Roman"/>
              </w:rPr>
              <w:t>Manome, kad šiuo metu projekto apimtis nėra tinkamai aprašyta, kad potencialus tiekėjas, be tikslesnės vidinės informacijos, galėtų įvertinti jo apimtis (šis komentaras netaikytinas projekto dalims (7.4, 7.5) apmokamoms pagal faktiškai panaudotas valandas).</w:t>
            </w:r>
          </w:p>
          <w:p w14:paraId="445176FB" w14:textId="77777777" w:rsidR="00213382" w:rsidRPr="00B16234" w:rsidRDefault="00213382" w:rsidP="00AA0A68">
            <w:pPr>
              <w:pStyle w:val="Default"/>
              <w:rPr>
                <w:rFonts w:ascii="Times New Roman" w:hAnsi="Times New Roman" w:cs="Times New Roman"/>
              </w:rPr>
            </w:pPr>
          </w:p>
          <w:p w14:paraId="0265ECD5" w14:textId="1067C728" w:rsidR="00213382" w:rsidRPr="00B16234" w:rsidRDefault="00213382" w:rsidP="00AA0A68">
            <w:pPr>
              <w:pStyle w:val="Default"/>
              <w:rPr>
                <w:rFonts w:ascii="Times New Roman" w:hAnsi="Times New Roman" w:cs="Times New Roman"/>
              </w:rPr>
            </w:pPr>
            <w:r w:rsidRPr="00B16234">
              <w:rPr>
                <w:rFonts w:ascii="Times New Roman" w:hAnsi="Times New Roman" w:cs="Times New Roman"/>
                <w:b/>
                <w:bCs/>
              </w:rPr>
              <w:t>Atsakymas.</w:t>
            </w:r>
            <w:r w:rsidRPr="00B16234">
              <w:rPr>
                <w:rFonts w:ascii="Times New Roman" w:hAnsi="Times New Roman" w:cs="Times New Roman"/>
              </w:rPr>
              <w:t xml:space="preserve"> Projekto apimtys ir apmokėjimo už paslaugas aprašymas yra patikslintas (TS 9 p. ir TS 2 priedas). </w:t>
            </w:r>
          </w:p>
        </w:tc>
        <w:tc>
          <w:tcPr>
            <w:tcW w:w="3260" w:type="dxa"/>
          </w:tcPr>
          <w:p w14:paraId="3AE4A9E5" w14:textId="3328237F" w:rsidR="00213382" w:rsidRPr="00B16234" w:rsidRDefault="00245F34" w:rsidP="00AA0A68">
            <w:pPr>
              <w:pStyle w:val="Default"/>
              <w:rPr>
                <w:rFonts w:ascii="Times New Roman" w:hAnsi="Times New Roman" w:cs="Times New Roman"/>
              </w:rPr>
            </w:pPr>
            <w:r w:rsidRPr="00B16234">
              <w:rPr>
                <w:rFonts w:ascii="Times New Roman" w:hAnsi="Times New Roman" w:cs="Times New Roman"/>
                <w:color w:val="000000" w:themeColor="text1"/>
              </w:rPr>
              <w:t>Nenurodė.</w:t>
            </w:r>
          </w:p>
        </w:tc>
        <w:tc>
          <w:tcPr>
            <w:tcW w:w="2552" w:type="dxa"/>
          </w:tcPr>
          <w:p w14:paraId="5EBF0C1F" w14:textId="25E681FA" w:rsidR="00213382" w:rsidRPr="00B16234" w:rsidRDefault="00245F34" w:rsidP="00AA0A68">
            <w:pPr>
              <w:pStyle w:val="Default"/>
              <w:rPr>
                <w:rFonts w:ascii="Times New Roman" w:hAnsi="Times New Roman" w:cs="Times New Roman"/>
              </w:rPr>
            </w:pPr>
            <w:r w:rsidRPr="00B16234">
              <w:rPr>
                <w:rFonts w:ascii="Times New Roman" w:hAnsi="Times New Roman" w:cs="Times New Roman"/>
                <w:color w:val="000000" w:themeColor="text1"/>
              </w:rPr>
              <w:t>Nenurodė.</w:t>
            </w:r>
          </w:p>
        </w:tc>
      </w:tr>
      <w:bookmarkEnd w:id="0"/>
    </w:tbl>
    <w:p w14:paraId="58D826A2" w14:textId="77777777" w:rsidR="006A592B" w:rsidRDefault="006A592B" w:rsidP="00AA0A68">
      <w:pPr>
        <w:rPr>
          <w:sz w:val="24"/>
          <w:szCs w:val="24"/>
          <w:lang w:val="lt-LT"/>
        </w:rPr>
      </w:pPr>
    </w:p>
    <w:p w14:paraId="2202A5EF" w14:textId="08D7F586" w:rsidR="00C74CA2" w:rsidRPr="00B16234" w:rsidRDefault="00C74CA2" w:rsidP="00C74CA2">
      <w:pPr>
        <w:jc w:val="center"/>
        <w:rPr>
          <w:sz w:val="24"/>
          <w:szCs w:val="24"/>
          <w:lang w:val="lt-LT"/>
        </w:rPr>
      </w:pPr>
      <w:r>
        <w:rPr>
          <w:sz w:val="24"/>
          <w:szCs w:val="24"/>
          <w:lang w:val="lt-LT"/>
        </w:rPr>
        <w:t>____________________</w:t>
      </w:r>
    </w:p>
    <w:sectPr w:rsidR="00C74CA2" w:rsidRPr="00B16234" w:rsidSect="00BD4B85">
      <w:headerReference w:type="default" r:id="rId10"/>
      <w:pgSz w:w="16838" w:h="11906" w:orient="landscape" w:code="9"/>
      <w:pgMar w:top="851" w:right="851" w:bottom="851" w:left="851" w:header="567" w:footer="113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4410" w14:textId="77777777" w:rsidR="00543F54" w:rsidRDefault="00543F54" w:rsidP="009B2683">
      <w:r>
        <w:separator/>
      </w:r>
    </w:p>
  </w:endnote>
  <w:endnote w:type="continuationSeparator" w:id="0">
    <w:p w14:paraId="0F6382F7" w14:textId="77777777" w:rsidR="00543F54" w:rsidRDefault="00543F54" w:rsidP="009B2683">
      <w:r>
        <w:continuationSeparator/>
      </w:r>
    </w:p>
  </w:endnote>
  <w:endnote w:type="continuationNotice" w:id="1">
    <w:p w14:paraId="6A7FCC5C" w14:textId="77777777" w:rsidR="00543F54" w:rsidRDefault="00543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2196" w14:textId="77777777" w:rsidR="00543F54" w:rsidRDefault="00543F54" w:rsidP="009B2683">
      <w:r>
        <w:separator/>
      </w:r>
    </w:p>
  </w:footnote>
  <w:footnote w:type="continuationSeparator" w:id="0">
    <w:p w14:paraId="1A278036" w14:textId="77777777" w:rsidR="00543F54" w:rsidRDefault="00543F54" w:rsidP="009B2683">
      <w:r>
        <w:continuationSeparator/>
      </w:r>
    </w:p>
  </w:footnote>
  <w:footnote w:type="continuationNotice" w:id="1">
    <w:p w14:paraId="396EF2F6" w14:textId="77777777" w:rsidR="00543F54" w:rsidRDefault="00543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2A4285" w:rsidRPr="008D6F7B" w:rsidRDefault="003C092D" w:rsidP="00390A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C6DF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AA20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E9AE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2D7B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A42407"/>
    <w:multiLevelType w:val="hybridMultilevel"/>
    <w:tmpl w:val="B2341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CC018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030E2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8A98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C77B5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06BBF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2DDC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5027072"/>
    <w:multiLevelType w:val="hybridMultilevel"/>
    <w:tmpl w:val="2C6C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2B2A75"/>
    <w:multiLevelType w:val="hybridMultilevel"/>
    <w:tmpl w:val="2F16D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FCB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1E54FFD"/>
    <w:multiLevelType w:val="hybridMultilevel"/>
    <w:tmpl w:val="06624BD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23B6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0F244AC"/>
    <w:multiLevelType w:val="hybridMultilevel"/>
    <w:tmpl w:val="A0CA0EF8"/>
    <w:lvl w:ilvl="0" w:tplc="04270005">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73F61B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63818490">
    <w:abstractNumId w:val="5"/>
  </w:num>
  <w:num w:numId="2" w16cid:durableId="1717965115">
    <w:abstractNumId w:val="0"/>
  </w:num>
  <w:num w:numId="3" w16cid:durableId="843008659">
    <w:abstractNumId w:val="6"/>
  </w:num>
  <w:num w:numId="4" w16cid:durableId="624196509">
    <w:abstractNumId w:val="8"/>
  </w:num>
  <w:num w:numId="5" w16cid:durableId="2063863045">
    <w:abstractNumId w:val="16"/>
  </w:num>
  <w:num w:numId="6" w16cid:durableId="678780350">
    <w:abstractNumId w:val="9"/>
  </w:num>
  <w:num w:numId="7" w16cid:durableId="308023841">
    <w:abstractNumId w:val="10"/>
  </w:num>
  <w:num w:numId="8" w16cid:durableId="803473467">
    <w:abstractNumId w:val="18"/>
  </w:num>
  <w:num w:numId="9" w16cid:durableId="1807745241">
    <w:abstractNumId w:val="3"/>
  </w:num>
  <w:num w:numId="10" w16cid:durableId="719596813">
    <w:abstractNumId w:val="14"/>
  </w:num>
  <w:num w:numId="11" w16cid:durableId="275410354">
    <w:abstractNumId w:val="2"/>
  </w:num>
  <w:num w:numId="12" w16cid:durableId="195505750">
    <w:abstractNumId w:val="11"/>
  </w:num>
  <w:num w:numId="13" w16cid:durableId="293604529">
    <w:abstractNumId w:val="13"/>
  </w:num>
  <w:num w:numId="14" w16cid:durableId="2051218577">
    <w:abstractNumId w:val="1"/>
  </w:num>
  <w:num w:numId="15" w16cid:durableId="1383211758">
    <w:abstractNumId w:val="7"/>
  </w:num>
  <w:num w:numId="16" w16cid:durableId="1469788232">
    <w:abstractNumId w:val="15"/>
  </w:num>
  <w:num w:numId="17" w16cid:durableId="1093938402">
    <w:abstractNumId w:val="4"/>
  </w:num>
  <w:num w:numId="18" w16cid:durableId="284235396">
    <w:abstractNumId w:val="17"/>
  </w:num>
  <w:num w:numId="19" w16cid:durableId="896473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077BA"/>
    <w:rsid w:val="000366B3"/>
    <w:rsid w:val="00037917"/>
    <w:rsid w:val="000401A4"/>
    <w:rsid w:val="00045B87"/>
    <w:rsid w:val="0004601D"/>
    <w:rsid w:val="0006440B"/>
    <w:rsid w:val="000720F2"/>
    <w:rsid w:val="00081D96"/>
    <w:rsid w:val="000829F9"/>
    <w:rsid w:val="00083F86"/>
    <w:rsid w:val="00097E5C"/>
    <w:rsid w:val="000B0041"/>
    <w:rsid w:val="000B1F27"/>
    <w:rsid w:val="000C74FF"/>
    <w:rsid w:val="000C75F7"/>
    <w:rsid w:val="000D1C4E"/>
    <w:rsid w:val="000F2B67"/>
    <w:rsid w:val="000F60E8"/>
    <w:rsid w:val="000F6765"/>
    <w:rsid w:val="00115A9D"/>
    <w:rsid w:val="00146B7B"/>
    <w:rsid w:val="00151A25"/>
    <w:rsid w:val="00160F2F"/>
    <w:rsid w:val="001739F2"/>
    <w:rsid w:val="00173FA0"/>
    <w:rsid w:val="00182DBC"/>
    <w:rsid w:val="00187B6E"/>
    <w:rsid w:val="001915C2"/>
    <w:rsid w:val="00194BBE"/>
    <w:rsid w:val="001A0AFD"/>
    <w:rsid w:val="001A59A6"/>
    <w:rsid w:val="001C62B0"/>
    <w:rsid w:val="001E2908"/>
    <w:rsid w:val="001E4A52"/>
    <w:rsid w:val="001F5DB2"/>
    <w:rsid w:val="00213382"/>
    <w:rsid w:val="00245F34"/>
    <w:rsid w:val="00253A7F"/>
    <w:rsid w:val="00260036"/>
    <w:rsid w:val="00280780"/>
    <w:rsid w:val="0029306F"/>
    <w:rsid w:val="002A089B"/>
    <w:rsid w:val="002A4285"/>
    <w:rsid w:val="002A6405"/>
    <w:rsid w:val="002B7FB3"/>
    <w:rsid w:val="002D081C"/>
    <w:rsid w:val="002D0B33"/>
    <w:rsid w:val="002D3D1A"/>
    <w:rsid w:val="002D5E97"/>
    <w:rsid w:val="002E24BB"/>
    <w:rsid w:val="002F7549"/>
    <w:rsid w:val="003015DF"/>
    <w:rsid w:val="0030432E"/>
    <w:rsid w:val="00312CB5"/>
    <w:rsid w:val="00327294"/>
    <w:rsid w:val="00330B76"/>
    <w:rsid w:val="00360223"/>
    <w:rsid w:val="00366565"/>
    <w:rsid w:val="0038751B"/>
    <w:rsid w:val="00390A2D"/>
    <w:rsid w:val="003A5095"/>
    <w:rsid w:val="003B1690"/>
    <w:rsid w:val="003C092D"/>
    <w:rsid w:val="003C711D"/>
    <w:rsid w:val="003D0B84"/>
    <w:rsid w:val="003E1D4A"/>
    <w:rsid w:val="003F300C"/>
    <w:rsid w:val="003F38B6"/>
    <w:rsid w:val="004112E7"/>
    <w:rsid w:val="00415D68"/>
    <w:rsid w:val="00432584"/>
    <w:rsid w:val="00437DEF"/>
    <w:rsid w:val="00443553"/>
    <w:rsid w:val="00446B0F"/>
    <w:rsid w:val="00450B3F"/>
    <w:rsid w:val="00453436"/>
    <w:rsid w:val="00454A6A"/>
    <w:rsid w:val="0046178E"/>
    <w:rsid w:val="004629E2"/>
    <w:rsid w:val="00492455"/>
    <w:rsid w:val="004A46D0"/>
    <w:rsid w:val="004A7B61"/>
    <w:rsid w:val="004B53C9"/>
    <w:rsid w:val="004B763D"/>
    <w:rsid w:val="004C172A"/>
    <w:rsid w:val="004C4534"/>
    <w:rsid w:val="004C51E5"/>
    <w:rsid w:val="004D231D"/>
    <w:rsid w:val="004D5517"/>
    <w:rsid w:val="004D7A1E"/>
    <w:rsid w:val="004E2939"/>
    <w:rsid w:val="004E711D"/>
    <w:rsid w:val="004F1207"/>
    <w:rsid w:val="00540394"/>
    <w:rsid w:val="00543F54"/>
    <w:rsid w:val="0056675F"/>
    <w:rsid w:val="00574352"/>
    <w:rsid w:val="00577A7C"/>
    <w:rsid w:val="00580A85"/>
    <w:rsid w:val="00591075"/>
    <w:rsid w:val="00594AB8"/>
    <w:rsid w:val="005A6B15"/>
    <w:rsid w:val="005A726F"/>
    <w:rsid w:val="005B7A37"/>
    <w:rsid w:val="005E7B63"/>
    <w:rsid w:val="005F4BCF"/>
    <w:rsid w:val="0061193F"/>
    <w:rsid w:val="00612370"/>
    <w:rsid w:val="00641945"/>
    <w:rsid w:val="00642AC6"/>
    <w:rsid w:val="00656464"/>
    <w:rsid w:val="00663893"/>
    <w:rsid w:val="00667C98"/>
    <w:rsid w:val="0067199C"/>
    <w:rsid w:val="00682991"/>
    <w:rsid w:val="00682EB4"/>
    <w:rsid w:val="006873F9"/>
    <w:rsid w:val="00697CD1"/>
    <w:rsid w:val="006A00C5"/>
    <w:rsid w:val="006A07ED"/>
    <w:rsid w:val="006A1F6D"/>
    <w:rsid w:val="006A2867"/>
    <w:rsid w:val="006A592B"/>
    <w:rsid w:val="006C0D09"/>
    <w:rsid w:val="006C2800"/>
    <w:rsid w:val="006C56C4"/>
    <w:rsid w:val="006E012D"/>
    <w:rsid w:val="00704857"/>
    <w:rsid w:val="0070545E"/>
    <w:rsid w:val="00733AF2"/>
    <w:rsid w:val="00734DD0"/>
    <w:rsid w:val="007352C9"/>
    <w:rsid w:val="0074370E"/>
    <w:rsid w:val="00752A4E"/>
    <w:rsid w:val="00753AD5"/>
    <w:rsid w:val="0075527E"/>
    <w:rsid w:val="00783A88"/>
    <w:rsid w:val="00796867"/>
    <w:rsid w:val="007A31DA"/>
    <w:rsid w:val="007E4679"/>
    <w:rsid w:val="007E5F05"/>
    <w:rsid w:val="007F22FB"/>
    <w:rsid w:val="00805828"/>
    <w:rsid w:val="008316D9"/>
    <w:rsid w:val="00837FE9"/>
    <w:rsid w:val="0084788B"/>
    <w:rsid w:val="00872C9B"/>
    <w:rsid w:val="008749ED"/>
    <w:rsid w:val="008762F5"/>
    <w:rsid w:val="00877EAA"/>
    <w:rsid w:val="00887ACE"/>
    <w:rsid w:val="00891904"/>
    <w:rsid w:val="008A36D7"/>
    <w:rsid w:val="008A7E9A"/>
    <w:rsid w:val="008B1922"/>
    <w:rsid w:val="008B43DA"/>
    <w:rsid w:val="008D1CE0"/>
    <w:rsid w:val="008D2210"/>
    <w:rsid w:val="008D2C0C"/>
    <w:rsid w:val="008D3334"/>
    <w:rsid w:val="00923113"/>
    <w:rsid w:val="00924A98"/>
    <w:rsid w:val="00936F76"/>
    <w:rsid w:val="00937D2B"/>
    <w:rsid w:val="00946215"/>
    <w:rsid w:val="00971DD3"/>
    <w:rsid w:val="00971FD1"/>
    <w:rsid w:val="00972015"/>
    <w:rsid w:val="009829B1"/>
    <w:rsid w:val="00984951"/>
    <w:rsid w:val="00984B40"/>
    <w:rsid w:val="0099191D"/>
    <w:rsid w:val="00995D55"/>
    <w:rsid w:val="009B2683"/>
    <w:rsid w:val="009F239E"/>
    <w:rsid w:val="00A10650"/>
    <w:rsid w:val="00A11861"/>
    <w:rsid w:val="00A16F06"/>
    <w:rsid w:val="00A17430"/>
    <w:rsid w:val="00A479BA"/>
    <w:rsid w:val="00A53829"/>
    <w:rsid w:val="00A63B97"/>
    <w:rsid w:val="00A80C29"/>
    <w:rsid w:val="00A85B78"/>
    <w:rsid w:val="00A864E6"/>
    <w:rsid w:val="00A95B97"/>
    <w:rsid w:val="00AA0A68"/>
    <w:rsid w:val="00AA1181"/>
    <w:rsid w:val="00AA3697"/>
    <w:rsid w:val="00AA73F0"/>
    <w:rsid w:val="00AB27D7"/>
    <w:rsid w:val="00AC1DDC"/>
    <w:rsid w:val="00AC2305"/>
    <w:rsid w:val="00AC36FA"/>
    <w:rsid w:val="00AF0A9D"/>
    <w:rsid w:val="00AF3957"/>
    <w:rsid w:val="00AF67BB"/>
    <w:rsid w:val="00B00EB5"/>
    <w:rsid w:val="00B03570"/>
    <w:rsid w:val="00B16234"/>
    <w:rsid w:val="00B26507"/>
    <w:rsid w:val="00B40AB3"/>
    <w:rsid w:val="00B56CF5"/>
    <w:rsid w:val="00B63401"/>
    <w:rsid w:val="00B66615"/>
    <w:rsid w:val="00B70012"/>
    <w:rsid w:val="00B71493"/>
    <w:rsid w:val="00B73EBD"/>
    <w:rsid w:val="00B7486B"/>
    <w:rsid w:val="00B80C60"/>
    <w:rsid w:val="00B822CA"/>
    <w:rsid w:val="00BB7D27"/>
    <w:rsid w:val="00BD4B85"/>
    <w:rsid w:val="00BE1334"/>
    <w:rsid w:val="00BE1B65"/>
    <w:rsid w:val="00BF0A3E"/>
    <w:rsid w:val="00C10B68"/>
    <w:rsid w:val="00C17350"/>
    <w:rsid w:val="00C34979"/>
    <w:rsid w:val="00C53FD6"/>
    <w:rsid w:val="00C56EA7"/>
    <w:rsid w:val="00C631BD"/>
    <w:rsid w:val="00C64DCF"/>
    <w:rsid w:val="00C6619A"/>
    <w:rsid w:val="00C74CA2"/>
    <w:rsid w:val="00C74D80"/>
    <w:rsid w:val="00C7526E"/>
    <w:rsid w:val="00C7689E"/>
    <w:rsid w:val="00C8301A"/>
    <w:rsid w:val="00CB1230"/>
    <w:rsid w:val="00CB467B"/>
    <w:rsid w:val="00CD3F57"/>
    <w:rsid w:val="00CE1260"/>
    <w:rsid w:val="00CE23AD"/>
    <w:rsid w:val="00D1712C"/>
    <w:rsid w:val="00D239D1"/>
    <w:rsid w:val="00D35D78"/>
    <w:rsid w:val="00D35E00"/>
    <w:rsid w:val="00D41413"/>
    <w:rsid w:val="00D61DF1"/>
    <w:rsid w:val="00D62293"/>
    <w:rsid w:val="00D6233D"/>
    <w:rsid w:val="00D6329C"/>
    <w:rsid w:val="00D644B7"/>
    <w:rsid w:val="00D7400D"/>
    <w:rsid w:val="00D81BAD"/>
    <w:rsid w:val="00D847CF"/>
    <w:rsid w:val="00D91E08"/>
    <w:rsid w:val="00D97C55"/>
    <w:rsid w:val="00DB2CB4"/>
    <w:rsid w:val="00DB38E9"/>
    <w:rsid w:val="00DB483D"/>
    <w:rsid w:val="00DD28BD"/>
    <w:rsid w:val="00DD2DC0"/>
    <w:rsid w:val="00DD473E"/>
    <w:rsid w:val="00DE63A3"/>
    <w:rsid w:val="00DF4F2B"/>
    <w:rsid w:val="00E00B2B"/>
    <w:rsid w:val="00E049A3"/>
    <w:rsid w:val="00E14FA6"/>
    <w:rsid w:val="00E27E75"/>
    <w:rsid w:val="00E535AD"/>
    <w:rsid w:val="00E70249"/>
    <w:rsid w:val="00E83AEA"/>
    <w:rsid w:val="00E87C96"/>
    <w:rsid w:val="00EA6E2D"/>
    <w:rsid w:val="00EB0626"/>
    <w:rsid w:val="00EC6612"/>
    <w:rsid w:val="00EC6912"/>
    <w:rsid w:val="00EC701D"/>
    <w:rsid w:val="00ED3715"/>
    <w:rsid w:val="00ED6002"/>
    <w:rsid w:val="00ED634C"/>
    <w:rsid w:val="00EE28EB"/>
    <w:rsid w:val="00EE47CD"/>
    <w:rsid w:val="00EE7174"/>
    <w:rsid w:val="00EF1D25"/>
    <w:rsid w:val="00EF2534"/>
    <w:rsid w:val="00F10B69"/>
    <w:rsid w:val="00F23BE2"/>
    <w:rsid w:val="00F346E6"/>
    <w:rsid w:val="00F45005"/>
    <w:rsid w:val="00F464CF"/>
    <w:rsid w:val="00F571AE"/>
    <w:rsid w:val="00F6166E"/>
    <w:rsid w:val="00F81031"/>
    <w:rsid w:val="00F8347E"/>
    <w:rsid w:val="00F91663"/>
    <w:rsid w:val="00F950F5"/>
    <w:rsid w:val="00FC2267"/>
    <w:rsid w:val="00FC4F13"/>
    <w:rsid w:val="00FF1286"/>
    <w:rsid w:val="00FF185B"/>
    <w:rsid w:val="00FF24AB"/>
    <w:rsid w:val="00FF63F0"/>
    <w:rsid w:val="00FF7480"/>
    <w:rsid w:val="057D2EDA"/>
    <w:rsid w:val="095FAB54"/>
    <w:rsid w:val="0B7CCFB2"/>
    <w:rsid w:val="0C4CD46D"/>
    <w:rsid w:val="0E042182"/>
    <w:rsid w:val="0E695169"/>
    <w:rsid w:val="0EA0F3D6"/>
    <w:rsid w:val="0ECE5570"/>
    <w:rsid w:val="0F397138"/>
    <w:rsid w:val="1353F0AA"/>
    <w:rsid w:val="17DC25CD"/>
    <w:rsid w:val="17FA3947"/>
    <w:rsid w:val="1B010A0D"/>
    <w:rsid w:val="1D6322D0"/>
    <w:rsid w:val="1D966AEB"/>
    <w:rsid w:val="1FC00E5E"/>
    <w:rsid w:val="1FED4328"/>
    <w:rsid w:val="24159F77"/>
    <w:rsid w:val="2544BE72"/>
    <w:rsid w:val="2894ABEF"/>
    <w:rsid w:val="2A9C2C0F"/>
    <w:rsid w:val="2B1ABCB3"/>
    <w:rsid w:val="2DA62495"/>
    <w:rsid w:val="33EF1CAF"/>
    <w:rsid w:val="3564CECB"/>
    <w:rsid w:val="35C09D86"/>
    <w:rsid w:val="3721E282"/>
    <w:rsid w:val="38BAC542"/>
    <w:rsid w:val="392DA310"/>
    <w:rsid w:val="39B4C5BF"/>
    <w:rsid w:val="3A86EC1F"/>
    <w:rsid w:val="3B967294"/>
    <w:rsid w:val="3C008A34"/>
    <w:rsid w:val="3E128976"/>
    <w:rsid w:val="3F327764"/>
    <w:rsid w:val="408F127F"/>
    <w:rsid w:val="41244030"/>
    <w:rsid w:val="41A8FB4D"/>
    <w:rsid w:val="427C440F"/>
    <w:rsid w:val="42A50566"/>
    <w:rsid w:val="42B31AFE"/>
    <w:rsid w:val="466BEA8E"/>
    <w:rsid w:val="47C2BDD9"/>
    <w:rsid w:val="4875C6FD"/>
    <w:rsid w:val="4A948BAB"/>
    <w:rsid w:val="4AAEBB9E"/>
    <w:rsid w:val="4AFF009B"/>
    <w:rsid w:val="4BBBDB01"/>
    <w:rsid w:val="4D83DDB2"/>
    <w:rsid w:val="4D850FA8"/>
    <w:rsid w:val="4E62E751"/>
    <w:rsid w:val="52216269"/>
    <w:rsid w:val="567F2AD7"/>
    <w:rsid w:val="5924504F"/>
    <w:rsid w:val="597C78E3"/>
    <w:rsid w:val="5BD6DD8D"/>
    <w:rsid w:val="5D01B8E8"/>
    <w:rsid w:val="5FD85EBC"/>
    <w:rsid w:val="6326CC5D"/>
    <w:rsid w:val="643CB6DC"/>
    <w:rsid w:val="64B7B499"/>
    <w:rsid w:val="65746F51"/>
    <w:rsid w:val="6A86BD3F"/>
    <w:rsid w:val="6AA229ED"/>
    <w:rsid w:val="6ADF49FA"/>
    <w:rsid w:val="6B1723F1"/>
    <w:rsid w:val="71110DAF"/>
    <w:rsid w:val="7164D449"/>
    <w:rsid w:val="71A0EB46"/>
    <w:rsid w:val="72CAA514"/>
    <w:rsid w:val="751D0669"/>
    <w:rsid w:val="7694D2CA"/>
    <w:rsid w:val="79BD88CB"/>
    <w:rsid w:val="79F4294C"/>
    <w:rsid w:val="7F37231F"/>
    <w:rsid w:val="7F931839"/>
    <w:rsid w:val="7F983D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aliases w:val=" Char,Char"/>
    <w:basedOn w:val="Normal"/>
    <w:link w:val="CommentTextChar"/>
    <w:unhideWhenUsed/>
    <w:qFormat/>
    <w:rsid w:val="009B2683"/>
  </w:style>
  <w:style w:type="character" w:customStyle="1" w:styleId="CommentTextChar">
    <w:name w:val="Comment Text Char"/>
    <w:aliases w:val=" Char Char,Char Char"/>
    <w:basedOn w:val="DefaultParagraphFont"/>
    <w:link w:val="CommentText"/>
    <w:qFormat/>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semiHidden/>
    <w:unhideWhenUsed/>
    <w:rsid w:val="00656464"/>
    <w:rPr>
      <w:sz w:val="16"/>
      <w:szCs w:val="16"/>
    </w:rPr>
  </w:style>
  <w:style w:type="character" w:customStyle="1" w:styleId="Heading1Char">
    <w:name w:val="Heading 1 Char"/>
    <w:basedOn w:val="DefaultParagraphFont"/>
    <w:link w:val="Heading1"/>
    <w:uiPriority w:val="9"/>
    <w:rsid w:val="00ED3715"/>
    <w:rPr>
      <w:rFonts w:ascii="Times New Roman" w:eastAsia="Times New Roman" w:hAnsi="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5253">
      <w:bodyDiv w:val="1"/>
      <w:marLeft w:val="0"/>
      <w:marRight w:val="0"/>
      <w:marTop w:val="0"/>
      <w:marBottom w:val="0"/>
      <w:divBdr>
        <w:top w:val="none" w:sz="0" w:space="0" w:color="auto"/>
        <w:left w:val="none" w:sz="0" w:space="0" w:color="auto"/>
        <w:bottom w:val="none" w:sz="0" w:space="0" w:color="auto"/>
        <w:right w:val="none" w:sz="0" w:space="0" w:color="auto"/>
      </w:divBdr>
    </w:div>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 w:id="195470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F7434-3711-4248-BDC9-08BEE2272685}">
  <ds:schemaRefs>
    <ds:schemaRef ds:uri="http://schemas.microsoft.com/sharepoint/v3/contenttype/forms"/>
  </ds:schemaRefs>
</ds:datastoreItem>
</file>

<file path=customXml/itemProps2.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D7722E92-739F-4E53-BA47-DB296C19E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206</TotalTime>
  <Pages>3</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Eglė Čepaitienė</cp:lastModifiedBy>
  <cp:revision>71</cp:revision>
  <dcterms:created xsi:type="dcterms:W3CDTF">2025-05-14T13:50:00Z</dcterms:created>
  <dcterms:modified xsi:type="dcterms:W3CDTF">2025-05-15T12:04:00Z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