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8D6E" w14:textId="77777777" w:rsidR="00A00C3A" w:rsidRDefault="002910F1">
      <w:pPr>
        <w:tabs>
          <w:tab w:val="left" w:pos="2794"/>
        </w:tabs>
        <w:spacing w:before="360" w:after="480"/>
        <w:jc w:val="center"/>
        <w:rPr>
          <w:rFonts w:ascii="Arial" w:eastAsia="Arial" w:hAnsi="Arial" w:cs="Arial"/>
          <w:b/>
        </w:rPr>
      </w:pPr>
      <w:r>
        <w:rPr>
          <w:rFonts w:ascii="Arial" w:eastAsia="Arial" w:hAnsi="Arial" w:cs="Arial"/>
          <w:b/>
        </w:rPr>
        <w:t>2024 METŲ KONSOLIDUOTOSIOS TVARUMO ATASKAITOS IR TAKSONOMIJOS APRAŠO PARENGIMO TECHNINĖ SPECIFIKACIJA</w:t>
      </w:r>
    </w:p>
    <w:p w14:paraId="1BB1BB66" w14:textId="515CB3F0" w:rsidR="002910F1" w:rsidRDefault="002910F1">
      <w:pPr>
        <w:tabs>
          <w:tab w:val="left" w:pos="2794"/>
        </w:tabs>
        <w:spacing w:before="360" w:after="480"/>
        <w:jc w:val="center"/>
        <w:rPr>
          <w:rFonts w:ascii="Arial" w:eastAsia="Arial" w:hAnsi="Arial" w:cs="Arial"/>
          <w:b/>
        </w:rPr>
      </w:pPr>
      <w:r>
        <w:rPr>
          <w:rFonts w:ascii="Arial" w:eastAsia="Arial" w:hAnsi="Arial" w:cs="Arial"/>
          <w:b/>
        </w:rPr>
        <w:t>2025-04-23</w:t>
      </w:r>
    </w:p>
    <w:p w14:paraId="5CCD62BE" w14:textId="77777777" w:rsidR="00A00C3A" w:rsidRDefault="002910F1">
      <w:pPr>
        <w:widowControl w:val="0"/>
        <w:numPr>
          <w:ilvl w:val="0"/>
          <w:numId w:val="1"/>
        </w:numPr>
        <w:pBdr>
          <w:top w:val="nil"/>
          <w:left w:val="nil"/>
          <w:bottom w:val="nil"/>
          <w:right w:val="nil"/>
          <w:between w:val="nil"/>
        </w:pBdr>
        <w:shd w:val="clear" w:color="auto" w:fill="FFFFFF"/>
        <w:spacing w:before="240" w:after="120" w:line="264" w:lineRule="auto"/>
        <w:ind w:left="420" w:hanging="420"/>
      </w:pPr>
      <w:r>
        <w:rPr>
          <w:rFonts w:ascii="Arial" w:eastAsia="Arial" w:hAnsi="Arial" w:cs="Arial"/>
          <w:b/>
          <w:color w:val="000000"/>
          <w:sz w:val="20"/>
          <w:szCs w:val="20"/>
        </w:rPr>
        <w:t>PIRKIMO TIKSLAS</w:t>
      </w:r>
    </w:p>
    <w:p w14:paraId="4E51EC30"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Pateikti šilumos vartotojams, akcininkams, Jungtinių Tautų Pasaulinio Susitarimo organizacijai bei kitiems suinteresuotiesiems asmenims AB „Kauno energija“ (toliau – Perkantysis subjektas) nefinansinę Perkančiojo subjekto konsoliduotąją tvarumo ataskaitą ir informaciją apie Perkančiojo subjekto daromą reikšmingą poveikį ir 2024 metų pasiekimus aplinkos apsaugos, socialinės atskaitomybės ir valdysenos srityje.</w:t>
      </w:r>
    </w:p>
    <w:p w14:paraId="37DECD1F" w14:textId="77777777" w:rsidR="00A00C3A" w:rsidRDefault="002910F1">
      <w:pPr>
        <w:widowControl w:val="0"/>
        <w:numPr>
          <w:ilvl w:val="0"/>
          <w:numId w:val="1"/>
        </w:numPr>
        <w:pBdr>
          <w:top w:val="nil"/>
          <w:left w:val="nil"/>
          <w:bottom w:val="nil"/>
          <w:right w:val="nil"/>
          <w:between w:val="nil"/>
        </w:pBdr>
        <w:shd w:val="clear" w:color="auto" w:fill="FFFFFF"/>
        <w:spacing w:before="240" w:after="120" w:line="264" w:lineRule="auto"/>
        <w:ind w:left="420" w:hanging="420"/>
      </w:pPr>
      <w:r>
        <w:rPr>
          <w:rFonts w:ascii="Arial" w:eastAsia="Arial" w:hAnsi="Arial" w:cs="Arial"/>
          <w:b/>
          <w:color w:val="000000"/>
          <w:sz w:val="20"/>
          <w:szCs w:val="20"/>
        </w:rPr>
        <w:t xml:space="preserve"> PIRKIMO OBJEKTAS</w:t>
      </w:r>
    </w:p>
    <w:p w14:paraId="796FF660"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 xml:space="preserve">Konsoliduotosios tvarumo ataskaitos pagal pasaulinės atskaitingumo iniciatyvos (angl. Global </w:t>
      </w:r>
      <w:proofErr w:type="spellStart"/>
      <w:r>
        <w:rPr>
          <w:rFonts w:ascii="Arial" w:eastAsia="Arial" w:hAnsi="Arial" w:cs="Arial"/>
          <w:color w:val="000000"/>
          <w:sz w:val="20"/>
          <w:szCs w:val="20"/>
        </w:rPr>
        <w:t>Reporting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Initiative</w:t>
      </w:r>
      <w:proofErr w:type="spellEnd"/>
      <w:r>
        <w:rPr>
          <w:rFonts w:ascii="Arial" w:eastAsia="Arial" w:hAnsi="Arial" w:cs="Arial"/>
          <w:color w:val="000000"/>
          <w:sz w:val="20"/>
          <w:szCs w:val="20"/>
        </w:rPr>
        <w:t>) (toliau - GRI) standartus, įskaitant maketavimą ir paruošimą spaudai, parengimo paslauga.</w:t>
      </w:r>
    </w:p>
    <w:p w14:paraId="574BB217"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 xml:space="preserve">Taksonomijos atitikties aprašo, kaip nurodyta Europos parlamento ir tarybos reglamente (ES) 2020/852, įskaitant maketavimą ir paruošimą spaudai, parengimo paslauga. </w:t>
      </w:r>
    </w:p>
    <w:p w14:paraId="0DFC07E2" w14:textId="77777777" w:rsidR="00A00C3A" w:rsidRDefault="002910F1">
      <w:pPr>
        <w:widowControl w:val="0"/>
        <w:numPr>
          <w:ilvl w:val="0"/>
          <w:numId w:val="1"/>
        </w:numPr>
        <w:pBdr>
          <w:top w:val="nil"/>
          <w:left w:val="nil"/>
          <w:bottom w:val="nil"/>
          <w:right w:val="nil"/>
          <w:between w:val="nil"/>
        </w:pBdr>
        <w:shd w:val="clear" w:color="auto" w:fill="FFFFFF"/>
        <w:spacing w:before="240" w:after="120" w:line="264" w:lineRule="auto"/>
        <w:ind w:left="420" w:hanging="420"/>
      </w:pPr>
      <w:r>
        <w:rPr>
          <w:rFonts w:ascii="Arial" w:eastAsia="Arial" w:hAnsi="Arial" w:cs="Arial"/>
          <w:b/>
          <w:color w:val="000000"/>
          <w:sz w:val="20"/>
          <w:szCs w:val="20"/>
        </w:rPr>
        <w:t>REIKALAVIMAI TVARUMO ATASKAITOS PARENGIMUI</w:t>
      </w:r>
    </w:p>
    <w:p w14:paraId="18C70F51"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Tvarumo ataskaitoje turi būti atskleista nefinansinė Perkančiojo subjekto informacija apie jo daromą reikšmingą poveikį ir 2024 metų pasiekimus aplinkos apsaugos, socialinės atsakomybės ir valdysenos srityse.</w:t>
      </w:r>
    </w:p>
    <w:p w14:paraId="27A36254"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Tvarumo ataskaita turi būti parengtas pagal aktualių pasaulinės atskaitingumo iniciatyvos (</w:t>
      </w:r>
      <w:r>
        <w:rPr>
          <w:rFonts w:ascii="Arial" w:eastAsia="Arial" w:hAnsi="Arial" w:cs="Arial"/>
          <w:i/>
          <w:color w:val="000000"/>
          <w:sz w:val="20"/>
          <w:szCs w:val="20"/>
        </w:rPr>
        <w:t xml:space="preserve">Global </w:t>
      </w:r>
      <w:proofErr w:type="spellStart"/>
      <w:r>
        <w:rPr>
          <w:rFonts w:ascii="Arial" w:eastAsia="Arial" w:hAnsi="Arial" w:cs="Arial"/>
          <w:i/>
          <w:color w:val="000000"/>
          <w:sz w:val="20"/>
          <w:szCs w:val="20"/>
        </w:rPr>
        <w:t>Reporting</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Initiative</w:t>
      </w:r>
      <w:proofErr w:type="spellEnd"/>
      <w:r>
        <w:rPr>
          <w:rFonts w:ascii="Arial" w:eastAsia="Arial" w:hAnsi="Arial" w:cs="Arial"/>
          <w:color w:val="000000"/>
          <w:sz w:val="20"/>
          <w:szCs w:val="20"/>
        </w:rPr>
        <w:t xml:space="preserve">) standartų (toliau – GRI) bazinius variantus ir vadovaujantis </w:t>
      </w:r>
      <w:hyperlink r:id="rId8">
        <w:r w:rsidR="00A00C3A">
          <w:rPr>
            <w:rFonts w:ascii="Arial" w:eastAsia="Arial" w:hAnsi="Arial" w:cs="Arial"/>
            <w:color w:val="0000FF"/>
            <w:sz w:val="20"/>
            <w:szCs w:val="20"/>
            <w:u w:val="single"/>
          </w:rPr>
          <w:t>https://www.unglobalcompact.org</w:t>
        </w:r>
      </w:hyperlink>
      <w:r>
        <w:rPr>
          <w:rFonts w:ascii="Arial" w:eastAsia="Arial" w:hAnsi="Arial" w:cs="Arial"/>
          <w:color w:val="000000"/>
          <w:sz w:val="20"/>
          <w:szCs w:val="20"/>
        </w:rPr>
        <w:t xml:space="preserve"> puslapyje pateikta informacija. </w:t>
      </w:r>
    </w:p>
    <w:p w14:paraId="42000A6E"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Paslaugų teikėjas turi surinkti, susisteminti ir parengti visą Tvarumo ataskaitai reikalingą informaciją pagal GRI standartų reikalavimus.</w:t>
      </w:r>
    </w:p>
    <w:p w14:paraId="169CF69B"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Paslaugų teikėjas turi sukurti tekstus, lenteles, sukurti arba įsigyti Tvarumo ataskaitai parengti reikalingas iliustracijas (nuotraukas, piešinius, diagramas ar kitą grafinę medžiagą).</w:t>
      </w:r>
    </w:p>
    <w:p w14:paraId="1EAD4737"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Tvarumo ataskaitai turi būti parengtas ir su Perkančiuoju subjektu suderintas maketas spaudai (1 vnt. lietuvių kalba, 1 vnt. anglų kalba).</w:t>
      </w:r>
    </w:p>
    <w:p w14:paraId="7891D794"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Tvarumo ataskaita turi būti parengtas A4 formatu.</w:t>
      </w:r>
    </w:p>
    <w:p w14:paraId="0E08375D"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Tvarumo ataskaitos orientacinė apimtis (neskaitant viršelių ir priedų) – 40 psl. (10 spaudos lankų). Leistina 10 puslapių paklaida.</w:t>
      </w:r>
    </w:p>
    <w:p w14:paraId="6C40A228"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 xml:space="preserve"> Tvarumo ataskaitos viršelių spalvingumas – 4+4.</w:t>
      </w:r>
    </w:p>
    <w:p w14:paraId="0699BB4A"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 xml:space="preserve"> Tvarumo ataskaitos vidaus lankų spalvingumas – 4+4.</w:t>
      </w:r>
    </w:p>
    <w:p w14:paraId="52B2C8F1"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 xml:space="preserve"> Privalomi Tvarumo ataskaitos dizaino elementai:</w:t>
      </w:r>
    </w:p>
    <w:p w14:paraId="2FD3B532" w14:textId="77777777" w:rsidR="00A00C3A" w:rsidRDefault="002910F1">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r>
        <w:rPr>
          <w:rFonts w:ascii="Arial" w:eastAsia="Arial" w:hAnsi="Arial" w:cs="Arial"/>
          <w:color w:val="000000"/>
          <w:sz w:val="20"/>
          <w:szCs w:val="20"/>
        </w:rPr>
        <w:t xml:space="preserve"> Perkančiojo subjekto pavadinimas;</w:t>
      </w:r>
    </w:p>
    <w:p w14:paraId="67DB0B5D" w14:textId="77777777" w:rsidR="00A00C3A" w:rsidRDefault="002910F1">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r>
        <w:rPr>
          <w:rFonts w:ascii="Arial" w:eastAsia="Arial" w:hAnsi="Arial" w:cs="Arial"/>
          <w:color w:val="000000"/>
          <w:sz w:val="20"/>
          <w:szCs w:val="20"/>
        </w:rPr>
        <w:t xml:space="preserve"> Perkančiojo subjekto logotipas;</w:t>
      </w:r>
    </w:p>
    <w:p w14:paraId="594FE492" w14:textId="77777777" w:rsidR="00A00C3A" w:rsidRDefault="002910F1">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r>
        <w:rPr>
          <w:rFonts w:ascii="Arial" w:eastAsia="Arial" w:hAnsi="Arial" w:cs="Arial"/>
          <w:color w:val="000000"/>
          <w:sz w:val="20"/>
          <w:szCs w:val="20"/>
        </w:rPr>
        <w:t xml:space="preserve"> Perkančiojo subjekto kontaktinė informacija.</w:t>
      </w:r>
    </w:p>
    <w:p w14:paraId="6900A38E"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 xml:space="preserve">Paslaugų teikėjas turi sukurti ir pateikti Perkančiajam subjektui derinti bent 1 (vieną) Tvarumo ataskaitos bendro dizaino koncepcijos variantą. Paslaugų teikėjas pagal atsakingų Perkančiojo subjekto darbuotojų pasirinktą dizaino variantą ir pateiktas pastabas bei siūlymus turi atlikti </w:t>
      </w:r>
      <w:r>
        <w:rPr>
          <w:rFonts w:ascii="Arial" w:eastAsia="Arial" w:hAnsi="Arial" w:cs="Arial"/>
          <w:color w:val="000000"/>
          <w:sz w:val="20"/>
          <w:szCs w:val="20"/>
        </w:rPr>
        <w:lastRenderedPageBreak/>
        <w:t>pataisymus, sukurti atitinkamą maketo dizainą ir dar kartą pateikti derinti.</w:t>
      </w:r>
    </w:p>
    <w:p w14:paraId="588F7BB7"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 xml:space="preserve"> Pagal Perkančiojo subjekto pasirinktą dizaino variantą Paslaugų teikėjas turi sumaketuoti Tvarumo ataskaitą ir parengti maketus spaudai.</w:t>
      </w:r>
    </w:p>
    <w:p w14:paraId="138A025C"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Paslaugų teikėjas turi pateikti Perkančiajam subjektui sumaketuoto ir parengto spaudai Tvarumo ataskaitos failus kompiuterinėje laikmenoje.  Tvarumo ataskaita su apdorotais duomenimis ir informacija teikiamas šiais formatais .</w:t>
      </w:r>
      <w:proofErr w:type="spellStart"/>
      <w:r>
        <w:rPr>
          <w:rFonts w:ascii="Arial" w:eastAsia="Arial" w:hAnsi="Arial" w:cs="Arial"/>
          <w:color w:val="000000"/>
          <w:sz w:val="20"/>
          <w:szCs w:val="20"/>
        </w:rPr>
        <w:t>docx</w:t>
      </w:r>
      <w:proofErr w:type="spellEnd"/>
      <w:r>
        <w:rPr>
          <w:rFonts w:ascii="Arial" w:eastAsia="Arial" w:hAnsi="Arial" w:cs="Arial"/>
          <w:color w:val="000000"/>
          <w:sz w:val="20"/>
          <w:szCs w:val="20"/>
        </w:rPr>
        <w:t>, .</w:t>
      </w:r>
      <w:proofErr w:type="spellStart"/>
      <w:r>
        <w:rPr>
          <w:rFonts w:ascii="Arial" w:eastAsia="Arial" w:hAnsi="Arial" w:cs="Arial"/>
          <w:color w:val="000000"/>
          <w:sz w:val="20"/>
          <w:szCs w:val="20"/>
        </w:rPr>
        <w:t>pdf</w:t>
      </w:r>
      <w:proofErr w:type="spellEnd"/>
      <w:r>
        <w:rPr>
          <w:rFonts w:ascii="Arial" w:eastAsia="Arial" w:hAnsi="Arial" w:cs="Arial"/>
          <w:color w:val="000000"/>
          <w:sz w:val="20"/>
          <w:szCs w:val="20"/>
        </w:rPr>
        <w:t>, .</w:t>
      </w:r>
      <w:proofErr w:type="spellStart"/>
      <w:r>
        <w:rPr>
          <w:rFonts w:ascii="Arial" w:eastAsia="Arial" w:hAnsi="Arial" w:cs="Arial"/>
          <w:color w:val="000000"/>
          <w:sz w:val="20"/>
          <w:szCs w:val="20"/>
        </w:rPr>
        <w:t>xlsx</w:t>
      </w:r>
      <w:proofErr w:type="spellEnd"/>
      <w:r>
        <w:rPr>
          <w:rFonts w:ascii="Arial" w:eastAsia="Arial" w:hAnsi="Arial" w:cs="Arial"/>
          <w:color w:val="000000"/>
          <w:sz w:val="20"/>
          <w:szCs w:val="20"/>
        </w:rPr>
        <w:t>, kuriuos Perkantysis subjektas galėtų koreguoti</w:t>
      </w:r>
    </w:p>
    <w:p w14:paraId="308945F6"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Paslaugų teikėjas įsipareigoja pradėti teikti nuo sutarties pasirašymo dienos, o sumaketuotą ir pilnai parengtą Tvarumo ataskaitos pateikti Perkančiajam subjektui ne vėliau nei iki 2025 m. birželio 30 d.</w:t>
      </w:r>
    </w:p>
    <w:p w14:paraId="1D4DAD3C"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Tvarumo ataskaita ir jai parengti naudota medžiaga nuo sutarties sudarymo momento tampa Perkančiojo subjekto nuosavybe. Jei Tvarumo ataskaitoje bus panaudota ne Paslaugų teikėjo ar Perkančiojo subjekto sukurta medžiaga, Paslaugų teikėjas privalo užtikrinti autorių teisių į šią medžiagą perdavimą Perkančiajam subjektui.</w:t>
      </w:r>
    </w:p>
    <w:p w14:paraId="47FB997C"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 xml:space="preserve">Tvarumo ataskaita bus paskelbtą Perkančiojo subjekto interneto svetainėje, Jungtinių Tautų Pasaulinio susitarimo (angl. United </w:t>
      </w:r>
      <w:proofErr w:type="spellStart"/>
      <w:r>
        <w:rPr>
          <w:rFonts w:ascii="Arial" w:eastAsia="Arial" w:hAnsi="Arial" w:cs="Arial"/>
          <w:color w:val="000000"/>
          <w:sz w:val="20"/>
          <w:szCs w:val="20"/>
        </w:rPr>
        <w:t>Nations</w:t>
      </w:r>
      <w:proofErr w:type="spellEnd"/>
      <w:r>
        <w:rPr>
          <w:rFonts w:ascii="Arial" w:eastAsia="Arial" w:hAnsi="Arial" w:cs="Arial"/>
          <w:color w:val="000000"/>
          <w:sz w:val="20"/>
          <w:szCs w:val="20"/>
        </w:rPr>
        <w:t xml:space="preserve"> Global </w:t>
      </w:r>
      <w:proofErr w:type="spellStart"/>
      <w:r>
        <w:rPr>
          <w:rFonts w:ascii="Arial" w:eastAsia="Arial" w:hAnsi="Arial" w:cs="Arial"/>
          <w:color w:val="000000"/>
          <w:sz w:val="20"/>
          <w:szCs w:val="20"/>
        </w:rPr>
        <w:t>Compact</w:t>
      </w:r>
      <w:proofErr w:type="spellEnd"/>
      <w:r>
        <w:rPr>
          <w:rFonts w:ascii="Arial" w:eastAsia="Arial" w:hAnsi="Arial" w:cs="Arial"/>
          <w:color w:val="000000"/>
          <w:sz w:val="20"/>
          <w:szCs w:val="20"/>
        </w:rPr>
        <w:t xml:space="preserve">) interneto svetainėje, Pasaulinės atskaitingumo iniciatyvos (GRI) interneto svetainėje bei per Vertybinių popierių biržos AB </w:t>
      </w:r>
      <w:proofErr w:type="spellStart"/>
      <w:r>
        <w:rPr>
          <w:rFonts w:ascii="Arial" w:eastAsia="Arial" w:hAnsi="Arial" w:cs="Arial"/>
          <w:color w:val="000000"/>
          <w:sz w:val="20"/>
          <w:szCs w:val="20"/>
        </w:rPr>
        <w:t>Nasdaq</w:t>
      </w:r>
      <w:proofErr w:type="spellEnd"/>
      <w:r>
        <w:rPr>
          <w:rFonts w:ascii="Arial" w:eastAsia="Arial" w:hAnsi="Arial" w:cs="Arial"/>
          <w:color w:val="000000"/>
          <w:sz w:val="20"/>
          <w:szCs w:val="20"/>
        </w:rPr>
        <w:t> Vilnius informacinę sistemą kartu su Perkančiojo subjekto metiniu pranešimu.</w:t>
      </w:r>
    </w:p>
    <w:p w14:paraId="1A3BF6DA" w14:textId="77777777" w:rsidR="00A00C3A" w:rsidRDefault="002910F1">
      <w:pPr>
        <w:widowControl w:val="0"/>
        <w:numPr>
          <w:ilvl w:val="0"/>
          <w:numId w:val="1"/>
        </w:numPr>
        <w:pBdr>
          <w:top w:val="nil"/>
          <w:left w:val="nil"/>
          <w:bottom w:val="nil"/>
          <w:right w:val="nil"/>
          <w:between w:val="nil"/>
        </w:pBdr>
        <w:shd w:val="clear" w:color="auto" w:fill="FFFFFF"/>
        <w:spacing w:before="240" w:after="120" w:line="264" w:lineRule="auto"/>
        <w:ind w:left="420" w:hanging="420"/>
      </w:pPr>
      <w:r>
        <w:rPr>
          <w:rFonts w:ascii="Arial" w:eastAsia="Arial" w:hAnsi="Arial" w:cs="Arial"/>
          <w:b/>
          <w:color w:val="000000"/>
          <w:sz w:val="20"/>
          <w:szCs w:val="20"/>
        </w:rPr>
        <w:t>REIKALAVIMAI TAKSONOMIJOS APRAŠO PARENGIMUI</w:t>
      </w:r>
    </w:p>
    <w:p w14:paraId="0979C3A5" w14:textId="77777777" w:rsidR="00A00C3A" w:rsidRPr="004304C9"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sidRPr="004304C9">
        <w:rPr>
          <w:rFonts w:ascii="Arial" w:eastAsia="Arial" w:hAnsi="Arial" w:cs="Arial"/>
          <w:color w:val="000000"/>
          <w:sz w:val="20"/>
          <w:szCs w:val="20"/>
        </w:rPr>
        <w:t>Taksonomijos atitikties aprašas turi būti parengtas pilna apimtimi pagal Europos parlamento ir tarybos reglament</w:t>
      </w:r>
      <w:r w:rsidRPr="004304C9">
        <w:rPr>
          <w:rFonts w:ascii="Arial" w:eastAsia="Arial" w:hAnsi="Arial" w:cs="Arial"/>
          <w:sz w:val="20"/>
          <w:szCs w:val="20"/>
        </w:rPr>
        <w:t>ą</w:t>
      </w:r>
      <w:r w:rsidRPr="004304C9">
        <w:rPr>
          <w:rFonts w:ascii="Arial" w:eastAsia="Arial" w:hAnsi="Arial" w:cs="Arial"/>
          <w:color w:val="000000"/>
          <w:sz w:val="20"/>
          <w:szCs w:val="20"/>
        </w:rPr>
        <w:t xml:space="preserve"> (ES) 2020/852</w:t>
      </w:r>
      <w:r w:rsidRPr="004304C9">
        <w:rPr>
          <w:rFonts w:ascii="Arial" w:eastAsia="Arial" w:hAnsi="Arial" w:cs="Arial"/>
          <w:sz w:val="20"/>
          <w:szCs w:val="20"/>
        </w:rPr>
        <w:t>, deleguotąjį reglamentą (ES) 2021/2178 ir pagal deleguotuosiuose reglamentuose</w:t>
      </w:r>
      <w:r w:rsidRPr="004304C9">
        <w:rPr>
          <w:rFonts w:ascii="Arial" w:eastAsia="Arial" w:hAnsi="Arial" w:cs="Arial"/>
          <w:color w:val="000000"/>
          <w:sz w:val="20"/>
          <w:szCs w:val="20"/>
        </w:rPr>
        <w:t xml:space="preserve"> (ES) 2021/2139 bei 2023/2486 išdėstytus techninės analizės kriterijus, kuriais remiantis nustatoma, ar taksonominė veikla yra tvari aplinkos atžvilgiu.</w:t>
      </w:r>
    </w:p>
    <w:p w14:paraId="1F533822"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Paslaugų teikėjas, bendradarbiaujant su Perkančiuoju subjektu turi surinkti, susisteminti informaciją, ir (arba) atlikti visus reikalingus skaičiavimus:</w:t>
      </w:r>
    </w:p>
    <w:p w14:paraId="569D23C0" w14:textId="77777777" w:rsidR="00A00C3A" w:rsidRPr="004304C9" w:rsidRDefault="002910F1">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r w:rsidRPr="004304C9">
        <w:rPr>
          <w:rFonts w:ascii="Arial" w:eastAsia="Arial" w:hAnsi="Arial" w:cs="Arial"/>
          <w:color w:val="000000"/>
          <w:sz w:val="20"/>
          <w:szCs w:val="20"/>
        </w:rPr>
        <w:t xml:space="preserve">Identifikuoti </w:t>
      </w:r>
      <w:r w:rsidRPr="004304C9">
        <w:rPr>
          <w:rFonts w:ascii="Arial" w:eastAsia="Arial" w:hAnsi="Arial" w:cs="Arial"/>
          <w:sz w:val="20"/>
          <w:szCs w:val="20"/>
        </w:rPr>
        <w:t xml:space="preserve">taksonomines </w:t>
      </w:r>
      <w:r w:rsidRPr="004304C9">
        <w:rPr>
          <w:rFonts w:ascii="Arial" w:eastAsia="Arial" w:hAnsi="Arial" w:cs="Arial"/>
          <w:color w:val="000000"/>
          <w:sz w:val="20"/>
          <w:szCs w:val="20"/>
        </w:rPr>
        <w:t>veiklas;</w:t>
      </w:r>
    </w:p>
    <w:p w14:paraId="65716DD1" w14:textId="77777777" w:rsidR="00A00C3A" w:rsidRPr="004304C9" w:rsidRDefault="002910F1">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r w:rsidRPr="004304C9">
        <w:rPr>
          <w:rFonts w:ascii="Arial" w:eastAsia="Arial" w:hAnsi="Arial" w:cs="Arial"/>
          <w:color w:val="000000"/>
          <w:sz w:val="20"/>
          <w:szCs w:val="20"/>
        </w:rPr>
        <w:t>Bendradarbiaujant su Perkančiuoju subjektu atlikti pajamų, kapitalo išlaidų (</w:t>
      </w:r>
      <w:proofErr w:type="spellStart"/>
      <w:r w:rsidRPr="004304C9">
        <w:rPr>
          <w:rFonts w:ascii="Arial" w:eastAsia="Arial" w:hAnsi="Arial" w:cs="Arial"/>
          <w:color w:val="000000"/>
          <w:sz w:val="20"/>
          <w:szCs w:val="20"/>
        </w:rPr>
        <w:t>CapEx</w:t>
      </w:r>
      <w:proofErr w:type="spellEnd"/>
      <w:r w:rsidRPr="004304C9">
        <w:rPr>
          <w:rFonts w:ascii="Arial" w:eastAsia="Arial" w:hAnsi="Arial" w:cs="Arial"/>
          <w:color w:val="000000"/>
          <w:sz w:val="20"/>
          <w:szCs w:val="20"/>
        </w:rPr>
        <w:t>) ir veiklos išlaidų (</w:t>
      </w:r>
      <w:proofErr w:type="spellStart"/>
      <w:r w:rsidRPr="004304C9">
        <w:rPr>
          <w:rFonts w:ascii="Arial" w:eastAsia="Arial" w:hAnsi="Arial" w:cs="Arial"/>
          <w:color w:val="000000"/>
          <w:sz w:val="20"/>
          <w:szCs w:val="20"/>
        </w:rPr>
        <w:t>OpEx</w:t>
      </w:r>
      <w:proofErr w:type="spellEnd"/>
      <w:r w:rsidRPr="004304C9">
        <w:rPr>
          <w:rFonts w:ascii="Arial" w:eastAsia="Arial" w:hAnsi="Arial" w:cs="Arial"/>
          <w:color w:val="000000"/>
          <w:sz w:val="20"/>
          <w:szCs w:val="20"/>
        </w:rPr>
        <w:t xml:space="preserve">) </w:t>
      </w:r>
      <w:r w:rsidRPr="004304C9">
        <w:rPr>
          <w:rFonts w:ascii="Arial" w:eastAsia="Arial" w:hAnsi="Arial" w:cs="Arial"/>
          <w:sz w:val="20"/>
          <w:szCs w:val="20"/>
        </w:rPr>
        <w:t>rodiklių</w:t>
      </w:r>
      <w:r w:rsidRPr="004304C9">
        <w:rPr>
          <w:rFonts w:ascii="Arial" w:eastAsia="Arial" w:hAnsi="Arial" w:cs="Arial"/>
          <w:color w:val="000000"/>
          <w:sz w:val="20"/>
          <w:szCs w:val="20"/>
        </w:rPr>
        <w:t xml:space="preserve"> skaičiavimus;</w:t>
      </w:r>
    </w:p>
    <w:p w14:paraId="4B8EC870" w14:textId="77777777" w:rsidR="00A00C3A" w:rsidRPr="004304C9" w:rsidRDefault="002910F1">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r w:rsidRPr="004304C9">
        <w:rPr>
          <w:rFonts w:ascii="Arial" w:eastAsia="Arial" w:hAnsi="Arial" w:cs="Arial"/>
          <w:color w:val="000000"/>
          <w:sz w:val="20"/>
          <w:szCs w:val="20"/>
        </w:rPr>
        <w:t xml:space="preserve">Nustatyti </w:t>
      </w:r>
      <w:r w:rsidRPr="004304C9">
        <w:rPr>
          <w:rFonts w:ascii="Arial" w:eastAsia="Arial" w:hAnsi="Arial" w:cs="Arial"/>
          <w:sz w:val="20"/>
          <w:szCs w:val="20"/>
        </w:rPr>
        <w:t xml:space="preserve">techninės analizės </w:t>
      </w:r>
      <w:r w:rsidRPr="004304C9">
        <w:rPr>
          <w:rFonts w:ascii="Arial" w:eastAsia="Arial" w:hAnsi="Arial" w:cs="Arial"/>
          <w:color w:val="000000"/>
          <w:sz w:val="20"/>
          <w:szCs w:val="20"/>
        </w:rPr>
        <w:t>kriterijus;</w:t>
      </w:r>
    </w:p>
    <w:p w14:paraId="3FAC3E8A" w14:textId="77777777" w:rsidR="00A00C3A" w:rsidRPr="004304C9" w:rsidRDefault="00000000">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sdt>
        <w:sdtPr>
          <w:tag w:val="goog_rdk_0"/>
          <w:id w:val="706306884"/>
        </w:sdtPr>
        <w:sdtContent/>
      </w:sdt>
      <w:r w:rsidR="002910F1" w:rsidRPr="004304C9">
        <w:rPr>
          <w:rFonts w:ascii="Arial" w:eastAsia="Arial" w:hAnsi="Arial" w:cs="Arial"/>
          <w:sz w:val="20"/>
          <w:szCs w:val="20"/>
        </w:rPr>
        <w:t>Bendradarbiaujant su Perkančiuoju subjektu a</w:t>
      </w:r>
      <w:r w:rsidR="002910F1" w:rsidRPr="004304C9">
        <w:rPr>
          <w:rFonts w:ascii="Arial" w:eastAsia="Arial" w:hAnsi="Arial" w:cs="Arial"/>
          <w:color w:val="000000"/>
          <w:sz w:val="20"/>
          <w:szCs w:val="20"/>
        </w:rPr>
        <w:t>tlikti reikšmingos žalos nedarymo kriterijų aplinkos tikslams vertinimą;</w:t>
      </w:r>
    </w:p>
    <w:p w14:paraId="4DE80368" w14:textId="77777777" w:rsidR="00A00C3A" w:rsidRPr="004304C9" w:rsidRDefault="002910F1">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r w:rsidRPr="004304C9">
        <w:rPr>
          <w:rFonts w:ascii="Arial" w:eastAsia="Arial" w:hAnsi="Arial" w:cs="Arial"/>
          <w:sz w:val="20"/>
          <w:szCs w:val="20"/>
        </w:rPr>
        <w:t>Bendradarbiaujant su Perkančiuoju subjektu a</w:t>
      </w:r>
      <w:r w:rsidRPr="004304C9">
        <w:rPr>
          <w:rFonts w:ascii="Arial" w:eastAsia="Arial" w:hAnsi="Arial" w:cs="Arial"/>
          <w:color w:val="000000"/>
          <w:sz w:val="20"/>
          <w:szCs w:val="20"/>
        </w:rPr>
        <w:t>tlikti svaraus prisidėjimo kriterijų prie aplinkos tikslų vertinimą;</w:t>
      </w:r>
    </w:p>
    <w:p w14:paraId="58D78D5D" w14:textId="77777777" w:rsidR="00A00C3A" w:rsidRPr="004304C9" w:rsidRDefault="002910F1">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r w:rsidRPr="004304C9">
        <w:rPr>
          <w:rFonts w:ascii="Arial" w:eastAsia="Arial" w:hAnsi="Arial" w:cs="Arial"/>
          <w:sz w:val="20"/>
          <w:szCs w:val="20"/>
        </w:rPr>
        <w:t>Patikrinti atitiktį būtiniausių apsaugos priemonių sąlygai</w:t>
      </w:r>
      <w:r w:rsidRPr="004304C9">
        <w:rPr>
          <w:rFonts w:ascii="Arial" w:eastAsia="Arial" w:hAnsi="Arial" w:cs="Arial"/>
          <w:color w:val="000000"/>
          <w:sz w:val="20"/>
          <w:szCs w:val="20"/>
        </w:rPr>
        <w:t>;</w:t>
      </w:r>
    </w:p>
    <w:p w14:paraId="605707CB" w14:textId="77777777" w:rsidR="00A00C3A" w:rsidRPr="004304C9" w:rsidRDefault="002910F1">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r w:rsidRPr="004304C9">
        <w:rPr>
          <w:rFonts w:ascii="Arial" w:eastAsia="Arial" w:hAnsi="Arial" w:cs="Arial"/>
          <w:color w:val="000000"/>
          <w:sz w:val="20"/>
          <w:szCs w:val="20"/>
        </w:rPr>
        <w:t xml:space="preserve">Atlikti kitus reikalingus veiksmus, reikalingus pilnam taksonomijos atskleidimui ir tinkamo aprašo parengimui, pagal Europos parlamento ir tarybos reglamento (ES) 2020/852, bei </w:t>
      </w:r>
      <w:r w:rsidRPr="004304C9">
        <w:rPr>
          <w:rFonts w:ascii="Arial" w:eastAsia="Arial" w:hAnsi="Arial" w:cs="Arial"/>
          <w:sz w:val="20"/>
          <w:szCs w:val="20"/>
        </w:rPr>
        <w:t>deleguotųjų reglamentų</w:t>
      </w:r>
      <w:r w:rsidRPr="004304C9">
        <w:rPr>
          <w:rFonts w:ascii="Arial" w:eastAsia="Arial" w:hAnsi="Arial" w:cs="Arial"/>
          <w:color w:val="000000"/>
          <w:sz w:val="20"/>
          <w:szCs w:val="20"/>
        </w:rPr>
        <w:t xml:space="preserve"> (ES) 2021/2178</w:t>
      </w:r>
      <w:r w:rsidRPr="004304C9">
        <w:rPr>
          <w:rFonts w:ascii="Arial" w:eastAsia="Arial" w:hAnsi="Arial" w:cs="Arial"/>
          <w:sz w:val="20"/>
          <w:szCs w:val="20"/>
        </w:rPr>
        <w:t xml:space="preserve">, </w:t>
      </w:r>
      <w:r w:rsidRPr="004304C9">
        <w:rPr>
          <w:rFonts w:ascii="Arial" w:eastAsia="Arial" w:hAnsi="Arial" w:cs="Arial"/>
          <w:color w:val="000000"/>
          <w:sz w:val="20"/>
          <w:szCs w:val="20"/>
        </w:rPr>
        <w:t>(ES) 2021/2139 ir 2023/2486 naujausias, suvestines galiojančias redakcijas.</w:t>
      </w:r>
    </w:p>
    <w:p w14:paraId="05D2DCE1"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Paslaugų teikėjas turi sukurti tekstus, lenteles, sukurti arba įsigyti Taksonomijos aprašui parengti reikalingas iliustracijas (nuotraukas, piešinius, diagramas ar kitą grafinę medžiagą).</w:t>
      </w:r>
    </w:p>
    <w:p w14:paraId="057046F5"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Taksonomijos aprašui turi būti parengtas ir su Perkančiuoju subjektu suderintas maketas spaudai (1 vnt. lietuvių kalba, 1 vnt. anglų kalba).</w:t>
      </w:r>
    </w:p>
    <w:p w14:paraId="3F5EE6B7"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Taksonomijos aprašas turi būti parengtas A4 formatu.</w:t>
      </w:r>
    </w:p>
    <w:p w14:paraId="36C5DFC9"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Taksonomijos aprašo orientacinė apimtis 8-12 psl. (3 spaudos lankai). Leistina 2 psl. paklaida.</w:t>
      </w:r>
    </w:p>
    <w:p w14:paraId="6026EBAC"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Privalomi Taksonomijos aprašo dizaino elementai:</w:t>
      </w:r>
    </w:p>
    <w:p w14:paraId="502C1487" w14:textId="77777777" w:rsidR="00A00C3A" w:rsidRDefault="002910F1">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r>
        <w:rPr>
          <w:rFonts w:ascii="Arial" w:eastAsia="Arial" w:hAnsi="Arial" w:cs="Arial"/>
          <w:color w:val="000000"/>
          <w:sz w:val="20"/>
          <w:szCs w:val="20"/>
        </w:rPr>
        <w:t xml:space="preserve"> Perkančiojo subjekto pavadinimas;</w:t>
      </w:r>
    </w:p>
    <w:p w14:paraId="461C603A" w14:textId="77777777" w:rsidR="00A00C3A" w:rsidRDefault="002910F1">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r>
        <w:rPr>
          <w:rFonts w:ascii="Arial" w:eastAsia="Arial" w:hAnsi="Arial" w:cs="Arial"/>
          <w:color w:val="000000"/>
          <w:sz w:val="20"/>
          <w:szCs w:val="20"/>
        </w:rPr>
        <w:t xml:space="preserve"> Perkančiojo subjekto logotipas;</w:t>
      </w:r>
    </w:p>
    <w:p w14:paraId="49A45B19" w14:textId="77777777" w:rsidR="00A00C3A" w:rsidRDefault="002910F1">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r>
        <w:rPr>
          <w:rFonts w:ascii="Arial" w:eastAsia="Arial" w:hAnsi="Arial" w:cs="Arial"/>
          <w:color w:val="000000"/>
          <w:sz w:val="20"/>
          <w:szCs w:val="20"/>
        </w:rPr>
        <w:lastRenderedPageBreak/>
        <w:t xml:space="preserve"> Perkančiojo subjekto kontaktinė informacija.</w:t>
      </w:r>
    </w:p>
    <w:p w14:paraId="4147B99B"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Paslaugų teikėjas turi sukurti ir pateikti Perkančiajam subjektui derinti bent 1 (vieną) Taksonomijos aprašo bendro dizaino koncepcijos variantą. Paslaugų teikėjas pagal atsakingų Perkančiojo subjekto darbuotojų pasirinktą dizaino variantą ir pateiktas pastabas bei siūlymus turi atlikti pataisymus, sukurti atitinkamą maketo dizainą ir dar kartą pateikti derinti.</w:t>
      </w:r>
    </w:p>
    <w:p w14:paraId="77A83BE2"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 xml:space="preserve"> Pagal Perkančiojo subjekto pasirinktą dizaino variantą Paslaugų teikėjas turi sumaketuoti Taksonomijos aprašą ir parengti maketus spaudai.</w:t>
      </w:r>
    </w:p>
    <w:p w14:paraId="0C0E3F5F"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Paslaugų teikėjas turi pateikti Perkančiajam subjektui sumaketuoto ir parengto spaudai Taksonomijos aprašo failus kompiuterinėje laikmenoje. Taksonomijos aprašas su apdorotais duomenimis ir informacija teikiamas šiais formatais .</w:t>
      </w:r>
      <w:proofErr w:type="spellStart"/>
      <w:r>
        <w:rPr>
          <w:rFonts w:ascii="Arial" w:eastAsia="Arial" w:hAnsi="Arial" w:cs="Arial"/>
          <w:color w:val="000000"/>
          <w:sz w:val="20"/>
          <w:szCs w:val="20"/>
        </w:rPr>
        <w:t>docx</w:t>
      </w:r>
      <w:proofErr w:type="spellEnd"/>
      <w:r>
        <w:rPr>
          <w:rFonts w:ascii="Arial" w:eastAsia="Arial" w:hAnsi="Arial" w:cs="Arial"/>
          <w:color w:val="000000"/>
          <w:sz w:val="20"/>
          <w:szCs w:val="20"/>
        </w:rPr>
        <w:t>, .</w:t>
      </w:r>
      <w:proofErr w:type="spellStart"/>
      <w:r>
        <w:rPr>
          <w:rFonts w:ascii="Arial" w:eastAsia="Arial" w:hAnsi="Arial" w:cs="Arial"/>
          <w:color w:val="000000"/>
          <w:sz w:val="20"/>
          <w:szCs w:val="20"/>
        </w:rPr>
        <w:t>pdf</w:t>
      </w:r>
      <w:proofErr w:type="spellEnd"/>
      <w:r>
        <w:rPr>
          <w:rFonts w:ascii="Arial" w:eastAsia="Arial" w:hAnsi="Arial" w:cs="Arial"/>
          <w:color w:val="000000"/>
          <w:sz w:val="20"/>
          <w:szCs w:val="20"/>
        </w:rPr>
        <w:t>, .</w:t>
      </w:r>
      <w:proofErr w:type="spellStart"/>
      <w:r>
        <w:rPr>
          <w:rFonts w:ascii="Arial" w:eastAsia="Arial" w:hAnsi="Arial" w:cs="Arial"/>
          <w:color w:val="000000"/>
          <w:sz w:val="20"/>
          <w:szCs w:val="20"/>
        </w:rPr>
        <w:t>xlsx</w:t>
      </w:r>
      <w:proofErr w:type="spellEnd"/>
      <w:r>
        <w:rPr>
          <w:rFonts w:ascii="Arial" w:eastAsia="Arial" w:hAnsi="Arial" w:cs="Arial"/>
          <w:color w:val="000000"/>
          <w:sz w:val="20"/>
          <w:szCs w:val="20"/>
        </w:rPr>
        <w:t>, kuriuos Perkantysis subjektas galėtų koreguoti.</w:t>
      </w:r>
    </w:p>
    <w:p w14:paraId="79CCFA60" w14:textId="77777777" w:rsidR="006640CE" w:rsidRPr="006640CE" w:rsidRDefault="006640CE" w:rsidP="006640CE">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sidRPr="006640CE">
        <w:rPr>
          <w:rFonts w:ascii="Arial" w:eastAsia="Arial" w:hAnsi="Arial" w:cs="Arial"/>
          <w:color w:val="000000"/>
          <w:sz w:val="20"/>
          <w:szCs w:val="20"/>
        </w:rPr>
        <w:t>Paslaugų teikėjas įsipareigoja pradėti teikti paslaugas nuo sutarties pasirašymo (įsigaliojimo) dienos, o sumaketuotą ir pilnai parengtą Taksonomijos aprašą pateikti Perkančiajam subjektui per 14 (keturiolika) kalendorinių dienų nuo sutarties įsigaliojimo dienos, bet ne vėliau nei iki 2025 m. birželio 30 d.</w:t>
      </w:r>
    </w:p>
    <w:p w14:paraId="702DC552"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Taksonomijos aprašas ir jam parengti naudota medžiaga nuo sutarties sudarymo momento tampa Perkančiojo subjekto nuosavybe. Jei Taksonomijos apraše bus panaudota ne Paslaugų teikėjo ar Perkančiojo subjekto sukurta medžiaga, Paslaugų teikėjas privalo užtikrinti autorių teisių į šią medžiagą perdavimą Perkančiajam subjektui.</w:t>
      </w:r>
    </w:p>
    <w:p w14:paraId="26F7D24D" w14:textId="77777777" w:rsidR="00A00C3A" w:rsidRDefault="002910F1">
      <w:pPr>
        <w:widowControl w:val="0"/>
        <w:numPr>
          <w:ilvl w:val="0"/>
          <w:numId w:val="1"/>
        </w:numPr>
        <w:pBdr>
          <w:top w:val="nil"/>
          <w:left w:val="nil"/>
          <w:bottom w:val="nil"/>
          <w:right w:val="nil"/>
          <w:between w:val="nil"/>
        </w:pBdr>
        <w:shd w:val="clear" w:color="auto" w:fill="FFFFFF"/>
        <w:spacing w:before="240" w:after="120" w:line="264" w:lineRule="auto"/>
        <w:ind w:left="420" w:hanging="420"/>
      </w:pPr>
      <w:r>
        <w:rPr>
          <w:rFonts w:ascii="Arial" w:eastAsia="Arial" w:hAnsi="Arial" w:cs="Arial"/>
          <w:b/>
          <w:color w:val="000000"/>
          <w:sz w:val="20"/>
          <w:szCs w:val="20"/>
        </w:rPr>
        <w:t>KITI PASLAUGOS ATLIKIMO SĄLYGOS</w:t>
      </w:r>
    </w:p>
    <w:p w14:paraId="0C4BA307"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pPr>
      <w:r>
        <w:rPr>
          <w:rFonts w:ascii="Arial" w:eastAsia="Arial" w:hAnsi="Arial" w:cs="Arial"/>
          <w:color w:val="000000"/>
          <w:sz w:val="20"/>
          <w:szCs w:val="20"/>
        </w:rPr>
        <w:t>Tvarumo ataskaita ir (arba) Taksonomijos aprašas turi būti parengti kaip du atskiri, vienas nuo kito nepriklausomi dokumentai.</w:t>
      </w:r>
    </w:p>
    <w:p w14:paraId="4CB9E8DB"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Visos Tvarumo ataskaitos autorių teisės pereina Perkančiajam subjektui.</w:t>
      </w:r>
    </w:p>
    <w:p w14:paraId="132704EF"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Visos Taksonomijos aprašo autorių teisės pereina Perkančiajam subjektui.</w:t>
      </w:r>
    </w:p>
    <w:p w14:paraId="5AF50377" w14:textId="77777777" w:rsidR="00A00C3A" w:rsidRDefault="00A00C3A">
      <w:pPr>
        <w:widowControl w:val="0"/>
        <w:pBdr>
          <w:top w:val="nil"/>
          <w:left w:val="nil"/>
          <w:bottom w:val="nil"/>
          <w:right w:val="nil"/>
          <w:between w:val="nil"/>
        </w:pBdr>
        <w:shd w:val="clear" w:color="auto" w:fill="FFFFFF"/>
        <w:tabs>
          <w:tab w:val="left" w:pos="921"/>
          <w:tab w:val="left" w:pos="1134"/>
        </w:tabs>
        <w:spacing w:before="120" w:after="120" w:line="264" w:lineRule="auto"/>
        <w:ind w:left="709"/>
        <w:rPr>
          <w:rFonts w:ascii="Arial" w:eastAsia="Arial" w:hAnsi="Arial" w:cs="Arial"/>
          <w:color w:val="000000"/>
          <w:sz w:val="20"/>
          <w:szCs w:val="20"/>
        </w:rPr>
      </w:pPr>
    </w:p>
    <w:sectPr w:rsidR="00A00C3A">
      <w:footerReference w:type="default" r:id="rId9"/>
      <w:headerReference w:type="first" r:id="rId10"/>
      <w:footerReference w:type="first" r:id="rId11"/>
      <w:pgSz w:w="11907" w:h="16840"/>
      <w:pgMar w:top="1134" w:right="567" w:bottom="1134" w:left="1701" w:header="567" w:footer="26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22B69" w14:textId="77777777" w:rsidR="00F019AA" w:rsidRDefault="00F019AA">
      <w:r>
        <w:separator/>
      </w:r>
    </w:p>
  </w:endnote>
  <w:endnote w:type="continuationSeparator" w:id="0">
    <w:p w14:paraId="140E381E" w14:textId="77777777" w:rsidR="00F019AA" w:rsidRDefault="00F01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A7BE" w14:textId="77777777" w:rsidR="00A00C3A" w:rsidRDefault="00A00C3A">
    <w:pPr>
      <w:widowControl w:val="0"/>
      <w:pBdr>
        <w:top w:val="nil"/>
        <w:left w:val="nil"/>
        <w:bottom w:val="nil"/>
        <w:right w:val="nil"/>
        <w:between w:val="nil"/>
      </w:pBdr>
      <w:spacing w:line="276" w:lineRule="auto"/>
      <w:rPr>
        <w:color w:val="000000"/>
      </w:rPr>
    </w:pPr>
  </w:p>
  <w:tbl>
    <w:tblPr>
      <w:tblStyle w:val="a"/>
      <w:tblW w:w="10338" w:type="dxa"/>
      <w:tblBorders>
        <w:top w:val="nil"/>
        <w:left w:val="single" w:sz="8" w:space="0" w:color="FFC600"/>
        <w:bottom w:val="nil"/>
        <w:right w:val="nil"/>
        <w:insideH w:val="single" w:sz="4" w:space="0" w:color="FFCC00"/>
        <w:insideV w:val="single" w:sz="8" w:space="0" w:color="FFC600"/>
      </w:tblBorders>
      <w:tblLayout w:type="fixed"/>
      <w:tblLook w:val="0400" w:firstRow="0" w:lastRow="0" w:firstColumn="0" w:lastColumn="0" w:noHBand="0" w:noVBand="1"/>
    </w:tblPr>
    <w:tblGrid>
      <w:gridCol w:w="2400"/>
      <w:gridCol w:w="2410"/>
      <w:gridCol w:w="5528"/>
    </w:tblGrid>
    <w:tr w:rsidR="00A00C3A" w14:paraId="46D413F2" w14:textId="77777777">
      <w:tc>
        <w:tcPr>
          <w:tcW w:w="2400" w:type="dxa"/>
          <w:shd w:val="clear" w:color="auto" w:fill="auto"/>
          <w:vAlign w:val="bottom"/>
        </w:tcPr>
        <w:p w14:paraId="718CE07D"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Akcinė bendrovė</w:t>
          </w:r>
        </w:p>
        <w:p w14:paraId="448D0BA8"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Raudondvario pl. 84</w:t>
          </w:r>
        </w:p>
        <w:p w14:paraId="7204FA54"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LT-47179 Kaunas</w:t>
          </w:r>
        </w:p>
      </w:tc>
      <w:tc>
        <w:tcPr>
          <w:tcW w:w="2410" w:type="dxa"/>
          <w:shd w:val="clear" w:color="auto" w:fill="auto"/>
          <w:vAlign w:val="bottom"/>
        </w:tcPr>
        <w:p w14:paraId="4404619A"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Tel. 8 800 11011</w:t>
          </w:r>
        </w:p>
        <w:p w14:paraId="772118CC"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El. p. info@kaunoenergija.lt</w:t>
          </w:r>
        </w:p>
        <w:p w14:paraId="4BC151BB"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www.kaunoenergija.lt</w:t>
          </w:r>
        </w:p>
      </w:tc>
      <w:tc>
        <w:tcPr>
          <w:tcW w:w="5528" w:type="dxa"/>
          <w:shd w:val="clear" w:color="auto" w:fill="auto"/>
          <w:vAlign w:val="bottom"/>
        </w:tcPr>
        <w:p w14:paraId="52694415"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Duomenys kaupiami ir saugomi Juridinių asmenų registre</w:t>
          </w:r>
        </w:p>
        <w:p w14:paraId="2B65A89B"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Kodas 235014830, PVM kodas LT350148314</w:t>
          </w:r>
        </w:p>
        <w:p w14:paraId="76020704"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A. s. LT607044060002866144, AB SEB bankas</w:t>
          </w:r>
        </w:p>
      </w:tc>
    </w:tr>
  </w:tbl>
  <w:p w14:paraId="510E0F8B" w14:textId="77777777" w:rsidR="00A00C3A" w:rsidRDefault="00A00C3A">
    <w:pPr>
      <w:pBdr>
        <w:top w:val="nil"/>
        <w:left w:val="nil"/>
        <w:bottom w:val="nil"/>
        <w:right w:val="nil"/>
        <w:between w:val="nil"/>
      </w:pBdr>
      <w:tabs>
        <w:tab w:val="center" w:pos="4153"/>
        <w:tab w:val="right" w:pos="8306"/>
      </w:tabs>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FC66" w14:textId="77777777" w:rsidR="00A00C3A" w:rsidRDefault="00A00C3A">
    <w:pPr>
      <w:widowControl w:val="0"/>
      <w:pBdr>
        <w:top w:val="nil"/>
        <w:left w:val="nil"/>
        <w:bottom w:val="nil"/>
        <w:right w:val="nil"/>
        <w:between w:val="nil"/>
      </w:pBdr>
      <w:spacing w:line="276" w:lineRule="auto"/>
      <w:rPr>
        <w:rFonts w:ascii="Arial" w:eastAsia="Arial" w:hAnsi="Arial" w:cs="Arial"/>
        <w:color w:val="000000"/>
      </w:rPr>
    </w:pPr>
  </w:p>
  <w:tbl>
    <w:tblPr>
      <w:tblStyle w:val="a0"/>
      <w:tblW w:w="10338" w:type="dxa"/>
      <w:tblBorders>
        <w:top w:val="nil"/>
        <w:left w:val="single" w:sz="8" w:space="0" w:color="FFC600"/>
        <w:bottom w:val="nil"/>
        <w:right w:val="nil"/>
        <w:insideH w:val="single" w:sz="4" w:space="0" w:color="FFCC00"/>
        <w:insideV w:val="single" w:sz="8" w:space="0" w:color="FFC600"/>
      </w:tblBorders>
      <w:tblLayout w:type="fixed"/>
      <w:tblLook w:val="0400" w:firstRow="0" w:lastRow="0" w:firstColumn="0" w:lastColumn="0" w:noHBand="0" w:noVBand="1"/>
    </w:tblPr>
    <w:tblGrid>
      <w:gridCol w:w="2400"/>
      <w:gridCol w:w="2410"/>
      <w:gridCol w:w="5528"/>
    </w:tblGrid>
    <w:tr w:rsidR="00A00C3A" w14:paraId="6C014D38" w14:textId="77777777">
      <w:tc>
        <w:tcPr>
          <w:tcW w:w="2400" w:type="dxa"/>
          <w:shd w:val="clear" w:color="auto" w:fill="auto"/>
          <w:vAlign w:val="bottom"/>
        </w:tcPr>
        <w:p w14:paraId="2887BA36"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Akcinė bendrovė</w:t>
          </w:r>
        </w:p>
        <w:p w14:paraId="79FF6555"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Raudondvario pl. 84</w:t>
          </w:r>
        </w:p>
        <w:p w14:paraId="55DF652A"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LT-47179 Kaunas</w:t>
          </w:r>
        </w:p>
      </w:tc>
      <w:tc>
        <w:tcPr>
          <w:tcW w:w="2410" w:type="dxa"/>
          <w:shd w:val="clear" w:color="auto" w:fill="auto"/>
          <w:vAlign w:val="bottom"/>
        </w:tcPr>
        <w:p w14:paraId="7638DCB0"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Tel. 0 800 11011</w:t>
          </w:r>
        </w:p>
        <w:p w14:paraId="7E77435F"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El. p. info@kaunoenergija.lt</w:t>
          </w:r>
        </w:p>
        <w:p w14:paraId="40608208"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www.kaunoenergija.lt</w:t>
          </w:r>
        </w:p>
      </w:tc>
      <w:tc>
        <w:tcPr>
          <w:tcW w:w="5528" w:type="dxa"/>
          <w:shd w:val="clear" w:color="auto" w:fill="auto"/>
          <w:vAlign w:val="bottom"/>
        </w:tcPr>
        <w:p w14:paraId="516943BF"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Duomenys kaupiami ir saugomi Juridinių asmenų registre</w:t>
          </w:r>
        </w:p>
        <w:p w14:paraId="4E58E43B"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Kodas 235014830, PVM kodas LT350148314</w:t>
          </w:r>
        </w:p>
        <w:p w14:paraId="43389036"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A. s. LT607044060002866144, AB SEB bankas</w:t>
          </w:r>
        </w:p>
      </w:tc>
    </w:tr>
  </w:tbl>
  <w:p w14:paraId="08FC42E0" w14:textId="77777777" w:rsidR="00A00C3A" w:rsidRDefault="00A00C3A">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C847" w14:textId="77777777" w:rsidR="00F019AA" w:rsidRDefault="00F019AA">
      <w:r>
        <w:separator/>
      </w:r>
    </w:p>
  </w:footnote>
  <w:footnote w:type="continuationSeparator" w:id="0">
    <w:p w14:paraId="355E4732" w14:textId="77777777" w:rsidR="00F019AA" w:rsidRDefault="00F01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55AB" w14:textId="77777777" w:rsidR="00A00C3A" w:rsidRDefault="002910F1">
    <w:pPr>
      <w:pBdr>
        <w:top w:val="nil"/>
        <w:left w:val="nil"/>
        <w:bottom w:val="nil"/>
        <w:right w:val="nil"/>
        <w:between w:val="nil"/>
      </w:pBdr>
      <w:tabs>
        <w:tab w:val="center" w:pos="4153"/>
        <w:tab w:val="right" w:pos="8306"/>
      </w:tabs>
      <w:spacing w:before="240"/>
      <w:rPr>
        <w:color w:val="000000"/>
      </w:rPr>
    </w:pPr>
    <w:r>
      <w:rPr>
        <w:noProof/>
        <w:color w:val="000000"/>
      </w:rPr>
      <w:drawing>
        <wp:inline distT="0" distB="0" distL="0" distR="0" wp14:anchorId="2EBB510B" wp14:editId="6320D2D5">
          <wp:extent cx="1487170" cy="334010"/>
          <wp:effectExtent l="0" t="0" r="0" b="0"/>
          <wp:docPr id="2" name="image1.jpg"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0" name="image1.jpg" descr="Macintosh HD:Users:antanas:ownCloud:2020:KAUNO ENERGIJA:LOGO:KAUNO_ENERGIJA_LOGO_dvispalvis.jpg"/>
                  <pic:cNvPicPr preferRelativeResize="0"/>
                </pic:nvPicPr>
                <pic:blipFill>
                  <a:blip r:embed="rId1"/>
                  <a:srcRect/>
                  <a:stretch>
                    <a:fillRect/>
                  </a:stretch>
                </pic:blipFill>
                <pic:spPr>
                  <a:xfrm>
                    <a:off x="0" y="0"/>
                    <a:ext cx="1487170" cy="33401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63B9"/>
    <w:multiLevelType w:val="multilevel"/>
    <w:tmpl w:val="E528BF18"/>
    <w:lvl w:ilvl="0">
      <w:start w:val="1"/>
      <w:numFmt w:val="decimal"/>
      <w:lvlText w:val="%1."/>
      <w:lvlJc w:val="left"/>
      <w:pPr>
        <w:ind w:left="1080" w:hanging="360"/>
      </w:pPr>
    </w:lvl>
    <w:lvl w:ilvl="1">
      <w:start w:val="1"/>
      <w:numFmt w:val="decimal"/>
      <w:lvlText w:val="%1.%2."/>
      <w:lvlJc w:val="left"/>
      <w:pPr>
        <w:ind w:left="1440" w:hanging="720"/>
      </w:pPr>
      <w:rPr>
        <w:rFonts w:ascii="Arial" w:hAnsi="Arial" w:cs="Arial" w:hint="default"/>
        <w:sz w:val="20"/>
        <w:szCs w:val="20"/>
      </w:rPr>
    </w:lvl>
    <w:lvl w:ilvl="2">
      <w:start w:val="1"/>
      <w:numFmt w:val="decimal"/>
      <w:lvlText w:val="%1.%2.%3."/>
      <w:lvlJc w:val="left"/>
      <w:pPr>
        <w:ind w:left="1440" w:hanging="720"/>
      </w:pPr>
      <w:rPr>
        <w:rFonts w:ascii="Arial" w:hAnsi="Arial" w:cs="Arial" w:hint="default"/>
        <w:sz w:val="20"/>
        <w:szCs w:val="20"/>
      </w:r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 w15:restartNumberingAfterBreak="0">
    <w:nsid w:val="27396F44"/>
    <w:multiLevelType w:val="multilevel"/>
    <w:tmpl w:val="ABFC80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12265923">
    <w:abstractNumId w:val="0"/>
  </w:num>
  <w:num w:numId="2" w16cid:durableId="744955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C3A"/>
    <w:rsid w:val="00157EAD"/>
    <w:rsid w:val="002910F1"/>
    <w:rsid w:val="003056A9"/>
    <w:rsid w:val="004304C9"/>
    <w:rsid w:val="005166DE"/>
    <w:rsid w:val="005C5FA5"/>
    <w:rsid w:val="005E4593"/>
    <w:rsid w:val="006640CE"/>
    <w:rsid w:val="00863B4E"/>
    <w:rsid w:val="0096637F"/>
    <w:rsid w:val="009861F9"/>
    <w:rsid w:val="00A00C3A"/>
    <w:rsid w:val="00F01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F6D6"/>
  <w15:docId w15:val="{B0C54AD1-543D-4EB5-8A88-8736945B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E35"/>
  </w:style>
  <w:style w:type="paragraph" w:styleId="Heading1">
    <w:name w:val="heading 1"/>
    <w:basedOn w:val="Normal"/>
    <w:next w:val="Normal"/>
    <w:link w:val="Heading1Char"/>
    <w:uiPriority w:val="9"/>
    <w:qFormat/>
    <w:pPr>
      <w:keepNext/>
      <w:overflowPunct w:val="0"/>
      <w:autoSpaceDE w:val="0"/>
      <w:autoSpaceDN w:val="0"/>
      <w:adjustRightInd w:val="0"/>
      <w:jc w:val="center"/>
      <w:outlineLvl w:val="0"/>
    </w:pPr>
    <w:rPr>
      <w:rFonts w:eastAsia="Arial Unicode MS"/>
      <w:b/>
      <w:szCs w:val="20"/>
    </w:rPr>
  </w:style>
  <w:style w:type="paragraph" w:styleId="Heading2">
    <w:name w:val="heading 2"/>
    <w:basedOn w:val="Normal"/>
    <w:next w:val="Normal"/>
    <w:uiPriority w:val="9"/>
    <w:semiHidden/>
    <w:unhideWhenUsed/>
    <w:qFormat/>
    <w:pPr>
      <w:keepNext/>
      <w:overflowPunct w:val="0"/>
      <w:autoSpaceDE w:val="0"/>
      <w:autoSpaceDN w:val="0"/>
      <w:adjustRightInd w:val="0"/>
      <w:spacing w:line="360" w:lineRule="auto"/>
      <w:jc w:val="center"/>
      <w:outlineLvl w:val="1"/>
    </w:pPr>
    <w:rPr>
      <w:rFonts w:eastAsia="Arial Unicode MS"/>
      <w:b/>
      <w:bCs/>
      <w:color w:val="00000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117025"/>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BA1992"/>
    <w:pPr>
      <w:spacing w:before="240" w:after="60"/>
      <w:outlineLvl w:val="5"/>
    </w:pPr>
    <w:rPr>
      <w:rFonts w:ascii="Calibri" w:hAnsi="Calibri"/>
      <w:b/>
      <w:bCs/>
      <w:sz w:val="22"/>
      <w:szCs w:val="22"/>
    </w:rPr>
  </w:style>
  <w:style w:type="paragraph" w:styleId="Heading9">
    <w:name w:val="heading 9"/>
    <w:basedOn w:val="Normal"/>
    <w:next w:val="Normal"/>
    <w:link w:val="Heading9Char"/>
    <w:uiPriority w:val="9"/>
    <w:semiHidden/>
    <w:unhideWhenUsed/>
    <w:qFormat/>
    <w:rsid w:val="00BA199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 Diagrama"/>
    <w:basedOn w:val="Normal"/>
    <w:link w:val="TitleChar"/>
    <w:uiPriority w:val="10"/>
    <w:qFormat/>
    <w:pPr>
      <w:overflowPunct w:val="0"/>
      <w:autoSpaceDE w:val="0"/>
      <w:autoSpaceDN w:val="0"/>
      <w:adjustRightInd w:val="0"/>
      <w:jc w:val="center"/>
    </w:pPr>
    <w:rPr>
      <w:b/>
      <w:bCs/>
      <w:szCs w:val="20"/>
    </w:rPr>
  </w:style>
  <w:style w:type="paragraph" w:styleId="Header">
    <w:name w:val="header"/>
    <w:basedOn w:val="Normal"/>
    <w:link w:val="HeaderChar"/>
    <w:pPr>
      <w:tabs>
        <w:tab w:val="center" w:pos="4153"/>
        <w:tab w:val="right" w:pos="8306"/>
      </w:tabs>
      <w:overflowPunct w:val="0"/>
      <w:autoSpaceDE w:val="0"/>
      <w:autoSpaceDN w:val="0"/>
      <w:adjustRightInd w:val="0"/>
    </w:pPr>
    <w:rPr>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Footer">
    <w:name w:val="footer"/>
    <w:basedOn w:val="Normal"/>
    <w:link w:val="FooterChar"/>
    <w:uiPriority w:val="99"/>
    <w:pPr>
      <w:tabs>
        <w:tab w:val="center" w:pos="4153"/>
        <w:tab w:val="right" w:pos="8306"/>
      </w:tabs>
      <w:overflowPunct w:val="0"/>
      <w:autoSpaceDE w:val="0"/>
      <w:autoSpaceDN w:val="0"/>
      <w:adjustRightInd w:val="0"/>
    </w:pPr>
    <w:rPr>
      <w:szCs w:val="20"/>
    </w:rPr>
  </w:style>
  <w:style w:type="paragraph" w:styleId="BodyText">
    <w:name w:val="Body Text"/>
    <w:link w:val="BodyTextChar"/>
    <w:pPr>
      <w:autoSpaceDE w:val="0"/>
      <w:autoSpaceDN w:val="0"/>
      <w:adjustRightInd w:val="0"/>
      <w:ind w:firstLine="312"/>
      <w:jc w:val="both"/>
    </w:pPr>
    <w:rPr>
      <w:rFonts w:ascii="TimesLT" w:hAnsi="TimesLT"/>
    </w:rPr>
  </w:style>
  <w:style w:type="paragraph" w:customStyle="1" w:styleId="ISTATYMAS">
    <w:name w:val="ISTATYMAS"/>
    <w:pPr>
      <w:autoSpaceDE w:val="0"/>
      <w:autoSpaceDN w:val="0"/>
      <w:adjustRightInd w:val="0"/>
      <w:jc w:val="center"/>
    </w:pPr>
    <w:rPr>
      <w:rFonts w:ascii="TimesLT" w:hAnsi="TimesLT"/>
    </w:rPr>
  </w:style>
  <w:style w:type="paragraph" w:customStyle="1" w:styleId="Pavadinimas1">
    <w:name w:val="Pavadinimas1"/>
    <w:pPr>
      <w:autoSpaceDE w:val="0"/>
      <w:autoSpaceDN w:val="0"/>
      <w:adjustRightInd w:val="0"/>
      <w:ind w:left="850"/>
    </w:pPr>
    <w:rPr>
      <w:rFonts w:ascii="TimesLT" w:hAnsi="TimesLT"/>
      <w:b/>
      <w:bCs/>
      <w:caps/>
      <w:sz w:val="22"/>
      <w:szCs w:val="22"/>
    </w:rPr>
  </w:style>
  <w:style w:type="paragraph" w:customStyle="1" w:styleId="MAZAS">
    <w:name w:val="MAZAS"/>
    <w:pPr>
      <w:autoSpaceDE w:val="0"/>
      <w:autoSpaceDN w:val="0"/>
      <w:adjustRightInd w:val="0"/>
      <w:ind w:firstLine="312"/>
      <w:jc w:val="both"/>
    </w:pPr>
    <w:rPr>
      <w:rFonts w:ascii="TimesLT" w:hAnsi="TimesLT"/>
      <w:color w:val="000000"/>
      <w:sz w:val="8"/>
      <w:szCs w:val="8"/>
    </w:rPr>
  </w:style>
  <w:style w:type="paragraph" w:styleId="Subtitle">
    <w:name w:val="Subtitle"/>
    <w:basedOn w:val="Normal"/>
    <w:next w:val="Normal"/>
    <w:uiPriority w:val="11"/>
    <w:qFormat/>
    <w:pPr>
      <w:jc w:val="center"/>
    </w:pPr>
    <w:rPr>
      <w:b/>
      <w:smallCaps/>
    </w:rPr>
  </w:style>
  <w:style w:type="paragraph" w:styleId="BodyTextIndent">
    <w:name w:val="Body Text Indent"/>
    <w:basedOn w:val="Normal"/>
    <w:link w:val="BodyTextIndentChar"/>
    <w:pPr>
      <w:overflowPunct w:val="0"/>
      <w:autoSpaceDE w:val="0"/>
      <w:autoSpaceDN w:val="0"/>
      <w:adjustRightInd w:val="0"/>
      <w:ind w:firstLine="1208"/>
      <w:jc w:val="both"/>
    </w:pPr>
  </w:style>
  <w:style w:type="character" w:customStyle="1" w:styleId="TitleChar">
    <w:name w:val="Title Char"/>
    <w:aliases w:val=" Diagrama Char"/>
    <w:link w:val="Title"/>
    <w:rsid w:val="00A63D27"/>
    <w:rPr>
      <w:b/>
      <w:bCs/>
      <w:sz w:val="24"/>
      <w:lang w:val="lt-LT" w:eastAsia="en-US" w:bidi="ar-SA"/>
    </w:rPr>
  </w:style>
  <w:style w:type="character" w:styleId="Hyperlink">
    <w:name w:val="Hyperlink"/>
    <w:unhideWhenUsed/>
    <w:rsid w:val="00D02B7D"/>
    <w:rPr>
      <w:color w:val="0000FF"/>
      <w:u w:val="single"/>
    </w:rPr>
  </w:style>
  <w:style w:type="table" w:styleId="TableGrid">
    <w:name w:val="Table Grid"/>
    <w:basedOn w:val="TableNormal"/>
    <w:uiPriority w:val="59"/>
    <w:rsid w:val="004E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611D5"/>
    <w:rPr>
      <w:sz w:val="24"/>
      <w:lang w:eastAsia="en-US"/>
    </w:rPr>
  </w:style>
  <w:style w:type="character" w:customStyle="1" w:styleId="Heading1Char">
    <w:name w:val="Heading 1 Char"/>
    <w:link w:val="Heading1"/>
    <w:rsid w:val="004C4026"/>
    <w:rPr>
      <w:rFonts w:eastAsia="Arial Unicode MS"/>
      <w:b/>
      <w:sz w:val="24"/>
      <w:lang w:eastAsia="en-US"/>
    </w:rPr>
  </w:style>
  <w:style w:type="character" w:customStyle="1" w:styleId="BodyTextChar">
    <w:name w:val="Body Text Char"/>
    <w:link w:val="BodyText"/>
    <w:rsid w:val="004C4026"/>
    <w:rPr>
      <w:rFonts w:ascii="TimesLT" w:hAnsi="TimesLT"/>
      <w:lang w:val="en-US" w:eastAsia="en-US"/>
    </w:rPr>
  </w:style>
  <w:style w:type="character" w:customStyle="1" w:styleId="BodyTextIndentChar">
    <w:name w:val="Body Text Indent Char"/>
    <w:link w:val="BodyTextIndent"/>
    <w:rsid w:val="004C4026"/>
    <w:rPr>
      <w:sz w:val="24"/>
      <w:szCs w:val="24"/>
      <w:lang w:eastAsia="en-US"/>
    </w:rPr>
  </w:style>
  <w:style w:type="paragraph" w:styleId="BalloonText">
    <w:name w:val="Balloon Text"/>
    <w:basedOn w:val="Normal"/>
    <w:link w:val="BalloonTextChar"/>
    <w:uiPriority w:val="99"/>
    <w:semiHidden/>
    <w:unhideWhenUsed/>
    <w:rsid w:val="009B2CB4"/>
    <w:rPr>
      <w:rFonts w:ascii="Tahoma" w:hAnsi="Tahoma" w:cs="Tahoma"/>
      <w:sz w:val="16"/>
      <w:szCs w:val="16"/>
    </w:rPr>
  </w:style>
  <w:style w:type="character" w:customStyle="1" w:styleId="BalloonTextChar">
    <w:name w:val="Balloon Text Char"/>
    <w:link w:val="BalloonText"/>
    <w:uiPriority w:val="99"/>
    <w:semiHidden/>
    <w:rsid w:val="009B2CB4"/>
    <w:rPr>
      <w:rFonts w:ascii="Tahoma" w:hAnsi="Tahoma" w:cs="Tahoma"/>
      <w:sz w:val="16"/>
      <w:szCs w:val="16"/>
      <w:lang w:val="en-US" w:eastAsia="en-US"/>
    </w:rPr>
  </w:style>
  <w:style w:type="character" w:customStyle="1" w:styleId="Heading5Char">
    <w:name w:val="Heading 5 Char"/>
    <w:link w:val="Heading5"/>
    <w:uiPriority w:val="9"/>
    <w:semiHidden/>
    <w:rsid w:val="00117025"/>
    <w:rPr>
      <w:rFonts w:ascii="Calibri" w:eastAsia="Times New Roman" w:hAnsi="Calibri" w:cs="Times New Roman"/>
      <w:b/>
      <w:bCs/>
      <w:i/>
      <w:iCs/>
      <w:sz w:val="26"/>
      <w:szCs w:val="26"/>
      <w:lang w:val="en-US" w:eastAsia="en-US"/>
    </w:rPr>
  </w:style>
  <w:style w:type="paragraph" w:styleId="BodyText3">
    <w:name w:val="Body Text 3"/>
    <w:basedOn w:val="Normal"/>
    <w:link w:val="BodyText3Char"/>
    <w:uiPriority w:val="99"/>
    <w:semiHidden/>
    <w:unhideWhenUsed/>
    <w:rsid w:val="00117025"/>
    <w:pPr>
      <w:spacing w:after="120"/>
    </w:pPr>
    <w:rPr>
      <w:sz w:val="16"/>
      <w:szCs w:val="16"/>
    </w:rPr>
  </w:style>
  <w:style w:type="character" w:customStyle="1" w:styleId="BodyText3Char">
    <w:name w:val="Body Text 3 Char"/>
    <w:link w:val="BodyText3"/>
    <w:uiPriority w:val="99"/>
    <w:semiHidden/>
    <w:rsid w:val="00117025"/>
    <w:rPr>
      <w:sz w:val="16"/>
      <w:szCs w:val="16"/>
      <w:lang w:val="en-US" w:eastAsia="en-US"/>
    </w:rPr>
  </w:style>
  <w:style w:type="character" w:customStyle="1" w:styleId="Heading6Char">
    <w:name w:val="Heading 6 Char"/>
    <w:link w:val="Heading6"/>
    <w:uiPriority w:val="9"/>
    <w:semiHidden/>
    <w:rsid w:val="00BA1992"/>
    <w:rPr>
      <w:rFonts w:ascii="Calibri" w:eastAsia="Times New Roman" w:hAnsi="Calibri" w:cs="Times New Roman"/>
      <w:b/>
      <w:bCs/>
      <w:sz w:val="22"/>
      <w:szCs w:val="22"/>
      <w:lang w:val="en-US" w:eastAsia="en-US"/>
    </w:rPr>
  </w:style>
  <w:style w:type="character" w:customStyle="1" w:styleId="Heading9Char">
    <w:name w:val="Heading 9 Char"/>
    <w:link w:val="Heading9"/>
    <w:uiPriority w:val="9"/>
    <w:semiHidden/>
    <w:rsid w:val="00BA1992"/>
    <w:rPr>
      <w:rFonts w:ascii="Cambria" w:eastAsia="Times New Roman" w:hAnsi="Cambria" w:cs="Times New Roman"/>
      <w:sz w:val="22"/>
      <w:szCs w:val="22"/>
      <w:lang w:val="en-US" w:eastAsia="en-US"/>
    </w:rPr>
  </w:style>
  <w:style w:type="character" w:styleId="CommentReference">
    <w:name w:val="annotation reference"/>
    <w:uiPriority w:val="99"/>
    <w:semiHidden/>
    <w:unhideWhenUsed/>
    <w:rsid w:val="004942CD"/>
    <w:rPr>
      <w:sz w:val="16"/>
      <w:szCs w:val="16"/>
    </w:rPr>
  </w:style>
  <w:style w:type="paragraph" w:styleId="CommentText">
    <w:name w:val="annotation text"/>
    <w:basedOn w:val="Normal"/>
    <w:link w:val="CommentTextChar"/>
    <w:uiPriority w:val="99"/>
    <w:unhideWhenUsed/>
    <w:rsid w:val="004942CD"/>
    <w:rPr>
      <w:sz w:val="20"/>
      <w:szCs w:val="20"/>
    </w:rPr>
  </w:style>
  <w:style w:type="character" w:customStyle="1" w:styleId="CommentTextChar">
    <w:name w:val="Comment Text Char"/>
    <w:link w:val="CommentText"/>
    <w:uiPriority w:val="99"/>
    <w:rsid w:val="004942CD"/>
    <w:rPr>
      <w:lang w:val="en-US" w:eastAsia="en-US"/>
    </w:rPr>
  </w:style>
  <w:style w:type="paragraph" w:styleId="CommentSubject">
    <w:name w:val="annotation subject"/>
    <w:basedOn w:val="CommentText"/>
    <w:next w:val="CommentText"/>
    <w:link w:val="CommentSubjectChar"/>
    <w:uiPriority w:val="99"/>
    <w:semiHidden/>
    <w:unhideWhenUsed/>
    <w:rsid w:val="004942CD"/>
    <w:rPr>
      <w:b/>
      <w:bCs/>
    </w:rPr>
  </w:style>
  <w:style w:type="character" w:customStyle="1" w:styleId="CommentSubjectChar">
    <w:name w:val="Comment Subject Char"/>
    <w:link w:val="CommentSubject"/>
    <w:uiPriority w:val="99"/>
    <w:semiHidden/>
    <w:rsid w:val="004942CD"/>
    <w:rPr>
      <w:b/>
      <w:bCs/>
      <w:lang w:val="en-US" w:eastAsia="en-US"/>
    </w:rPr>
  </w:style>
  <w:style w:type="character" w:customStyle="1" w:styleId="FooterChar">
    <w:name w:val="Footer Char"/>
    <w:basedOn w:val="DefaultParagraphFont"/>
    <w:link w:val="Footer"/>
    <w:uiPriority w:val="99"/>
    <w:rsid w:val="009B330E"/>
    <w:rPr>
      <w:sz w:val="24"/>
      <w:lang w:val="lt-LT"/>
    </w:rPr>
  </w:style>
  <w:style w:type="character" w:styleId="UnresolvedMention">
    <w:name w:val="Unresolved Mention"/>
    <w:basedOn w:val="DefaultParagraphFont"/>
    <w:uiPriority w:val="99"/>
    <w:semiHidden/>
    <w:unhideWhenUsed/>
    <w:rsid w:val="00007839"/>
    <w:rPr>
      <w:color w:val="605E5C"/>
      <w:shd w:val="clear" w:color="auto" w:fill="E1DFDD"/>
    </w:rPr>
  </w:style>
  <w:style w:type="paragraph" w:styleId="ListParagraph">
    <w:name w:val="List Paragraph"/>
    <w:basedOn w:val="Normal"/>
    <w:qFormat/>
    <w:rsid w:val="00824945"/>
    <w:pPr>
      <w:ind w:left="720"/>
      <w:contextualSpacing/>
    </w:pPr>
  </w:style>
  <w:style w:type="character" w:styleId="PlaceholderText">
    <w:name w:val="Placeholder Text"/>
    <w:basedOn w:val="DefaultParagraphFont"/>
    <w:uiPriority w:val="99"/>
    <w:semiHidden/>
    <w:rsid w:val="00D4420B"/>
    <w:rPr>
      <w:color w:val="808080"/>
    </w:rPr>
  </w:style>
  <w:style w:type="paragraph" w:customStyle="1" w:styleId="Antrat11">
    <w:name w:val="Antraštė 11"/>
    <w:basedOn w:val="Normal"/>
    <w:qFormat/>
    <w:rsid w:val="00846A37"/>
    <w:pPr>
      <w:widowControl w:val="0"/>
      <w:shd w:val="clear" w:color="auto" w:fill="FFFFFF"/>
      <w:autoSpaceDE w:val="0"/>
      <w:autoSpaceDN w:val="0"/>
      <w:adjustRightInd w:val="0"/>
      <w:spacing w:before="240" w:after="120" w:line="264" w:lineRule="auto"/>
    </w:pPr>
    <w:rPr>
      <w:rFonts w:ascii="Arial" w:hAnsi="Arial" w:cs="Arial"/>
      <w:b/>
      <w:bCs/>
      <w:sz w:val="20"/>
    </w:rPr>
  </w:style>
  <w:style w:type="paragraph" w:customStyle="1" w:styleId="Antrat31">
    <w:name w:val="Antraštė 31"/>
    <w:basedOn w:val="Normal"/>
    <w:qFormat/>
    <w:rsid w:val="00846A37"/>
    <w:pPr>
      <w:widowControl w:val="0"/>
      <w:shd w:val="clear" w:color="auto" w:fill="FFFFFF"/>
      <w:autoSpaceDE w:val="0"/>
      <w:autoSpaceDN w:val="0"/>
      <w:adjustRightInd w:val="0"/>
      <w:spacing w:after="120" w:line="264" w:lineRule="auto"/>
    </w:pPr>
    <w:rPr>
      <w:rFonts w:ascii="Arial" w:hAnsi="Arial" w:cs="Arial"/>
      <w:b/>
      <w:bCs/>
      <w:sz w:val="20"/>
    </w:rPr>
  </w:style>
  <w:style w:type="paragraph" w:customStyle="1" w:styleId="NumeracijaSmulkesn">
    <w:name w:val="Numeracija_Smulkesnė"/>
    <w:basedOn w:val="Normal"/>
    <w:qFormat/>
    <w:rsid w:val="00846A37"/>
    <w:pPr>
      <w:widowControl w:val="0"/>
      <w:shd w:val="clear" w:color="auto" w:fill="FFFFFF"/>
      <w:tabs>
        <w:tab w:val="left" w:pos="921"/>
        <w:tab w:val="left" w:pos="1134"/>
      </w:tabs>
      <w:autoSpaceDE w:val="0"/>
      <w:autoSpaceDN w:val="0"/>
      <w:adjustRightInd w:val="0"/>
      <w:spacing w:after="120" w:line="264" w:lineRule="auto"/>
    </w:pPr>
    <w:rPr>
      <w:rFonts w:ascii="Arial" w:hAnsi="Arial" w:cs="Arial"/>
      <w:bCs/>
      <w:sz w:val="20"/>
      <w:szCs w:val="22"/>
    </w:rPr>
  </w:style>
  <w:style w:type="paragraph" w:styleId="Revision">
    <w:name w:val="Revision"/>
    <w:hidden/>
    <w:uiPriority w:val="99"/>
    <w:semiHidden/>
    <w:rsid w:val="00F920DC"/>
  </w:style>
  <w:style w:type="numbering" w:customStyle="1" w:styleId="Style3">
    <w:name w:val="Style3"/>
    <w:rsid w:val="00E45366"/>
  </w:style>
  <w:style w:type="character" w:styleId="FollowedHyperlink">
    <w:name w:val="FollowedHyperlink"/>
    <w:basedOn w:val="DefaultParagraphFont"/>
    <w:uiPriority w:val="99"/>
    <w:semiHidden/>
    <w:unhideWhenUsed/>
    <w:rsid w:val="001C56DB"/>
    <w:rPr>
      <w:color w:val="954F72" w:themeColor="followedHyperlink"/>
      <w:u w:val="single"/>
    </w:rPr>
  </w:style>
  <w:style w:type="table" w:customStyle="1" w:styleId="a">
    <w:basedOn w:val="TableNormal"/>
    <w:tblPr>
      <w:tblStyleRowBandSize w:val="1"/>
      <w:tblStyleColBandSize w:val="1"/>
      <w:tblCellMar>
        <w:left w:w="142" w:type="dxa"/>
        <w:right w:w="0" w:type="dxa"/>
      </w:tblCellMar>
    </w:tblPr>
  </w:style>
  <w:style w:type="table" w:customStyle="1" w:styleId="a0">
    <w:basedOn w:val="TableNormal"/>
    <w:tblPr>
      <w:tblStyleRowBandSize w:val="1"/>
      <w:tblStyleColBandSize w:val="1"/>
      <w:tblCellMar>
        <w:left w:w="142"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globalcompac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oeUhGnlAcFvsACvpHayxNxAX+A==">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4966</Words>
  <Characters>2832</Characters>
  <Application>Microsoft Office Word</Application>
  <DocSecurity>0</DocSecurity>
  <Lines>23</Lines>
  <Paragraphs>15</Paragraphs>
  <ScaleCrop>false</ScaleCrop>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Andriusz</dc:creator>
  <cp:lastModifiedBy>Živilė Drulytė</cp:lastModifiedBy>
  <cp:revision>2</cp:revision>
  <dcterms:created xsi:type="dcterms:W3CDTF">2025-05-15T11:36:00Z</dcterms:created>
  <dcterms:modified xsi:type="dcterms:W3CDTF">2025-05-15T11:36:00Z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0x010100A58A540708FD14469D3714F5A461E385</vt:lpwstr>
  </property>
  <property fmtid="{D5CDD505-2E9C-101B-9397-08002B2CF9AE}" pid="3" name="_dlc_DocIdItemGuid">
    <vt:lpwstr>5f7ded3c-2bd4-4ee4-9697-88c5be6167a1</vt:lpwstr>
  </property>
  <property fmtid="{D5CDD505-2E9C-101B-9397-08002B2CF9AE}" pid="4" name="MediaServiceImageTags">
    <vt:lpwstr/>
  </property>
</Properties>
</file>