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600"/>
        <w:tblW w:w="2703" w:type="dxa"/>
        <w:tblLook w:val="01E0" w:firstRow="1" w:lastRow="1" w:firstColumn="1" w:lastColumn="1" w:noHBand="0" w:noVBand="0"/>
      </w:tblPr>
      <w:tblGrid>
        <w:gridCol w:w="2703"/>
      </w:tblGrid>
      <w:tr w:rsidR="00173436" w:rsidRPr="00342B06" w14:paraId="78F98BE0" w14:textId="77777777" w:rsidTr="00BB5EFA">
        <w:tc>
          <w:tcPr>
            <w:tcW w:w="2703" w:type="dxa"/>
            <w:hideMark/>
          </w:tcPr>
          <w:p w14:paraId="6F4D065A" w14:textId="4456E5C6" w:rsidR="00173436" w:rsidRPr="00173436" w:rsidRDefault="00173436" w:rsidP="00BB5EFA">
            <w:pPr>
              <w:widowControl w:val="0"/>
              <w:spacing w:after="0"/>
              <w:jc w:val="right"/>
              <w:rPr>
                <w:rFonts w:ascii="Times New Roman" w:hAnsi="Times New Roman" w:cs="Times New Roman"/>
                <w:sz w:val="24"/>
                <w:szCs w:val="24"/>
              </w:rPr>
            </w:pPr>
            <w:r w:rsidRPr="00173436">
              <w:rPr>
                <w:rFonts w:ascii="Times New Roman" w:hAnsi="Times New Roman" w:cs="Times New Roman"/>
                <w:sz w:val="24"/>
                <w:szCs w:val="24"/>
              </w:rPr>
              <w:t>Sutarties</w:t>
            </w:r>
            <w:r w:rsidR="00E730CE">
              <w:rPr>
                <w:rFonts w:ascii="Times New Roman" w:hAnsi="Times New Roman" w:cs="Times New Roman"/>
                <w:sz w:val="24"/>
                <w:szCs w:val="24"/>
              </w:rPr>
              <w:t xml:space="preserve"> </w:t>
            </w:r>
            <w:r w:rsidR="00E730CE" w:rsidRPr="00173436">
              <w:rPr>
                <w:rFonts w:ascii="Times New Roman" w:hAnsi="Times New Roman" w:cs="Times New Roman"/>
                <w:sz w:val="24"/>
                <w:szCs w:val="24"/>
              </w:rPr>
              <w:t xml:space="preserve"> priedas</w:t>
            </w:r>
            <w:r w:rsidR="00BB5EFA">
              <w:rPr>
                <w:rFonts w:ascii="Times New Roman" w:hAnsi="Times New Roman" w:cs="Times New Roman"/>
                <w:sz w:val="24"/>
                <w:szCs w:val="24"/>
              </w:rPr>
              <w:t xml:space="preserve"> Nr. 3</w:t>
            </w:r>
          </w:p>
        </w:tc>
      </w:tr>
      <w:tr w:rsidR="00173436" w:rsidRPr="00342B06" w14:paraId="4EC52AAC" w14:textId="77777777" w:rsidTr="00BB5EFA">
        <w:tc>
          <w:tcPr>
            <w:tcW w:w="2703" w:type="dxa"/>
            <w:hideMark/>
          </w:tcPr>
          <w:p w14:paraId="187800D8" w14:textId="1F3B62B0" w:rsidR="00173436" w:rsidRPr="00173436" w:rsidRDefault="00173436" w:rsidP="00E730CE">
            <w:pPr>
              <w:widowControl w:val="0"/>
              <w:spacing w:after="0"/>
              <w:ind w:left="607"/>
              <w:jc w:val="right"/>
              <w:rPr>
                <w:rFonts w:ascii="Times New Roman" w:hAnsi="Times New Roman" w:cs="Times New Roman"/>
                <w:sz w:val="24"/>
                <w:szCs w:val="24"/>
              </w:rPr>
            </w:pPr>
          </w:p>
        </w:tc>
      </w:tr>
    </w:tbl>
    <w:p w14:paraId="726C2355" w14:textId="65C8D793" w:rsidR="00BB5EFA" w:rsidRPr="00BB5EFA" w:rsidRDefault="009B3F1E" w:rsidP="00BB5EFA">
      <w:pPr>
        <w:tabs>
          <w:tab w:val="left" w:pos="709"/>
        </w:tabs>
        <w:spacing w:after="0" w:line="240" w:lineRule="auto"/>
        <w:contextualSpacing/>
        <w:jc w:val="center"/>
      </w:pPr>
      <w:r w:rsidRPr="00BB5EFA">
        <w:rPr>
          <w:rFonts w:ascii="Times New Roman" w:eastAsia="Times New Roman" w:hAnsi="Times New Roman" w:cs="Times New Roman"/>
          <w:b/>
          <w:kern w:val="2"/>
          <w:sz w:val="24"/>
          <w:szCs w:val="24"/>
        </w:rPr>
        <w:t xml:space="preserve">APLINKOS APSAUGOS KRITERIJŲ TAIKYMO REIKALAVIMAI </w:t>
      </w:r>
    </w:p>
    <w:p w14:paraId="0D788F5A" w14:textId="77777777" w:rsidR="00BB5EFA" w:rsidRDefault="00BB5EFA" w:rsidP="00AF4B76">
      <w:pPr>
        <w:tabs>
          <w:tab w:val="left" w:pos="709"/>
        </w:tabs>
        <w:spacing w:after="0" w:line="240" w:lineRule="auto"/>
        <w:contextualSpacing/>
        <w:jc w:val="both"/>
      </w:pPr>
    </w:p>
    <w:p w14:paraId="6372644E" w14:textId="6520154F" w:rsidR="00D14754" w:rsidRPr="00AD1483" w:rsidRDefault="00BB5EFA" w:rsidP="00AF4B76">
      <w:pPr>
        <w:tabs>
          <w:tab w:val="left" w:pos="709"/>
        </w:tabs>
        <w:spacing w:after="0" w:line="240" w:lineRule="auto"/>
        <w:contextualSpacing/>
        <w:jc w:val="both"/>
        <w:rPr>
          <w:rFonts w:ascii="Times New Roman" w:eastAsia="Times New Roman" w:hAnsi="Times New Roman" w:cs="Times New Roman"/>
          <w:sz w:val="24"/>
          <w:szCs w:val="24"/>
          <w:lang w:eastAsia="lt-LT"/>
        </w:rPr>
      </w:pPr>
      <w:r>
        <w:tab/>
      </w:r>
      <w:r w:rsidR="00D84257">
        <w:rPr>
          <w:rFonts w:ascii="Times New Roman" w:hAnsi="Times New Roman" w:cs="Times New Roman"/>
          <w:sz w:val="24"/>
          <w:szCs w:val="24"/>
        </w:rPr>
        <w:t>V</w:t>
      </w:r>
      <w:r w:rsidR="00AF4B76" w:rsidRPr="00AF4B76">
        <w:rPr>
          <w:rFonts w:ascii="Times New Roman" w:hAnsi="Times New Roman" w:cs="Times New Roman"/>
          <w:sz w:val="24"/>
          <w:szCs w:val="24"/>
        </w:rPr>
        <w:t>adovaujantis</w:t>
      </w:r>
      <w:r w:rsidR="00AF4B76">
        <w:t xml:space="preserve"> </w:t>
      </w:r>
      <w:hyperlink r:id="rId5" w:history="1">
        <w:r w:rsidR="00D14754" w:rsidRPr="00AF4B76">
          <w:rPr>
            <w:rFonts w:ascii="Times New Roman" w:eastAsia="Times New Roman" w:hAnsi="Times New Roman" w:cs="Times New Roman"/>
            <w:sz w:val="24"/>
            <w:szCs w:val="24"/>
          </w:rPr>
          <w:t>Aplinkos apsaugos kriterijų, kuriuos perkančiosios organizacijos ir perkantieji subjektai turi taikyti pirkdamos prekes, paslaugas ar darbus, taikymo tvarkos apraš</w:t>
        </w:r>
        <w:r w:rsidR="00D84257">
          <w:rPr>
            <w:rFonts w:ascii="Times New Roman" w:eastAsia="Times New Roman" w:hAnsi="Times New Roman" w:cs="Times New Roman"/>
            <w:sz w:val="24"/>
            <w:szCs w:val="24"/>
          </w:rPr>
          <w:t>u</w:t>
        </w:r>
        <w:r w:rsidR="00D14754" w:rsidRPr="00AF4B76">
          <w:rPr>
            <w:rFonts w:ascii="Times New Roman" w:eastAsia="Times New Roman" w:hAnsi="Times New Roman" w:cs="Times New Roman"/>
            <w:sz w:val="24"/>
            <w:szCs w:val="24"/>
          </w:rPr>
          <w:t>, patvirtinto Lietuvos Respublikos aplinkos ministro 2011 m. birželio 28 d. įsakymu Nr. D1-508</w:t>
        </w:r>
      </w:hyperlink>
      <w:r w:rsidR="00D14754" w:rsidRPr="00AF4B76">
        <w:rPr>
          <w:rFonts w:ascii="Times New Roman" w:eastAsia="Times New Roman" w:hAnsi="Times New Roman" w:cs="Times New Roman"/>
          <w:sz w:val="24"/>
          <w:szCs w:val="24"/>
        </w:rPr>
        <w:t xml:space="preserve"> (toliau – Aprašas)</w:t>
      </w:r>
      <w:r w:rsidR="00D84257">
        <w:rPr>
          <w:rFonts w:ascii="Times New Roman" w:eastAsia="Times New Roman" w:hAnsi="Times New Roman" w:cs="Times New Roman"/>
          <w:sz w:val="24"/>
          <w:szCs w:val="24"/>
        </w:rPr>
        <w:t>, T</w:t>
      </w:r>
      <w:r w:rsidR="00D84257" w:rsidRPr="00AF4B76">
        <w:rPr>
          <w:rFonts w:ascii="Times New Roman" w:hAnsi="Times New Roman" w:cs="Times New Roman"/>
          <w:sz w:val="24"/>
          <w:szCs w:val="24"/>
        </w:rPr>
        <w:t>iekėjas įsipareigoja laikytis šių aplinkosaugos reikalavimų:</w:t>
      </w:r>
    </w:p>
    <w:p w14:paraId="06A96F1B" w14:textId="440402B2" w:rsidR="00AF4B76" w:rsidRPr="00AF4B76" w:rsidRDefault="00AF4B76" w:rsidP="00AF4B76">
      <w:pPr>
        <w:pStyle w:val="Sraopastraipa"/>
        <w:widowControl w:val="0"/>
        <w:numPr>
          <w:ilvl w:val="0"/>
          <w:numId w:val="2"/>
        </w:numPr>
        <w:tabs>
          <w:tab w:val="left" w:pos="709"/>
          <w:tab w:val="left" w:pos="993"/>
        </w:tabs>
        <w:spacing w:after="0" w:line="240" w:lineRule="auto"/>
        <w:ind w:left="0" w:firstLine="708"/>
        <w:jc w:val="both"/>
        <w:rPr>
          <w:rFonts w:ascii="Times New Roman" w:eastAsia="Times New Roman" w:hAnsi="Times New Roman" w:cs="Times New Roman"/>
          <w:b/>
          <w:bCs/>
          <w:sz w:val="24"/>
          <w:szCs w:val="24"/>
        </w:rPr>
      </w:pPr>
      <w:r w:rsidRPr="00AF4B76">
        <w:rPr>
          <w:rFonts w:ascii="Times New Roman" w:eastAsia="Times New Roman" w:hAnsi="Times New Roman" w:cs="Times New Roman"/>
          <w:b/>
          <w:bCs/>
          <w:sz w:val="24"/>
          <w:szCs w:val="24"/>
        </w:rPr>
        <w:t>Teikiant projektavimo</w:t>
      </w:r>
      <w:r w:rsidR="00D14754" w:rsidRPr="00AF4B76">
        <w:rPr>
          <w:rFonts w:ascii="Times New Roman" w:eastAsia="Times New Roman" w:hAnsi="Times New Roman" w:cs="Times New Roman"/>
          <w:b/>
          <w:bCs/>
          <w:sz w:val="24"/>
          <w:szCs w:val="24"/>
        </w:rPr>
        <w:t xml:space="preserve"> </w:t>
      </w:r>
      <w:r w:rsidRPr="00AF4B76">
        <w:rPr>
          <w:rFonts w:ascii="Times New Roman" w:eastAsia="Times New Roman" w:hAnsi="Times New Roman" w:cs="Times New Roman"/>
          <w:b/>
          <w:bCs/>
          <w:sz w:val="24"/>
          <w:szCs w:val="24"/>
        </w:rPr>
        <w:t>(P</w:t>
      </w:r>
      <w:r w:rsidR="00D14754" w:rsidRPr="00AF4B76">
        <w:rPr>
          <w:rFonts w:ascii="Times New Roman" w:eastAsia="Times New Roman" w:hAnsi="Times New Roman" w:cs="Times New Roman"/>
          <w:b/>
          <w:bCs/>
          <w:sz w:val="24"/>
          <w:szCs w:val="24"/>
        </w:rPr>
        <w:t>rojekto parengim</w:t>
      </w:r>
      <w:r w:rsidRPr="00AF4B76">
        <w:rPr>
          <w:rFonts w:ascii="Times New Roman" w:eastAsia="Times New Roman" w:hAnsi="Times New Roman" w:cs="Times New Roman"/>
          <w:b/>
          <w:bCs/>
          <w:sz w:val="24"/>
          <w:szCs w:val="24"/>
        </w:rPr>
        <w:t>o) paslaugas</w:t>
      </w:r>
      <w:r w:rsidR="00773F1E" w:rsidRPr="00AF4B76">
        <w:rPr>
          <w:rFonts w:ascii="Times New Roman" w:eastAsia="Times New Roman" w:hAnsi="Times New Roman" w:cs="Times New Roman"/>
          <w:b/>
          <w:bCs/>
          <w:sz w:val="24"/>
          <w:szCs w:val="24"/>
        </w:rPr>
        <w:t xml:space="preserve">, </w:t>
      </w:r>
      <w:r w:rsidRPr="00AF4B76">
        <w:rPr>
          <w:rFonts w:ascii="Times New Roman" w:eastAsia="Times New Roman" w:hAnsi="Times New Roman" w:cs="Times New Roman"/>
          <w:b/>
          <w:bCs/>
          <w:sz w:val="24"/>
          <w:szCs w:val="24"/>
        </w:rPr>
        <w:t xml:space="preserve">Projekte numatyti šiuos minimalius aplinkos apsaugos kriterijus: </w:t>
      </w:r>
    </w:p>
    <w:p w14:paraId="47D75B2D" w14:textId="5D8D36AA" w:rsidR="00D14754" w:rsidRPr="00AF4B76" w:rsidRDefault="007A372C" w:rsidP="007A372C">
      <w:pPr>
        <w:widowControl w:val="0"/>
        <w:tabs>
          <w:tab w:val="left" w:pos="709"/>
        </w:tabs>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1.1. </w:t>
      </w:r>
      <w:r w:rsidR="00773F1E" w:rsidRPr="00773F1E">
        <w:rPr>
          <w:rFonts w:ascii="Times New Roman" w:eastAsia="Times New Roman" w:hAnsi="Times New Roman" w:cs="Times New Roman"/>
          <w:b/>
          <w:bCs/>
          <w:sz w:val="24"/>
          <w:szCs w:val="24"/>
        </w:rPr>
        <w:t>Aprašo XVII skyriaus</w:t>
      </w:r>
      <w:r w:rsidR="00AF4B76">
        <w:rPr>
          <w:rFonts w:ascii="Times New Roman" w:eastAsia="Times New Roman" w:hAnsi="Times New Roman" w:cs="Times New Roman"/>
          <w:b/>
          <w:bCs/>
          <w:sz w:val="24"/>
          <w:szCs w:val="24"/>
        </w:rPr>
        <w:t xml:space="preserve"> </w:t>
      </w:r>
      <w:r w:rsidR="00D14754" w:rsidRPr="00AD1483">
        <w:rPr>
          <w:rFonts w:ascii="Times New Roman" w:eastAsia="Times New Roman" w:hAnsi="Times New Roman" w:cs="Times New Roman"/>
          <w:b/>
          <w:bCs/>
          <w:sz w:val="24"/>
          <w:szCs w:val="24"/>
        </w:rPr>
        <w:t>26.2.1 p.:</w:t>
      </w:r>
      <w:r w:rsidR="00D14754" w:rsidRPr="00AD1483">
        <w:rPr>
          <w:rFonts w:ascii="Times New Roman" w:eastAsia="Times New Roman" w:hAnsi="Times New Roman" w:cs="Times New Roman"/>
          <w:sz w:val="24"/>
          <w:szCs w:val="24"/>
        </w:rPr>
        <w:t xml:space="preserve"> pasirinktinai kelio dangos konstrukcijos sluoksniui panaudoti</w:t>
      </w:r>
      <w:r w:rsidR="00D14754" w:rsidRPr="00D14754">
        <w:rPr>
          <w:rFonts w:ascii="Times New Roman" w:eastAsia="Times New Roman" w:hAnsi="Times New Roman" w:cs="Times New Roman"/>
          <w:sz w:val="24"/>
          <w:szCs w:val="24"/>
        </w:rPr>
        <w:t xml:space="preserve">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2BD19FD8" w14:textId="6284D2CD" w:rsidR="00D14754" w:rsidRPr="00D14754" w:rsidRDefault="00773F1E" w:rsidP="00773F1E">
      <w:pPr>
        <w:widowControl w:val="0"/>
        <w:tabs>
          <w:tab w:val="left" w:pos="709"/>
          <w:tab w:val="left" w:pos="851"/>
        </w:tabs>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sidR="00F0105E">
        <w:rPr>
          <w:rFonts w:ascii="Times New Roman" w:eastAsia="Times New Roman" w:hAnsi="Times New Roman" w:cs="Times New Roman"/>
          <w:sz w:val="24"/>
          <w:szCs w:val="24"/>
        </w:rPr>
        <w:t>26.2.1.1.</w:t>
      </w:r>
      <w:r w:rsidR="00D14754" w:rsidRPr="00D14754">
        <w:rPr>
          <w:rFonts w:ascii="Times New Roman" w:eastAsia="Times New Roman" w:hAnsi="Times New Roman" w:cs="Times New Roman"/>
          <w:sz w:val="24"/>
          <w:szCs w:val="24"/>
        </w:rPr>
        <w:t xml:space="preserve"> Medžiagos ar produkto minimalus kiekis turi atitikti lentelėje nustatytas vertes: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24"/>
        <w:gridCol w:w="2338"/>
        <w:gridCol w:w="2569"/>
        <w:gridCol w:w="2108"/>
      </w:tblGrid>
      <w:tr w:rsidR="00D14754" w:rsidRPr="00D14754" w14:paraId="25AEA094" w14:textId="77777777" w:rsidTr="0068151F">
        <w:tc>
          <w:tcPr>
            <w:tcW w:w="2624" w:type="dxa"/>
            <w:tcMar>
              <w:top w:w="0" w:type="dxa"/>
              <w:left w:w="108" w:type="dxa"/>
              <w:bottom w:w="0" w:type="dxa"/>
              <w:right w:w="108" w:type="dxa"/>
            </w:tcMar>
            <w:vAlign w:val="center"/>
            <w:hideMark/>
          </w:tcPr>
          <w:p w14:paraId="23EDFAC9"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Kelio dangos konstrukcijos sluoksnis</w:t>
            </w:r>
          </w:p>
          <w:p w14:paraId="7BBAB846"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p>
        </w:tc>
        <w:tc>
          <w:tcPr>
            <w:tcW w:w="2338" w:type="dxa"/>
            <w:tcMar>
              <w:top w:w="0" w:type="dxa"/>
              <w:left w:w="108" w:type="dxa"/>
              <w:bottom w:w="0" w:type="dxa"/>
              <w:right w:w="108" w:type="dxa"/>
            </w:tcMar>
            <w:vAlign w:val="center"/>
            <w:hideMark/>
          </w:tcPr>
          <w:p w14:paraId="453C4BAB"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Mažiausias užpildų ir priedų kiekis iš perdirbtų medžiagų, nepavojingų atliekų ir (ar) šalutinių gamybos produktų, proc.</w:t>
            </w:r>
          </w:p>
        </w:tc>
        <w:tc>
          <w:tcPr>
            <w:tcW w:w="2569" w:type="dxa"/>
            <w:tcMar>
              <w:top w:w="0" w:type="dxa"/>
              <w:left w:w="108" w:type="dxa"/>
              <w:bottom w:w="0" w:type="dxa"/>
              <w:right w:w="108" w:type="dxa"/>
            </w:tcMar>
            <w:vAlign w:val="center"/>
            <w:hideMark/>
          </w:tcPr>
          <w:p w14:paraId="352FAAE0"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Mažiausias antrinio panaudojimo užpildų ir kelių tiesimo medžiagų (kitam kelio konstrukcijos sluoksniui) kiekis, proc.</w:t>
            </w:r>
          </w:p>
        </w:tc>
        <w:tc>
          <w:tcPr>
            <w:tcW w:w="2108" w:type="dxa"/>
            <w:tcMar>
              <w:top w:w="0" w:type="dxa"/>
              <w:left w:w="108" w:type="dxa"/>
              <w:bottom w:w="0" w:type="dxa"/>
              <w:right w:w="108" w:type="dxa"/>
            </w:tcMar>
            <w:vAlign w:val="center"/>
            <w:hideMark/>
          </w:tcPr>
          <w:p w14:paraId="00BB1F5B"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Mažiausias pakartotinio panaudojimo užpildų ir kelių tiesimo medžiagų (tam pačiam kelio dangos konstrukcijos sluoksniui) kiekis, proc.</w:t>
            </w:r>
          </w:p>
        </w:tc>
      </w:tr>
      <w:tr w:rsidR="00D14754" w:rsidRPr="00D14754" w14:paraId="23D0921D" w14:textId="77777777" w:rsidTr="0068151F">
        <w:tc>
          <w:tcPr>
            <w:tcW w:w="2624" w:type="dxa"/>
            <w:tcMar>
              <w:top w:w="0" w:type="dxa"/>
              <w:left w:w="108" w:type="dxa"/>
              <w:bottom w:w="0" w:type="dxa"/>
              <w:right w:w="108" w:type="dxa"/>
            </w:tcMar>
            <w:hideMark/>
          </w:tcPr>
          <w:p w14:paraId="37532249"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Asfalto apatinis sluoksnis ir asfalto pagrindo dangos</w:t>
            </w:r>
          </w:p>
        </w:tc>
        <w:tc>
          <w:tcPr>
            <w:tcW w:w="2338" w:type="dxa"/>
            <w:tcMar>
              <w:top w:w="0" w:type="dxa"/>
              <w:left w:w="108" w:type="dxa"/>
              <w:bottom w:w="0" w:type="dxa"/>
              <w:right w:w="108" w:type="dxa"/>
            </w:tcMar>
            <w:vAlign w:val="center"/>
            <w:hideMark/>
          </w:tcPr>
          <w:p w14:paraId="0B572BAB"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0,3</w:t>
            </w:r>
          </w:p>
        </w:tc>
        <w:tc>
          <w:tcPr>
            <w:tcW w:w="2569" w:type="dxa"/>
            <w:tcMar>
              <w:top w:w="0" w:type="dxa"/>
              <w:left w:w="108" w:type="dxa"/>
              <w:bottom w:w="0" w:type="dxa"/>
              <w:right w:w="108" w:type="dxa"/>
            </w:tcMar>
            <w:vAlign w:val="center"/>
            <w:hideMark/>
          </w:tcPr>
          <w:p w14:paraId="2A32F286"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 xml:space="preserve">15,0 </w:t>
            </w:r>
          </w:p>
        </w:tc>
        <w:tc>
          <w:tcPr>
            <w:tcW w:w="2108" w:type="dxa"/>
            <w:tcMar>
              <w:top w:w="0" w:type="dxa"/>
              <w:left w:w="108" w:type="dxa"/>
              <w:bottom w:w="0" w:type="dxa"/>
              <w:right w:w="108" w:type="dxa"/>
            </w:tcMar>
            <w:vAlign w:val="center"/>
            <w:hideMark/>
          </w:tcPr>
          <w:p w14:paraId="7F8EC961"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5,0</w:t>
            </w:r>
          </w:p>
        </w:tc>
      </w:tr>
      <w:tr w:rsidR="00D14754" w:rsidRPr="00D14754" w14:paraId="0B6B9E09" w14:textId="77777777" w:rsidTr="0068151F">
        <w:tc>
          <w:tcPr>
            <w:tcW w:w="2624" w:type="dxa"/>
            <w:tcMar>
              <w:top w:w="0" w:type="dxa"/>
              <w:left w:w="108" w:type="dxa"/>
              <w:bottom w:w="0" w:type="dxa"/>
              <w:right w:w="108" w:type="dxa"/>
            </w:tcMar>
            <w:hideMark/>
          </w:tcPr>
          <w:p w14:paraId="13823064"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Asfalto pagrindas </w:t>
            </w:r>
          </w:p>
        </w:tc>
        <w:tc>
          <w:tcPr>
            <w:tcW w:w="2338" w:type="dxa"/>
            <w:tcMar>
              <w:top w:w="0" w:type="dxa"/>
              <w:left w:w="108" w:type="dxa"/>
              <w:bottom w:w="0" w:type="dxa"/>
              <w:right w:w="108" w:type="dxa"/>
            </w:tcMar>
            <w:vAlign w:val="center"/>
            <w:hideMark/>
          </w:tcPr>
          <w:p w14:paraId="0487153E"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1,0</w:t>
            </w:r>
          </w:p>
        </w:tc>
        <w:tc>
          <w:tcPr>
            <w:tcW w:w="2569" w:type="dxa"/>
            <w:tcMar>
              <w:top w:w="0" w:type="dxa"/>
              <w:left w:w="108" w:type="dxa"/>
              <w:bottom w:w="0" w:type="dxa"/>
              <w:right w:w="108" w:type="dxa"/>
            </w:tcMar>
            <w:vAlign w:val="center"/>
            <w:hideMark/>
          </w:tcPr>
          <w:p w14:paraId="4D46A5BE"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15,0</w:t>
            </w:r>
          </w:p>
        </w:tc>
        <w:tc>
          <w:tcPr>
            <w:tcW w:w="2108" w:type="dxa"/>
            <w:tcMar>
              <w:top w:w="0" w:type="dxa"/>
              <w:left w:w="108" w:type="dxa"/>
              <w:bottom w:w="0" w:type="dxa"/>
              <w:right w:w="108" w:type="dxa"/>
            </w:tcMar>
            <w:vAlign w:val="center"/>
            <w:hideMark/>
          </w:tcPr>
          <w:p w14:paraId="2A514909"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 xml:space="preserve">5,0 </w:t>
            </w:r>
          </w:p>
        </w:tc>
      </w:tr>
      <w:tr w:rsidR="00D14754" w:rsidRPr="00D14754" w14:paraId="5F4F037C" w14:textId="77777777" w:rsidTr="0068151F">
        <w:tc>
          <w:tcPr>
            <w:tcW w:w="2624" w:type="dxa"/>
            <w:tcMar>
              <w:top w:w="0" w:type="dxa"/>
              <w:left w:w="108" w:type="dxa"/>
              <w:bottom w:w="0" w:type="dxa"/>
              <w:right w:w="108" w:type="dxa"/>
            </w:tcMar>
            <w:hideMark/>
          </w:tcPr>
          <w:p w14:paraId="3A9A88DA"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Pagrindas su rišikliais, šaltai regeneruotas pagrindas</w:t>
            </w:r>
          </w:p>
        </w:tc>
        <w:tc>
          <w:tcPr>
            <w:tcW w:w="2338" w:type="dxa"/>
            <w:tcMar>
              <w:top w:w="0" w:type="dxa"/>
              <w:left w:w="108" w:type="dxa"/>
              <w:bottom w:w="0" w:type="dxa"/>
              <w:right w:w="108" w:type="dxa"/>
            </w:tcMar>
            <w:vAlign w:val="center"/>
            <w:hideMark/>
          </w:tcPr>
          <w:p w14:paraId="5580D4E8"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1,0</w:t>
            </w:r>
          </w:p>
        </w:tc>
        <w:tc>
          <w:tcPr>
            <w:tcW w:w="2569" w:type="dxa"/>
            <w:tcMar>
              <w:top w:w="0" w:type="dxa"/>
              <w:left w:w="108" w:type="dxa"/>
              <w:bottom w:w="0" w:type="dxa"/>
              <w:right w:w="108" w:type="dxa"/>
            </w:tcMar>
            <w:vAlign w:val="center"/>
            <w:hideMark/>
          </w:tcPr>
          <w:p w14:paraId="4A74AD96"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25,0</w:t>
            </w:r>
          </w:p>
        </w:tc>
        <w:tc>
          <w:tcPr>
            <w:tcW w:w="2108" w:type="dxa"/>
            <w:tcMar>
              <w:top w:w="0" w:type="dxa"/>
              <w:left w:w="108" w:type="dxa"/>
              <w:bottom w:w="0" w:type="dxa"/>
              <w:right w:w="108" w:type="dxa"/>
            </w:tcMar>
            <w:vAlign w:val="center"/>
            <w:hideMark/>
          </w:tcPr>
          <w:p w14:paraId="79341D25"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15,0</w:t>
            </w:r>
          </w:p>
        </w:tc>
      </w:tr>
      <w:tr w:rsidR="00D14754" w:rsidRPr="00D14754" w14:paraId="6EE05F34" w14:textId="77777777" w:rsidTr="0068151F">
        <w:tc>
          <w:tcPr>
            <w:tcW w:w="2624" w:type="dxa"/>
            <w:tcMar>
              <w:top w:w="0" w:type="dxa"/>
              <w:left w:w="108" w:type="dxa"/>
              <w:bottom w:w="0" w:type="dxa"/>
              <w:right w:w="108" w:type="dxa"/>
            </w:tcMar>
            <w:hideMark/>
          </w:tcPr>
          <w:p w14:paraId="75458D60"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Pagrindas be rišiklių,</w:t>
            </w:r>
          </w:p>
          <w:p w14:paraId="084D9A35"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kelkraščių apatinis ir viršutinis sluoksniai</w:t>
            </w:r>
          </w:p>
        </w:tc>
        <w:tc>
          <w:tcPr>
            <w:tcW w:w="2338" w:type="dxa"/>
            <w:tcMar>
              <w:top w:w="0" w:type="dxa"/>
              <w:left w:w="108" w:type="dxa"/>
              <w:bottom w:w="0" w:type="dxa"/>
              <w:right w:w="108" w:type="dxa"/>
            </w:tcMar>
            <w:vAlign w:val="center"/>
            <w:hideMark/>
          </w:tcPr>
          <w:p w14:paraId="2421A053"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15,0</w:t>
            </w:r>
          </w:p>
        </w:tc>
        <w:tc>
          <w:tcPr>
            <w:tcW w:w="2569" w:type="dxa"/>
            <w:tcMar>
              <w:top w:w="0" w:type="dxa"/>
              <w:left w:w="108" w:type="dxa"/>
              <w:bottom w:w="0" w:type="dxa"/>
              <w:right w:w="108" w:type="dxa"/>
            </w:tcMar>
            <w:vAlign w:val="center"/>
            <w:hideMark/>
          </w:tcPr>
          <w:p w14:paraId="3910450D"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15,0</w:t>
            </w:r>
          </w:p>
        </w:tc>
        <w:tc>
          <w:tcPr>
            <w:tcW w:w="2108" w:type="dxa"/>
            <w:tcMar>
              <w:top w:w="0" w:type="dxa"/>
              <w:left w:w="108" w:type="dxa"/>
              <w:bottom w:w="0" w:type="dxa"/>
              <w:right w:w="108" w:type="dxa"/>
            </w:tcMar>
            <w:vAlign w:val="center"/>
            <w:hideMark/>
          </w:tcPr>
          <w:p w14:paraId="4035E6B4"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15,0</w:t>
            </w:r>
          </w:p>
        </w:tc>
      </w:tr>
      <w:tr w:rsidR="00D14754" w:rsidRPr="00D14754" w14:paraId="3C1A8E5B" w14:textId="77777777" w:rsidTr="0068151F">
        <w:trPr>
          <w:trHeight w:val="263"/>
        </w:trPr>
        <w:tc>
          <w:tcPr>
            <w:tcW w:w="2624" w:type="dxa"/>
            <w:tcMar>
              <w:top w:w="0" w:type="dxa"/>
              <w:left w:w="108" w:type="dxa"/>
              <w:bottom w:w="0" w:type="dxa"/>
              <w:right w:w="108" w:type="dxa"/>
            </w:tcMar>
            <w:hideMark/>
          </w:tcPr>
          <w:p w14:paraId="30B14999"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Žemės sankasa ir pylimai</w:t>
            </w:r>
          </w:p>
        </w:tc>
        <w:tc>
          <w:tcPr>
            <w:tcW w:w="2338" w:type="dxa"/>
            <w:tcMar>
              <w:top w:w="0" w:type="dxa"/>
              <w:left w:w="108" w:type="dxa"/>
              <w:bottom w:w="0" w:type="dxa"/>
              <w:right w:w="108" w:type="dxa"/>
            </w:tcMar>
            <w:vAlign w:val="center"/>
            <w:hideMark/>
          </w:tcPr>
          <w:p w14:paraId="1C61483A"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15,0</w:t>
            </w:r>
          </w:p>
        </w:tc>
        <w:tc>
          <w:tcPr>
            <w:tcW w:w="2569" w:type="dxa"/>
            <w:tcMar>
              <w:top w:w="0" w:type="dxa"/>
              <w:left w:w="108" w:type="dxa"/>
              <w:bottom w:w="0" w:type="dxa"/>
              <w:right w:w="108" w:type="dxa"/>
            </w:tcMar>
            <w:vAlign w:val="center"/>
            <w:hideMark/>
          </w:tcPr>
          <w:p w14:paraId="5B1CA426"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15,0</w:t>
            </w:r>
          </w:p>
        </w:tc>
        <w:tc>
          <w:tcPr>
            <w:tcW w:w="2108" w:type="dxa"/>
            <w:tcMar>
              <w:top w:w="0" w:type="dxa"/>
              <w:left w:w="108" w:type="dxa"/>
              <w:bottom w:w="0" w:type="dxa"/>
              <w:right w:w="108" w:type="dxa"/>
            </w:tcMar>
            <w:vAlign w:val="center"/>
            <w:hideMark/>
          </w:tcPr>
          <w:p w14:paraId="74D21FCA"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w:t>
            </w:r>
          </w:p>
        </w:tc>
      </w:tr>
      <w:tr w:rsidR="00D14754" w:rsidRPr="00D14754" w14:paraId="30F0AFAB" w14:textId="77777777" w:rsidTr="0068151F">
        <w:trPr>
          <w:trHeight w:val="282"/>
        </w:trPr>
        <w:tc>
          <w:tcPr>
            <w:tcW w:w="2624" w:type="dxa"/>
            <w:tcMar>
              <w:top w:w="0" w:type="dxa"/>
              <w:left w:w="108" w:type="dxa"/>
              <w:bottom w:w="0" w:type="dxa"/>
              <w:right w:w="108" w:type="dxa"/>
            </w:tcMar>
            <w:hideMark/>
          </w:tcPr>
          <w:p w14:paraId="61D40A34"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Apdorota žemės sankasa</w:t>
            </w:r>
          </w:p>
        </w:tc>
        <w:tc>
          <w:tcPr>
            <w:tcW w:w="2338" w:type="dxa"/>
            <w:tcMar>
              <w:top w:w="0" w:type="dxa"/>
              <w:left w:w="108" w:type="dxa"/>
              <w:bottom w:w="0" w:type="dxa"/>
              <w:right w:w="108" w:type="dxa"/>
            </w:tcMar>
            <w:vAlign w:val="center"/>
            <w:hideMark/>
          </w:tcPr>
          <w:p w14:paraId="1E98623B"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1,5</w:t>
            </w:r>
          </w:p>
        </w:tc>
        <w:tc>
          <w:tcPr>
            <w:tcW w:w="2569" w:type="dxa"/>
            <w:tcMar>
              <w:top w:w="0" w:type="dxa"/>
              <w:left w:w="108" w:type="dxa"/>
              <w:bottom w:w="0" w:type="dxa"/>
              <w:right w:w="108" w:type="dxa"/>
            </w:tcMar>
            <w:vAlign w:val="center"/>
            <w:hideMark/>
          </w:tcPr>
          <w:p w14:paraId="56FD3624"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w:t>
            </w:r>
          </w:p>
        </w:tc>
        <w:tc>
          <w:tcPr>
            <w:tcW w:w="2108" w:type="dxa"/>
            <w:tcMar>
              <w:top w:w="0" w:type="dxa"/>
              <w:left w:w="108" w:type="dxa"/>
              <w:bottom w:w="0" w:type="dxa"/>
              <w:right w:w="108" w:type="dxa"/>
            </w:tcMar>
            <w:vAlign w:val="center"/>
            <w:hideMark/>
          </w:tcPr>
          <w:p w14:paraId="4B12F292"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w:t>
            </w:r>
          </w:p>
        </w:tc>
      </w:tr>
      <w:tr w:rsidR="00D14754" w:rsidRPr="00D14754" w14:paraId="25528F02" w14:textId="77777777" w:rsidTr="0068151F">
        <w:tc>
          <w:tcPr>
            <w:tcW w:w="9639" w:type="dxa"/>
            <w:gridSpan w:val="4"/>
            <w:tcMar>
              <w:top w:w="0" w:type="dxa"/>
              <w:left w:w="108" w:type="dxa"/>
              <w:bottom w:w="0" w:type="dxa"/>
              <w:right w:w="108" w:type="dxa"/>
            </w:tcMar>
            <w:hideMark/>
          </w:tcPr>
          <w:p w14:paraId="1C900ACA"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Pastabos:</w:t>
            </w:r>
          </w:p>
          <w:p w14:paraId="5CFAAECA"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lang w:val="en-US"/>
              </w:rPr>
            </w:pPr>
            <w:r w:rsidRPr="00D14754">
              <w:rPr>
                <w:rFonts w:ascii="Times New Roman" w:eastAsia="Times New Roman" w:hAnsi="Times New Roman" w:cs="Times New Roman"/>
                <w:sz w:val="24"/>
                <w:szCs w:val="24"/>
              </w:rPr>
              <w:t>1. Jei pagrįstais skaičiavimais, bandymais, stebėjimais arba būvio ciklo analize (vadovaujantis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18105932"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2. Dangos konstrukcijai įrengti naudotini medžiagų pavyzdžiai, pasirenkant:</w:t>
            </w:r>
          </w:p>
          <w:p w14:paraId="463A9686"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2.1.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50AD77D5"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2.2. atliekų deginimo įrenginiuose susidarę nepavojingieji pelenai ir šlakas, kt.;</w:t>
            </w:r>
          </w:p>
          <w:p w14:paraId="29DB0876"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 xml:space="preserve">2.3. šalutiniai gamybos produktai, atitinkantys Atliekų tvarkymo įstatyme ir kituose teisės aktuose nustatytus medžiagų ar daiktų priskyrimo prie šalutinių produktų sąlygas ir kriterijus: betonas, </w:t>
            </w:r>
            <w:r w:rsidRPr="00D14754">
              <w:rPr>
                <w:rFonts w:ascii="Times New Roman" w:eastAsia="Times New Roman" w:hAnsi="Times New Roman" w:cs="Times New Roman"/>
                <w:sz w:val="24"/>
                <w:szCs w:val="24"/>
              </w:rPr>
              <w:lastRenderedPageBreak/>
              <w:t>medienos plaušas, naudotas asfalto granules ir kt.;</w:t>
            </w:r>
          </w:p>
          <w:p w14:paraId="52E067CA"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2.4. antrinio panaudojimo užpildus ir kelių tiesimo medžiagas (angl. </w:t>
            </w:r>
            <w:proofErr w:type="spellStart"/>
            <w:r w:rsidRPr="00D14754">
              <w:rPr>
                <w:rFonts w:ascii="Times New Roman" w:eastAsia="Times New Roman" w:hAnsi="Times New Roman" w:cs="Times New Roman"/>
                <w:i/>
                <w:iCs/>
                <w:sz w:val="24"/>
                <w:szCs w:val="24"/>
              </w:rPr>
              <w:t>recycling</w:t>
            </w:r>
            <w:proofErr w:type="spellEnd"/>
            <w:r w:rsidRPr="00D14754">
              <w:rPr>
                <w:rFonts w:ascii="Times New Roman" w:eastAsia="Times New Roman" w:hAnsi="Times New Roman" w:cs="Times New Roman"/>
                <w:sz w:val="24"/>
                <w:szCs w:val="24"/>
              </w:rPr>
              <w:t>): naudoto asfalto granulės, naudoti nesurištieji mišiniai ir kt. taikant šaltojo regeneravimo, karštojo regeneravimo ir kitus technologinius būdus kitam kelio dangos konstrukcijos sluoksniui;</w:t>
            </w:r>
          </w:p>
          <w:p w14:paraId="05FA90D2"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2.5. pakartotinio panaudojimo užpildus ir kelių tiesimo medžiagas (angl. </w:t>
            </w:r>
            <w:proofErr w:type="spellStart"/>
            <w:r w:rsidRPr="00D14754">
              <w:rPr>
                <w:rFonts w:ascii="Times New Roman" w:eastAsia="Times New Roman" w:hAnsi="Times New Roman" w:cs="Times New Roman"/>
                <w:i/>
                <w:iCs/>
                <w:sz w:val="24"/>
                <w:szCs w:val="24"/>
              </w:rPr>
              <w:t>re-use</w:t>
            </w:r>
            <w:proofErr w:type="spellEnd"/>
            <w:r w:rsidRPr="00D14754">
              <w:rPr>
                <w:rFonts w:ascii="Times New Roman" w:eastAsia="Times New Roman" w:hAnsi="Times New Roman" w:cs="Times New Roman"/>
                <w:sz w:val="24"/>
                <w:szCs w:val="24"/>
              </w:rPr>
              <w:t>): naudoto asfalto granulės, naudoti nesurištieji mišiniai ir kt. taikant šaltojo regeneravimo, karštojo regeneravimo ir kitus technologinius būdus tam pačiam kelio konstrukcijos sluoksniui.</w:t>
            </w:r>
          </w:p>
          <w:p w14:paraId="789272FF" w14:textId="77777777"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sz w:val="24"/>
                <w:szCs w:val="24"/>
              </w:rPr>
            </w:pPr>
            <w:r w:rsidRPr="00D14754">
              <w:rPr>
                <w:rFonts w:ascii="Times New Roman" w:eastAsia="Times New Roman" w:hAnsi="Times New Roman" w:cs="Times New Roman"/>
                <w:sz w:val="24"/>
                <w:szCs w:val="24"/>
              </w:rPr>
              <w:t xml:space="preserve">3. Pritaikius šioje lentelėje nustatytus minimalius aplinkos apsaugos kriterijus ne mažiau kaip dviem kelio dangos konstrukcijos sluoksniams, laikytina, kad Aprašo 26.2 papunktis įgyvendintas. </w:t>
            </w:r>
          </w:p>
        </w:tc>
      </w:tr>
    </w:tbl>
    <w:p w14:paraId="6B4508A1" w14:textId="45A5174E" w:rsidR="00D14754" w:rsidRPr="00D14754" w:rsidRDefault="00D14754" w:rsidP="00D14754">
      <w:pPr>
        <w:widowControl w:val="0"/>
        <w:tabs>
          <w:tab w:val="left" w:pos="1134"/>
        </w:tabs>
        <w:spacing w:after="0" w:line="240" w:lineRule="auto"/>
        <w:jc w:val="both"/>
        <w:rPr>
          <w:rFonts w:ascii="Times New Roman" w:eastAsia="Times New Roman" w:hAnsi="Times New Roman" w:cs="Times New Roman"/>
          <w:b/>
          <w:bCs/>
          <w:sz w:val="24"/>
          <w:szCs w:val="24"/>
        </w:rPr>
      </w:pPr>
      <w:r w:rsidRPr="00D14754">
        <w:rPr>
          <w:rFonts w:ascii="Times New Roman" w:eastAsia="Times New Roman" w:hAnsi="Times New Roman" w:cs="Times New Roman"/>
          <w:b/>
          <w:bCs/>
          <w:sz w:val="24"/>
          <w:szCs w:val="24"/>
        </w:rPr>
        <w:lastRenderedPageBreak/>
        <w:t xml:space="preserve">Atitiktį įrodantys </w:t>
      </w:r>
      <w:r w:rsidRPr="00D84257">
        <w:rPr>
          <w:rFonts w:ascii="Times New Roman" w:eastAsia="Times New Roman" w:hAnsi="Times New Roman" w:cs="Times New Roman"/>
          <w:b/>
          <w:bCs/>
          <w:sz w:val="24"/>
          <w:szCs w:val="24"/>
        </w:rPr>
        <w:t>dokumentai:</w:t>
      </w:r>
      <w:r w:rsidRPr="00D84257">
        <w:rPr>
          <w:rFonts w:ascii="Times New Roman" w:eastAsia="Times New Roman" w:hAnsi="Times New Roman" w:cs="Times New Roman"/>
          <w:sz w:val="24"/>
          <w:szCs w:val="24"/>
        </w:rPr>
        <w:t xml:space="preserve"> a) Techniniai</w:t>
      </w:r>
      <w:r w:rsidRPr="00D14754">
        <w:rPr>
          <w:rFonts w:ascii="Times New Roman" w:eastAsia="Times New Roman" w:hAnsi="Times New Roman" w:cs="Times New Roman"/>
          <w:sz w:val="24"/>
          <w:szCs w:val="24"/>
        </w:rPr>
        <w:t xml:space="preserve"> dokumentai, arba b) pripažintos įstaigos arba paskelbtosios (notifikuotos) institucijos bandymų protokolas, tyrimų ataskaita ar pažyma arba c) gamintojo ir (ar) tiekėjo deklaracija (pateikiant objektyvius įrodymus) arba kiti lygiaverčiai įrodymai. </w:t>
      </w:r>
    </w:p>
    <w:p w14:paraId="20FB316F" w14:textId="358C2D6F" w:rsidR="00D14754" w:rsidRPr="00D14754" w:rsidRDefault="00F0105E" w:rsidP="007A372C">
      <w:pPr>
        <w:widowControl w:val="0"/>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0105E">
        <w:rPr>
          <w:rFonts w:ascii="Times New Roman" w:eastAsia="Times New Roman" w:hAnsi="Times New Roman" w:cs="Times New Roman"/>
          <w:sz w:val="24"/>
          <w:szCs w:val="24"/>
        </w:rPr>
        <w:t>26.2.1.2.</w:t>
      </w:r>
      <w:r w:rsidR="00D14754" w:rsidRPr="00D147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D14754" w:rsidRPr="00D14754">
        <w:rPr>
          <w:rFonts w:ascii="Times New Roman" w:eastAsia="Times New Roman" w:hAnsi="Times New Roman" w:cs="Times New Roman"/>
          <w:sz w:val="24"/>
          <w:szCs w:val="24"/>
        </w:rPr>
        <w:t xml:space="preserve">uri būti panaudota ne mažiau kaip 20 proc. šiltųjų asfalto mišinių (t. y. sumažintos temperatūros karštųjų asfalto mišinių, kurių gamybos temperatūra yra ne mažiau kaip 20 °C mažesnė už karštųjų asfalto mišinių) nuo viso numatyto naudoti asfalto mišinio kiekio. </w:t>
      </w:r>
      <w:r w:rsidR="00D14754" w:rsidRPr="00D14754">
        <w:rPr>
          <w:rFonts w:ascii="Times New Roman" w:eastAsia="Times New Roman" w:hAnsi="Times New Roman" w:cs="Times New Roman"/>
          <w:b/>
          <w:bCs/>
          <w:sz w:val="24"/>
          <w:szCs w:val="24"/>
        </w:rPr>
        <w:t xml:space="preserve">Atitiktį įrodantys </w:t>
      </w:r>
      <w:r w:rsidR="00D14754" w:rsidRPr="00D84257">
        <w:rPr>
          <w:rFonts w:ascii="Times New Roman" w:eastAsia="Times New Roman" w:hAnsi="Times New Roman" w:cs="Times New Roman"/>
          <w:b/>
          <w:bCs/>
          <w:sz w:val="24"/>
          <w:szCs w:val="24"/>
        </w:rPr>
        <w:t>dokumentai:</w:t>
      </w:r>
      <w:r w:rsidR="00D14754" w:rsidRPr="00D84257">
        <w:rPr>
          <w:rFonts w:ascii="Times New Roman" w:eastAsia="Times New Roman" w:hAnsi="Times New Roman" w:cs="Times New Roman"/>
          <w:sz w:val="24"/>
          <w:szCs w:val="24"/>
        </w:rPr>
        <w:t xml:space="preserve"> g</w:t>
      </w:r>
      <w:r w:rsidR="00D14754" w:rsidRPr="00D14754">
        <w:rPr>
          <w:rFonts w:ascii="Times New Roman" w:eastAsia="Times New Roman" w:hAnsi="Times New Roman" w:cs="Times New Roman"/>
          <w:sz w:val="24"/>
          <w:szCs w:val="24"/>
        </w:rPr>
        <w:t xml:space="preserve">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 </w:t>
      </w:r>
    </w:p>
    <w:p w14:paraId="5FA4359B" w14:textId="68483202" w:rsidR="00D14754" w:rsidRPr="007A372C" w:rsidRDefault="007A372C" w:rsidP="007A372C">
      <w:pPr>
        <w:pStyle w:val="Sraopastraipa"/>
        <w:widowControl w:val="0"/>
        <w:numPr>
          <w:ilvl w:val="1"/>
          <w:numId w:val="2"/>
        </w:numPr>
        <w:tabs>
          <w:tab w:val="left" w:pos="1134"/>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D14754" w:rsidRPr="007A372C">
        <w:rPr>
          <w:rFonts w:ascii="Times New Roman" w:eastAsia="Times New Roman" w:hAnsi="Times New Roman" w:cs="Times New Roman"/>
          <w:b/>
          <w:bCs/>
          <w:sz w:val="24"/>
          <w:szCs w:val="24"/>
        </w:rPr>
        <w:t>Aprašo XVII skyriaus 26.2.3. p.:</w:t>
      </w:r>
      <w:r w:rsidR="00D14754" w:rsidRPr="007A372C">
        <w:rPr>
          <w:rFonts w:ascii="Times New Roman" w:eastAsia="Times New Roman" w:hAnsi="Times New Roman" w:cs="Times New Roman"/>
          <w:sz w:val="24"/>
          <w:szCs w:val="24"/>
        </w:rPr>
        <w:t xml:space="preserve">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w:t>
      </w:r>
      <w:r w:rsidR="00D14754" w:rsidRPr="007A372C">
        <w:rPr>
          <w:rFonts w:ascii="Times New Roman" w:eastAsia="Times New Roman" w:hAnsi="Times New Roman" w:cs="Times New Roman"/>
          <w:b/>
          <w:bCs/>
          <w:sz w:val="24"/>
          <w:szCs w:val="24"/>
        </w:rPr>
        <w:t>Atitiktį įrodantys dokumentai</w:t>
      </w:r>
      <w:r>
        <w:rPr>
          <w:rFonts w:ascii="Times New Roman" w:eastAsia="Times New Roman" w:hAnsi="Times New Roman" w:cs="Times New Roman"/>
          <w:b/>
          <w:bCs/>
          <w:sz w:val="24"/>
          <w:szCs w:val="24"/>
        </w:rPr>
        <w:t xml:space="preserve">: </w:t>
      </w:r>
      <w:r w:rsidR="00D14754" w:rsidRPr="007A372C">
        <w:rPr>
          <w:rFonts w:ascii="Times New Roman" w:eastAsia="Times New Roman" w:hAnsi="Times New Roman" w:cs="Times New Roman"/>
          <w:sz w:val="24"/>
          <w:szCs w:val="24"/>
        </w:rPr>
        <w:t xml:space="preserve">a) Aplinkosauginės produktų deklaracijos (EPD) arba b) kiti lygiaverčiai įrodymai. </w:t>
      </w:r>
    </w:p>
    <w:p w14:paraId="67E9509E" w14:textId="478B0C1C" w:rsidR="008B7515" w:rsidRDefault="00956847" w:rsidP="008B7515">
      <w:pPr>
        <w:pStyle w:val="Sraopastraipa"/>
        <w:widowControl w:val="0"/>
        <w:numPr>
          <w:ilvl w:val="1"/>
          <w:numId w:val="2"/>
        </w:numPr>
        <w:tabs>
          <w:tab w:val="left" w:pos="709"/>
          <w:tab w:val="left" w:pos="1276"/>
        </w:tabs>
        <w:spacing w:after="0" w:line="240" w:lineRule="auto"/>
        <w:ind w:left="0" w:firstLine="851"/>
        <w:jc w:val="both"/>
        <w:rPr>
          <w:rFonts w:ascii="Times New Roman" w:eastAsia="Times New Roman" w:hAnsi="Times New Roman" w:cs="Times New Roman"/>
          <w:sz w:val="24"/>
          <w:szCs w:val="24"/>
        </w:rPr>
      </w:pPr>
      <w:r w:rsidRPr="007A372C">
        <w:rPr>
          <w:rFonts w:ascii="Times New Roman" w:eastAsia="Times New Roman" w:hAnsi="Times New Roman" w:cs="Times New Roman"/>
          <w:b/>
          <w:bCs/>
          <w:sz w:val="24"/>
          <w:szCs w:val="24"/>
        </w:rPr>
        <w:tab/>
      </w:r>
      <w:r w:rsidR="00D14754" w:rsidRPr="007A372C">
        <w:rPr>
          <w:rFonts w:ascii="Times New Roman" w:eastAsia="Times New Roman" w:hAnsi="Times New Roman" w:cs="Times New Roman"/>
          <w:b/>
          <w:bCs/>
          <w:sz w:val="24"/>
          <w:szCs w:val="24"/>
        </w:rPr>
        <w:t>Aprašo XVII skyriaus 27.1 p. (</w:t>
      </w:r>
      <w:r w:rsidR="00D14754" w:rsidRPr="007A372C">
        <w:rPr>
          <w:rFonts w:ascii="Times New Roman" w:eastAsia="Times New Roman" w:hAnsi="Times New Roman" w:cs="Times New Roman"/>
          <w:b/>
          <w:bCs/>
          <w:sz w:val="24"/>
          <w:szCs w:val="24"/>
          <w:lang w:eastAsia="lt-LT"/>
        </w:rPr>
        <w:t>kelio ženklai)</w:t>
      </w:r>
      <w:r w:rsidR="00D14754" w:rsidRPr="007A372C">
        <w:rPr>
          <w:rFonts w:ascii="Times New Roman" w:eastAsia="Times New Roman" w:hAnsi="Times New Roman" w:cs="Times New Roman"/>
          <w:b/>
          <w:bCs/>
          <w:sz w:val="24"/>
          <w:szCs w:val="24"/>
        </w:rPr>
        <w:t>:</w:t>
      </w:r>
      <w:r w:rsidR="00D14754" w:rsidRPr="007A372C">
        <w:rPr>
          <w:rFonts w:ascii="Times New Roman" w:eastAsia="Times New Roman" w:hAnsi="Times New Roman" w:cs="Times New Roman"/>
          <w:sz w:val="24"/>
          <w:szCs w:val="24"/>
        </w:rPr>
        <w:t xml:space="preserve"> </w:t>
      </w:r>
      <w:bookmarkStart w:id="0" w:name="part_aedf1d5063b24b5394e27456518688b8"/>
      <w:bookmarkEnd w:id="0"/>
      <w:r w:rsidR="00D14754" w:rsidRPr="007A372C">
        <w:rPr>
          <w:rFonts w:ascii="Times New Roman" w:eastAsia="Times New Roman" w:hAnsi="Times New Roman" w:cs="Times New Roman"/>
          <w:color w:val="000000"/>
          <w:sz w:val="24"/>
          <w:szCs w:val="24"/>
        </w:rPr>
        <w:t>kelio ženklams naudojami produktai turi būti sudaryti panaudojant antrinio panaudojimo medžiagas, ir (ar) pakartotinio panaudojimo medžiagas, ir (ar) perdirbtas medžiagas, jeigu tai neprieštaraujama galiojantiems kelio ženklams taikomiems standartams</w:t>
      </w:r>
      <w:r w:rsidR="00D14754" w:rsidRPr="007A372C">
        <w:rPr>
          <w:rFonts w:ascii="Times New Roman" w:eastAsia="Times New Roman" w:hAnsi="Times New Roman" w:cs="Times New Roman"/>
          <w:sz w:val="24"/>
          <w:szCs w:val="24"/>
          <w:lang w:eastAsia="lt-LT"/>
        </w:rPr>
        <w:t xml:space="preserve">. </w:t>
      </w:r>
      <w:r w:rsidR="00D14754" w:rsidRPr="00D84257">
        <w:rPr>
          <w:rFonts w:ascii="Times New Roman" w:eastAsia="Times New Roman" w:hAnsi="Times New Roman" w:cs="Times New Roman"/>
          <w:b/>
          <w:bCs/>
          <w:sz w:val="24"/>
          <w:szCs w:val="24"/>
          <w:lang w:eastAsia="lt-LT"/>
        </w:rPr>
        <w:t>Galimi atitiktį įrodantys dokumentai</w:t>
      </w:r>
      <w:r w:rsidR="00D14754" w:rsidRPr="007A372C">
        <w:rPr>
          <w:rFonts w:ascii="Times New Roman" w:eastAsia="Times New Roman" w:hAnsi="Times New Roman" w:cs="Times New Roman"/>
          <w:sz w:val="24"/>
          <w:szCs w:val="24"/>
          <w:lang w:eastAsia="lt-LT"/>
        </w:rPr>
        <w:t>: a) g</w:t>
      </w:r>
      <w:r w:rsidR="00D14754" w:rsidRPr="007A372C">
        <w:rPr>
          <w:rFonts w:ascii="Times New Roman" w:eastAsia="Times New Roman" w:hAnsi="Times New Roman" w:cs="Times New Roman"/>
          <w:sz w:val="24"/>
          <w:szCs w:val="24"/>
        </w:rPr>
        <w:t xml:space="preserve">amintojo techniniai dokumentai arba b) </w:t>
      </w:r>
      <w:r w:rsidR="001239D2">
        <w:rPr>
          <w:rFonts w:ascii="Times New Roman" w:eastAsia="Times New Roman" w:hAnsi="Times New Roman" w:cs="Times New Roman"/>
          <w:sz w:val="24"/>
          <w:szCs w:val="24"/>
          <w:lang w:eastAsia="lt-LT"/>
        </w:rPr>
        <w:t>Tiekėjo</w:t>
      </w:r>
      <w:r w:rsidR="00D14754" w:rsidRPr="007A372C">
        <w:rPr>
          <w:rFonts w:ascii="Times New Roman" w:eastAsia="Times New Roman" w:hAnsi="Times New Roman" w:cs="Times New Roman"/>
          <w:sz w:val="24"/>
          <w:szCs w:val="24"/>
        </w:rPr>
        <w:t xml:space="preserve"> pateiktas šių medžiagų aprašymas (nurodant medžiagų sudėtį ir kiekį), arba c) kiti lygiaverčiai įrodymai.</w:t>
      </w:r>
    </w:p>
    <w:p w14:paraId="55FB05DD" w14:textId="6A8219CA" w:rsidR="008B7515" w:rsidRDefault="00C41855" w:rsidP="008B7515">
      <w:pPr>
        <w:pStyle w:val="Sraopastraipa"/>
        <w:widowControl w:val="0"/>
        <w:numPr>
          <w:ilvl w:val="1"/>
          <w:numId w:val="2"/>
        </w:numPr>
        <w:tabs>
          <w:tab w:val="left" w:pos="709"/>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D14754" w:rsidRPr="00D14754">
        <w:rPr>
          <w:rFonts w:ascii="Times New Roman" w:eastAsia="Times New Roman" w:hAnsi="Times New Roman" w:cs="Times New Roman"/>
          <w:b/>
          <w:bCs/>
          <w:sz w:val="24"/>
          <w:szCs w:val="24"/>
        </w:rPr>
        <w:t>Aprašo</w:t>
      </w:r>
      <w:r w:rsidR="00D14754" w:rsidRPr="00D14754">
        <w:rPr>
          <w:rFonts w:ascii="Times New Roman" w:eastAsia="Times New Roman" w:hAnsi="Times New Roman" w:cs="Times New Roman"/>
          <w:sz w:val="24"/>
          <w:szCs w:val="24"/>
        </w:rPr>
        <w:t xml:space="preserve"> </w:t>
      </w:r>
      <w:r w:rsidR="00D14754" w:rsidRPr="00D14754">
        <w:rPr>
          <w:rFonts w:ascii="Times New Roman" w:eastAsia="Times New Roman" w:hAnsi="Times New Roman" w:cs="Times New Roman"/>
          <w:b/>
          <w:bCs/>
          <w:sz w:val="24"/>
          <w:szCs w:val="24"/>
        </w:rPr>
        <w:t>XVII skyriaus 27.2 p. (</w:t>
      </w:r>
      <w:r w:rsidR="00D14754" w:rsidRPr="00D14754">
        <w:rPr>
          <w:rFonts w:ascii="Times New Roman" w:eastAsia="Times New Roman" w:hAnsi="Times New Roman" w:cs="Times New Roman"/>
          <w:b/>
          <w:bCs/>
          <w:sz w:val="24"/>
          <w:szCs w:val="24"/>
          <w:lang w:eastAsia="lt-LT"/>
        </w:rPr>
        <w:t xml:space="preserve">kelio </w:t>
      </w:r>
      <w:r w:rsidR="00D14754" w:rsidRPr="00D14754">
        <w:rPr>
          <w:rFonts w:ascii="Times New Roman" w:eastAsia="Times New Roman" w:hAnsi="Times New Roman" w:cs="Times New Roman"/>
          <w:b/>
          <w:bCs/>
          <w:sz w:val="24"/>
          <w:szCs w:val="24"/>
        </w:rPr>
        <w:t>ženklinimas</w:t>
      </w:r>
      <w:r w:rsidR="00D14754" w:rsidRPr="00D14754">
        <w:rPr>
          <w:rFonts w:ascii="Times New Roman" w:eastAsia="Times New Roman" w:hAnsi="Times New Roman" w:cs="Times New Roman"/>
          <w:b/>
          <w:bCs/>
          <w:sz w:val="24"/>
          <w:szCs w:val="24"/>
          <w:lang w:eastAsia="lt-LT"/>
        </w:rPr>
        <w:t>)</w:t>
      </w:r>
      <w:r w:rsidR="00D14754" w:rsidRPr="00D14754">
        <w:rPr>
          <w:rFonts w:ascii="Times New Roman" w:eastAsia="Times New Roman" w:hAnsi="Times New Roman" w:cs="Times New Roman"/>
          <w:b/>
          <w:bCs/>
          <w:sz w:val="24"/>
          <w:szCs w:val="24"/>
        </w:rPr>
        <w:t>:</w:t>
      </w:r>
      <w:r w:rsidR="00D14754" w:rsidRPr="00D14754">
        <w:rPr>
          <w:rFonts w:ascii="Times New Roman" w:eastAsia="Times New Roman" w:hAnsi="Times New Roman" w:cs="Times New Roman"/>
          <w:sz w:val="24"/>
          <w:szCs w:val="24"/>
        </w:rPr>
        <w:t xml:space="preserve"> </w:t>
      </w:r>
      <w:r w:rsidR="00D14754" w:rsidRPr="00D14754">
        <w:rPr>
          <w:rFonts w:ascii="Times New Roman" w:eastAsia="Times New Roman" w:hAnsi="Times New Roman" w:cs="Times New Roman"/>
          <w:color w:val="000000"/>
          <w:sz w:val="24"/>
          <w:szCs w:val="24"/>
        </w:rPr>
        <w:t>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00D14754" w:rsidRPr="00D14754">
        <w:rPr>
          <w:rFonts w:ascii="Times New Roman" w:eastAsia="Times New Roman" w:hAnsi="Times New Roman" w:cs="Times New Roman"/>
          <w:color w:val="000000"/>
          <w:sz w:val="24"/>
          <w:szCs w:val="24"/>
        </w:rPr>
        <w:t>ppm</w:t>
      </w:r>
      <w:proofErr w:type="spellEnd"/>
      <w:r w:rsidR="00D14754" w:rsidRPr="00D14754">
        <w:rPr>
          <w:rFonts w:ascii="Times New Roman" w:eastAsia="Times New Roman" w:hAnsi="Times New Roman" w:cs="Times New Roman"/>
          <w:color w:val="000000"/>
          <w:sz w:val="24"/>
          <w:szCs w:val="24"/>
        </w:rPr>
        <w:t>, jeigu tai neprieštarauja galiojantiems kelių ženklinimui taikomiems standartams</w:t>
      </w:r>
      <w:r w:rsidR="00D14754" w:rsidRPr="00D14754">
        <w:rPr>
          <w:rFonts w:ascii="Times New Roman" w:eastAsia="Times New Roman" w:hAnsi="Times New Roman" w:cs="Times New Roman"/>
          <w:sz w:val="24"/>
          <w:szCs w:val="24"/>
          <w:lang w:eastAsia="lt-LT"/>
        </w:rPr>
        <w:t xml:space="preserve">. </w:t>
      </w:r>
      <w:r w:rsidR="00D14754" w:rsidRPr="008B7515">
        <w:rPr>
          <w:rFonts w:ascii="Times New Roman" w:eastAsia="Times New Roman" w:hAnsi="Times New Roman" w:cs="Times New Roman"/>
          <w:b/>
          <w:bCs/>
          <w:sz w:val="24"/>
          <w:szCs w:val="24"/>
          <w:lang w:eastAsia="lt-LT"/>
        </w:rPr>
        <w:t>Galimi atitiktį įrodantys dokumentai</w:t>
      </w:r>
      <w:r w:rsidR="00D14754" w:rsidRPr="00D14754">
        <w:rPr>
          <w:rFonts w:ascii="Times New Roman" w:eastAsia="Times New Roman" w:hAnsi="Times New Roman" w:cs="Times New Roman"/>
          <w:sz w:val="24"/>
          <w:szCs w:val="24"/>
          <w:lang w:eastAsia="lt-LT"/>
        </w:rPr>
        <w:t>: a) e</w:t>
      </w:r>
      <w:r w:rsidR="00D14754" w:rsidRPr="00D14754">
        <w:rPr>
          <w:rFonts w:ascii="Times New Roman" w:eastAsia="Times New Roman" w:hAnsi="Times New Roman" w:cs="Times New Roman"/>
          <w:sz w:val="24"/>
          <w:szCs w:val="24"/>
        </w:rPr>
        <w:t xml:space="preserve">kologinis ženklas </w:t>
      </w:r>
      <w:proofErr w:type="spellStart"/>
      <w:r w:rsidR="00D14754" w:rsidRPr="00D14754">
        <w:rPr>
          <w:rFonts w:ascii="Times New Roman" w:eastAsia="Times New Roman" w:hAnsi="Times New Roman" w:cs="Times New Roman"/>
          <w:sz w:val="24"/>
          <w:szCs w:val="24"/>
        </w:rPr>
        <w:t>European</w:t>
      </w:r>
      <w:proofErr w:type="spellEnd"/>
      <w:r w:rsidR="00D14754" w:rsidRPr="00D14754">
        <w:rPr>
          <w:rFonts w:ascii="Times New Roman" w:eastAsia="Times New Roman" w:hAnsi="Times New Roman" w:cs="Times New Roman"/>
          <w:sz w:val="24"/>
          <w:szCs w:val="24"/>
        </w:rPr>
        <w:t xml:space="preserve"> </w:t>
      </w:r>
      <w:proofErr w:type="spellStart"/>
      <w:r w:rsidR="00D14754" w:rsidRPr="00D14754">
        <w:rPr>
          <w:rFonts w:ascii="Times New Roman" w:eastAsia="Times New Roman" w:hAnsi="Times New Roman" w:cs="Times New Roman"/>
          <w:sz w:val="24"/>
          <w:szCs w:val="24"/>
        </w:rPr>
        <w:t>Ecolabel</w:t>
      </w:r>
      <w:proofErr w:type="spellEnd"/>
      <w:r w:rsidR="00D14754" w:rsidRPr="00D14754">
        <w:rPr>
          <w:rFonts w:ascii="Times New Roman" w:eastAsia="Times New Roman" w:hAnsi="Times New Roman" w:cs="Times New Roman"/>
          <w:sz w:val="24"/>
          <w:szCs w:val="24"/>
        </w:rPr>
        <w:t xml:space="preserve"> arba kitas I tipo ekologinis ženklas (sertifikatas), kuris įrodytų atitiktį nustatytam reikalavimui arba b) gamintojo techniniai dokumentai, arba c) saugos duomenų lapas, arba d) pripažintos įstaigos arba paskelbtosios (notifikuotos) institucijos bandymų protokolas, tyrimų ataskaita ar pažyma arba e) kiti lygiaverčiai įrodymai.</w:t>
      </w:r>
    </w:p>
    <w:p w14:paraId="1C2451AC" w14:textId="29B811D4" w:rsidR="00064424" w:rsidRDefault="00064424" w:rsidP="008B7515">
      <w:pPr>
        <w:pStyle w:val="Sraopastraipa"/>
        <w:widowControl w:val="0"/>
        <w:numPr>
          <w:ilvl w:val="1"/>
          <w:numId w:val="2"/>
        </w:numPr>
        <w:tabs>
          <w:tab w:val="left" w:pos="709"/>
          <w:tab w:val="left" w:pos="1276"/>
        </w:tabs>
        <w:spacing w:after="0" w:line="240" w:lineRule="auto"/>
        <w:ind w:left="0" w:firstLine="851"/>
        <w:jc w:val="both"/>
        <w:rPr>
          <w:rFonts w:ascii="Times New Roman" w:eastAsia="Times New Roman" w:hAnsi="Times New Roman" w:cs="Times New Roman"/>
          <w:sz w:val="24"/>
          <w:szCs w:val="24"/>
        </w:rPr>
      </w:pPr>
      <w:bookmarkStart w:id="1" w:name="_Hlk197529061"/>
      <w:r>
        <w:rPr>
          <w:rFonts w:ascii="Times New Roman" w:eastAsia="Times New Roman" w:hAnsi="Times New Roman" w:cs="Times New Roman"/>
          <w:b/>
          <w:bCs/>
          <w:sz w:val="24"/>
          <w:szCs w:val="24"/>
        </w:rPr>
        <w:tab/>
      </w:r>
      <w:r w:rsidRPr="00D14754">
        <w:rPr>
          <w:rFonts w:ascii="Times New Roman" w:eastAsia="Times New Roman" w:hAnsi="Times New Roman" w:cs="Times New Roman"/>
          <w:b/>
          <w:bCs/>
          <w:sz w:val="24"/>
          <w:szCs w:val="24"/>
        </w:rPr>
        <w:t>Aprašo</w:t>
      </w:r>
      <w:r w:rsidRPr="00D14754">
        <w:rPr>
          <w:rFonts w:ascii="Times New Roman" w:eastAsia="Times New Roman" w:hAnsi="Times New Roman" w:cs="Times New Roman"/>
          <w:sz w:val="24"/>
          <w:szCs w:val="24"/>
        </w:rPr>
        <w:t xml:space="preserve"> </w:t>
      </w:r>
      <w:r w:rsidRPr="00D14754">
        <w:rPr>
          <w:rFonts w:ascii="Times New Roman" w:eastAsia="Times New Roman" w:hAnsi="Times New Roman" w:cs="Times New Roman"/>
          <w:b/>
          <w:bCs/>
          <w:sz w:val="24"/>
          <w:szCs w:val="24"/>
        </w:rPr>
        <w:t>XVII skyriaus 27.</w:t>
      </w:r>
      <w:r>
        <w:rPr>
          <w:rFonts w:ascii="Times New Roman" w:eastAsia="Times New Roman" w:hAnsi="Times New Roman" w:cs="Times New Roman"/>
          <w:b/>
          <w:bCs/>
          <w:sz w:val="24"/>
          <w:szCs w:val="24"/>
        </w:rPr>
        <w:t>3</w:t>
      </w:r>
      <w:r w:rsidRPr="00D14754">
        <w:rPr>
          <w:rFonts w:ascii="Times New Roman" w:eastAsia="Times New Roman" w:hAnsi="Times New Roman" w:cs="Times New Roman"/>
          <w:b/>
          <w:bCs/>
          <w:sz w:val="24"/>
          <w:szCs w:val="24"/>
        </w:rPr>
        <w:t xml:space="preserve"> p. (</w:t>
      </w:r>
      <w:r>
        <w:rPr>
          <w:rFonts w:ascii="Times New Roman" w:eastAsia="Times New Roman" w:hAnsi="Times New Roman" w:cs="Times New Roman"/>
          <w:b/>
          <w:bCs/>
          <w:sz w:val="24"/>
          <w:szCs w:val="24"/>
          <w:lang w:eastAsia="lt-LT"/>
        </w:rPr>
        <w:t>triukšmo užtvaros</w:t>
      </w:r>
      <w:r w:rsidRPr="00D14754">
        <w:rPr>
          <w:rFonts w:ascii="Times New Roman" w:eastAsia="Times New Roman" w:hAnsi="Times New Roman" w:cs="Times New Roman"/>
          <w:b/>
          <w:bCs/>
          <w:sz w:val="24"/>
          <w:szCs w:val="24"/>
          <w:lang w:eastAsia="lt-LT"/>
        </w:rPr>
        <w:t>)</w:t>
      </w:r>
      <w:r w:rsidRPr="00D14754">
        <w:rPr>
          <w:rFonts w:ascii="Times New Roman" w:eastAsia="Times New Roman" w:hAnsi="Times New Roman" w:cs="Times New Roman"/>
          <w:b/>
          <w:bCs/>
          <w:sz w:val="24"/>
          <w:szCs w:val="24"/>
        </w:rPr>
        <w:t>:</w:t>
      </w:r>
      <w:r w:rsidRPr="00D14754">
        <w:rPr>
          <w:rFonts w:ascii="Times New Roman" w:eastAsia="Times New Roman" w:hAnsi="Times New Roman" w:cs="Times New Roman"/>
          <w:sz w:val="24"/>
          <w:szCs w:val="24"/>
        </w:rPr>
        <w:t xml:space="preserve"> </w:t>
      </w:r>
      <w:r w:rsidR="00D626A9" w:rsidRPr="00D626A9">
        <w:rPr>
          <w:rFonts w:ascii="Times New Roman" w:eastAsia="Times New Roman" w:hAnsi="Times New Roman" w:cs="Times New Roman"/>
          <w:color w:val="000000"/>
          <w:sz w:val="24"/>
          <w:szCs w:val="24"/>
        </w:rPr>
        <w:t>triukšmo užtvarų sistemai įrengti naudojami produktai, medžiagos ir gaminiai turi būti pagaminti panaudojant antrinio panaudojimo medžiagas ir (ar) pakartotinio panaudojimo medžiagas, ir (ar) perdirbtas medžiagas, jeigu tai neprieštaraujama galiojantiems triukšmo užtvaroms taikomiems standartams</w:t>
      </w:r>
      <w:r w:rsidRPr="00D14754">
        <w:rPr>
          <w:rFonts w:ascii="Times New Roman" w:eastAsia="Times New Roman" w:hAnsi="Times New Roman" w:cs="Times New Roman"/>
          <w:sz w:val="24"/>
          <w:szCs w:val="24"/>
          <w:lang w:eastAsia="lt-LT"/>
        </w:rPr>
        <w:t xml:space="preserve">. </w:t>
      </w:r>
      <w:r w:rsidRPr="008B7515">
        <w:rPr>
          <w:rFonts w:ascii="Times New Roman" w:eastAsia="Times New Roman" w:hAnsi="Times New Roman" w:cs="Times New Roman"/>
          <w:b/>
          <w:bCs/>
          <w:sz w:val="24"/>
          <w:szCs w:val="24"/>
          <w:lang w:eastAsia="lt-LT"/>
        </w:rPr>
        <w:t>Galimi atitiktį įrodantys dokumentai</w:t>
      </w:r>
      <w:r w:rsidRPr="00D14754">
        <w:rPr>
          <w:rFonts w:ascii="Times New Roman" w:eastAsia="Times New Roman" w:hAnsi="Times New Roman" w:cs="Times New Roman"/>
          <w:sz w:val="24"/>
          <w:szCs w:val="24"/>
          <w:lang w:eastAsia="lt-LT"/>
        </w:rPr>
        <w:t xml:space="preserve">: a) </w:t>
      </w:r>
      <w:r w:rsidR="00D626A9" w:rsidRPr="00D626A9">
        <w:rPr>
          <w:rFonts w:ascii="Times New Roman" w:eastAsia="Times New Roman" w:hAnsi="Times New Roman" w:cs="Times New Roman"/>
          <w:sz w:val="24"/>
          <w:szCs w:val="24"/>
          <w:lang w:eastAsia="lt-LT"/>
        </w:rPr>
        <w:t>Gamintojo techniniai dokumentai arba b) tiekėjo pateiktas šių medžiagų aprašymas (nurodant medžiagų sudėtį ir kiekį), arba c) kiti lygiaverčiai įrodymai</w:t>
      </w:r>
      <w:bookmarkEnd w:id="1"/>
      <w:r>
        <w:rPr>
          <w:rFonts w:ascii="Times New Roman" w:eastAsia="Times New Roman" w:hAnsi="Times New Roman" w:cs="Times New Roman"/>
          <w:sz w:val="24"/>
          <w:szCs w:val="24"/>
        </w:rPr>
        <w:t>.</w:t>
      </w:r>
    </w:p>
    <w:p w14:paraId="765BB47F" w14:textId="0F022DCA" w:rsidR="00D14754" w:rsidRPr="00D800DB" w:rsidRDefault="00D14754" w:rsidP="008B7515">
      <w:pPr>
        <w:pStyle w:val="Sraopastraipa"/>
        <w:widowControl w:val="0"/>
        <w:numPr>
          <w:ilvl w:val="1"/>
          <w:numId w:val="2"/>
        </w:numPr>
        <w:tabs>
          <w:tab w:val="left" w:pos="709"/>
          <w:tab w:val="left" w:pos="1276"/>
        </w:tabs>
        <w:spacing w:after="0" w:line="240" w:lineRule="auto"/>
        <w:ind w:left="0" w:firstLine="851"/>
        <w:jc w:val="both"/>
        <w:rPr>
          <w:rFonts w:ascii="Times New Roman" w:eastAsia="Times New Roman" w:hAnsi="Times New Roman" w:cs="Times New Roman"/>
          <w:sz w:val="24"/>
          <w:szCs w:val="24"/>
        </w:rPr>
      </w:pPr>
      <w:r w:rsidRPr="008B7515">
        <w:rPr>
          <w:rFonts w:ascii="Times New Roman" w:eastAsia="Times New Roman" w:hAnsi="Times New Roman" w:cs="Times New Roman"/>
          <w:b/>
          <w:bCs/>
          <w:sz w:val="24"/>
          <w:szCs w:val="24"/>
        </w:rPr>
        <w:t>Aprašo</w:t>
      </w:r>
      <w:r w:rsidRPr="008B7515">
        <w:rPr>
          <w:rFonts w:ascii="Times New Roman" w:eastAsia="Times New Roman" w:hAnsi="Times New Roman" w:cs="Times New Roman"/>
          <w:sz w:val="24"/>
          <w:szCs w:val="24"/>
        </w:rPr>
        <w:t xml:space="preserve"> </w:t>
      </w:r>
      <w:r w:rsidRPr="008B7515">
        <w:rPr>
          <w:rFonts w:ascii="Times New Roman" w:eastAsia="Times New Roman" w:hAnsi="Times New Roman" w:cs="Times New Roman"/>
          <w:b/>
          <w:bCs/>
          <w:sz w:val="24"/>
          <w:szCs w:val="24"/>
        </w:rPr>
        <w:t>XVII skyriaus 28.1 p. (</w:t>
      </w:r>
      <w:r w:rsidRPr="008B7515">
        <w:rPr>
          <w:rFonts w:ascii="Times New Roman" w:eastAsia="Times New Roman" w:hAnsi="Times New Roman" w:cs="Times New Roman"/>
          <w:b/>
          <w:bCs/>
          <w:sz w:val="24"/>
          <w:szCs w:val="24"/>
          <w:lang w:eastAsia="lt-LT"/>
        </w:rPr>
        <w:t>gatvių apšvietimo įranga)</w:t>
      </w:r>
      <w:r w:rsidRPr="008B7515">
        <w:rPr>
          <w:rFonts w:ascii="Times New Roman" w:eastAsia="Times New Roman" w:hAnsi="Times New Roman" w:cs="Times New Roman"/>
          <w:b/>
          <w:bCs/>
          <w:sz w:val="24"/>
          <w:szCs w:val="24"/>
        </w:rPr>
        <w:t>:</w:t>
      </w:r>
      <w:r w:rsidRPr="008B7515">
        <w:rPr>
          <w:rFonts w:ascii="Times New Roman" w:eastAsia="Times New Roman" w:hAnsi="Times New Roman" w:cs="Times New Roman"/>
          <w:sz w:val="24"/>
          <w:szCs w:val="24"/>
        </w:rPr>
        <w:t xml:space="preserve"> </w:t>
      </w:r>
      <w:bookmarkStart w:id="2" w:name="part_c1baef170b2b427bac33f63641a68c18"/>
      <w:bookmarkStart w:id="3" w:name="part_bc75e30259ea435e92d5e5c8e5fbeecd"/>
      <w:bookmarkStart w:id="4" w:name="part_12d755ad726c44b2a19d165854207d31"/>
      <w:bookmarkStart w:id="5" w:name="part_1615e0d130b04f84b3cf7633e05784b0"/>
      <w:bookmarkEnd w:id="2"/>
      <w:bookmarkEnd w:id="3"/>
      <w:bookmarkEnd w:id="4"/>
      <w:bookmarkEnd w:id="5"/>
      <w:r w:rsidRPr="008B7515">
        <w:rPr>
          <w:rFonts w:ascii="Times New Roman" w:eastAsia="Times New Roman" w:hAnsi="Times New Roman" w:cs="Times New Roman"/>
          <w:sz w:val="24"/>
          <w:szCs w:val="24"/>
        </w:rPr>
        <w:t>LED (angl. </w:t>
      </w:r>
      <w:proofErr w:type="spellStart"/>
      <w:r w:rsidRPr="008B7515">
        <w:rPr>
          <w:rFonts w:ascii="Times New Roman" w:eastAsia="Times New Roman" w:hAnsi="Times New Roman" w:cs="Times New Roman"/>
          <w:i/>
          <w:iCs/>
          <w:sz w:val="24"/>
          <w:szCs w:val="24"/>
        </w:rPr>
        <w:t>Light</w:t>
      </w:r>
      <w:proofErr w:type="spellEnd"/>
      <w:r w:rsidRPr="008B7515">
        <w:rPr>
          <w:rFonts w:ascii="Times New Roman" w:eastAsia="Times New Roman" w:hAnsi="Times New Roman" w:cs="Times New Roman"/>
          <w:i/>
          <w:iCs/>
          <w:sz w:val="24"/>
          <w:szCs w:val="24"/>
        </w:rPr>
        <w:t xml:space="preserve"> </w:t>
      </w:r>
      <w:proofErr w:type="spellStart"/>
      <w:r w:rsidRPr="008B7515">
        <w:rPr>
          <w:rFonts w:ascii="Times New Roman" w:eastAsia="Times New Roman" w:hAnsi="Times New Roman" w:cs="Times New Roman"/>
          <w:i/>
          <w:iCs/>
          <w:sz w:val="24"/>
          <w:szCs w:val="24"/>
        </w:rPr>
        <w:t>Emitting</w:t>
      </w:r>
      <w:proofErr w:type="spellEnd"/>
      <w:r w:rsidRPr="008B7515">
        <w:rPr>
          <w:rFonts w:ascii="Times New Roman" w:eastAsia="Times New Roman" w:hAnsi="Times New Roman" w:cs="Times New Roman"/>
          <w:i/>
          <w:iCs/>
          <w:sz w:val="24"/>
          <w:szCs w:val="24"/>
        </w:rPr>
        <w:t xml:space="preserve"> </w:t>
      </w:r>
      <w:r w:rsidRPr="008B7515">
        <w:rPr>
          <w:rFonts w:ascii="Times New Roman" w:eastAsia="Times New Roman" w:hAnsi="Times New Roman" w:cs="Times New Roman"/>
          <w:i/>
          <w:iCs/>
          <w:sz w:val="24"/>
          <w:szCs w:val="24"/>
        </w:rPr>
        <w:lastRenderedPageBreak/>
        <w:t>Diode</w:t>
      </w:r>
      <w:r w:rsidRPr="008B7515">
        <w:rPr>
          <w:rFonts w:ascii="Times New Roman" w:eastAsia="Times New Roman" w:hAnsi="Times New Roman" w:cs="Times New Roman"/>
          <w:sz w:val="24"/>
          <w:szCs w:val="24"/>
        </w:rPr>
        <w:t> – šviesą skleidžiantis diodas) gatvių apšvietimo įranga turi būti 100 proc. (vienetais) LED</w:t>
      </w:r>
      <w:r w:rsidRPr="008B7515">
        <w:rPr>
          <w:rFonts w:ascii="Times New Roman" w:eastAsia="Times New Roman" w:hAnsi="Times New Roman" w:cs="Times New Roman"/>
          <w:sz w:val="24"/>
          <w:szCs w:val="24"/>
          <w:lang w:eastAsia="lt-LT"/>
        </w:rPr>
        <w:t xml:space="preserve">. </w:t>
      </w:r>
      <w:r w:rsidRPr="00874CBC">
        <w:rPr>
          <w:rFonts w:ascii="Times New Roman" w:eastAsia="Times New Roman" w:hAnsi="Times New Roman" w:cs="Times New Roman"/>
          <w:b/>
          <w:bCs/>
          <w:sz w:val="24"/>
          <w:szCs w:val="24"/>
          <w:lang w:eastAsia="lt-LT"/>
        </w:rPr>
        <w:t>Galimi atitiktį įrodantys dokumentai</w:t>
      </w:r>
      <w:r w:rsidRPr="008B7515">
        <w:rPr>
          <w:rFonts w:ascii="Times New Roman" w:eastAsia="Times New Roman" w:hAnsi="Times New Roman" w:cs="Times New Roman"/>
          <w:sz w:val="24"/>
          <w:szCs w:val="24"/>
          <w:lang w:eastAsia="lt-LT"/>
        </w:rPr>
        <w:t xml:space="preserve">: a) </w:t>
      </w:r>
      <w:r w:rsidRPr="008B7515">
        <w:rPr>
          <w:rFonts w:ascii="Times New Roman" w:eastAsia="Times New Roman" w:hAnsi="Times New Roman" w:cs="Times New Roman"/>
          <w:sz w:val="24"/>
          <w:szCs w:val="24"/>
        </w:rPr>
        <w:t>gamintojo techniniai dokumentai arba b) kiti lygiaverčiai įrodymai.</w:t>
      </w:r>
      <w:r w:rsidRPr="008B7515">
        <w:rPr>
          <w:rFonts w:ascii="Times New Roman" w:eastAsia="Times New Roman" w:hAnsi="Times New Roman" w:cs="Times New Roman"/>
          <w:sz w:val="24"/>
          <w:szCs w:val="24"/>
          <w:u w:val="single"/>
        </w:rPr>
        <w:t xml:space="preserve"> </w:t>
      </w:r>
    </w:p>
    <w:p w14:paraId="61A35082" w14:textId="6CC71C15" w:rsidR="00D800DB" w:rsidRPr="008B7515" w:rsidRDefault="00D800DB" w:rsidP="008B7515">
      <w:pPr>
        <w:pStyle w:val="Sraopastraipa"/>
        <w:widowControl w:val="0"/>
        <w:numPr>
          <w:ilvl w:val="1"/>
          <w:numId w:val="2"/>
        </w:numPr>
        <w:tabs>
          <w:tab w:val="left" w:pos="709"/>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D14754">
        <w:rPr>
          <w:rFonts w:ascii="Times New Roman" w:eastAsia="Times New Roman" w:hAnsi="Times New Roman" w:cs="Times New Roman"/>
          <w:b/>
          <w:bCs/>
          <w:sz w:val="24"/>
          <w:szCs w:val="24"/>
        </w:rPr>
        <w:t>Aprašo</w:t>
      </w:r>
      <w:r w:rsidRPr="00D14754">
        <w:rPr>
          <w:rFonts w:ascii="Times New Roman" w:eastAsia="Times New Roman" w:hAnsi="Times New Roman" w:cs="Times New Roman"/>
          <w:sz w:val="24"/>
          <w:szCs w:val="24"/>
        </w:rPr>
        <w:t xml:space="preserve"> </w:t>
      </w:r>
      <w:r w:rsidRPr="00D14754">
        <w:rPr>
          <w:rFonts w:ascii="Times New Roman" w:eastAsia="Times New Roman" w:hAnsi="Times New Roman" w:cs="Times New Roman"/>
          <w:b/>
          <w:bCs/>
          <w:sz w:val="24"/>
          <w:szCs w:val="24"/>
        </w:rPr>
        <w:t xml:space="preserve">XVII skyriaus </w:t>
      </w:r>
      <w:r>
        <w:rPr>
          <w:rFonts w:ascii="Times New Roman" w:eastAsia="Times New Roman" w:hAnsi="Times New Roman" w:cs="Times New Roman"/>
          <w:b/>
          <w:bCs/>
          <w:sz w:val="24"/>
          <w:szCs w:val="24"/>
        </w:rPr>
        <w:t>29</w:t>
      </w:r>
      <w:r w:rsidRPr="00D14754">
        <w:rPr>
          <w:rFonts w:ascii="Times New Roman" w:eastAsia="Times New Roman" w:hAnsi="Times New Roman" w:cs="Times New Roman"/>
          <w:b/>
          <w:bCs/>
          <w:sz w:val="24"/>
          <w:szCs w:val="24"/>
        </w:rPr>
        <w:t xml:space="preserve"> p. (</w:t>
      </w:r>
      <w:r>
        <w:rPr>
          <w:rFonts w:ascii="Times New Roman" w:eastAsia="Times New Roman" w:hAnsi="Times New Roman" w:cs="Times New Roman"/>
          <w:b/>
          <w:bCs/>
          <w:sz w:val="24"/>
          <w:szCs w:val="24"/>
          <w:lang w:eastAsia="lt-LT"/>
        </w:rPr>
        <w:t>kelių eismo signalai</w:t>
      </w:r>
      <w:r w:rsidRPr="00D14754">
        <w:rPr>
          <w:rFonts w:ascii="Times New Roman" w:eastAsia="Times New Roman" w:hAnsi="Times New Roman" w:cs="Times New Roman"/>
          <w:b/>
          <w:bCs/>
          <w:sz w:val="24"/>
          <w:szCs w:val="24"/>
          <w:lang w:eastAsia="lt-LT"/>
        </w:rPr>
        <w:t>)</w:t>
      </w:r>
      <w:r w:rsidRPr="00D14754">
        <w:rPr>
          <w:rFonts w:ascii="Times New Roman" w:eastAsia="Times New Roman" w:hAnsi="Times New Roman" w:cs="Times New Roman"/>
          <w:b/>
          <w:bCs/>
          <w:sz w:val="24"/>
          <w:szCs w:val="24"/>
        </w:rPr>
        <w:t>:</w:t>
      </w:r>
      <w:r w:rsidRPr="00D14754">
        <w:rPr>
          <w:rFonts w:ascii="Times New Roman" w:eastAsia="Times New Roman" w:hAnsi="Times New Roman" w:cs="Times New Roman"/>
          <w:sz w:val="24"/>
          <w:szCs w:val="24"/>
        </w:rPr>
        <w:t xml:space="preserve"> </w:t>
      </w:r>
      <w:r w:rsidRPr="00D800DB">
        <w:rPr>
          <w:rFonts w:ascii="Times New Roman" w:eastAsia="Times New Roman" w:hAnsi="Times New Roman" w:cs="Times New Roman"/>
          <w:color w:val="000000"/>
          <w:sz w:val="24"/>
          <w:szCs w:val="24"/>
        </w:rPr>
        <w:t xml:space="preserve">kelių eismo signalai ir šviesoforai turi būti 100 proc. (vienetais) LED (angl. </w:t>
      </w:r>
      <w:proofErr w:type="spellStart"/>
      <w:r w:rsidRPr="00D800DB">
        <w:rPr>
          <w:rFonts w:ascii="Times New Roman" w:eastAsia="Times New Roman" w:hAnsi="Times New Roman" w:cs="Times New Roman"/>
          <w:color w:val="000000"/>
          <w:sz w:val="24"/>
          <w:szCs w:val="24"/>
        </w:rPr>
        <w:t>Light</w:t>
      </w:r>
      <w:proofErr w:type="spellEnd"/>
      <w:r w:rsidRPr="00D800DB">
        <w:rPr>
          <w:rFonts w:ascii="Times New Roman" w:eastAsia="Times New Roman" w:hAnsi="Times New Roman" w:cs="Times New Roman"/>
          <w:color w:val="000000"/>
          <w:sz w:val="24"/>
          <w:szCs w:val="24"/>
        </w:rPr>
        <w:t xml:space="preserve"> </w:t>
      </w:r>
      <w:proofErr w:type="spellStart"/>
      <w:r w:rsidRPr="00D800DB">
        <w:rPr>
          <w:rFonts w:ascii="Times New Roman" w:eastAsia="Times New Roman" w:hAnsi="Times New Roman" w:cs="Times New Roman"/>
          <w:color w:val="000000"/>
          <w:sz w:val="24"/>
          <w:szCs w:val="24"/>
        </w:rPr>
        <w:t>Emitting</w:t>
      </w:r>
      <w:proofErr w:type="spellEnd"/>
      <w:r w:rsidRPr="00D800DB">
        <w:rPr>
          <w:rFonts w:ascii="Times New Roman" w:eastAsia="Times New Roman" w:hAnsi="Times New Roman" w:cs="Times New Roman"/>
          <w:color w:val="000000"/>
          <w:sz w:val="24"/>
          <w:szCs w:val="24"/>
        </w:rPr>
        <w:t xml:space="preserve"> Diode – šviesą skleidžiantis diodas)</w:t>
      </w:r>
      <w:r w:rsidRPr="00D14754">
        <w:rPr>
          <w:rFonts w:ascii="Times New Roman" w:eastAsia="Times New Roman" w:hAnsi="Times New Roman" w:cs="Times New Roman"/>
          <w:sz w:val="24"/>
          <w:szCs w:val="24"/>
          <w:lang w:eastAsia="lt-LT"/>
        </w:rPr>
        <w:t xml:space="preserve">. </w:t>
      </w:r>
      <w:r w:rsidRPr="008B7515">
        <w:rPr>
          <w:rFonts w:ascii="Times New Roman" w:eastAsia="Times New Roman" w:hAnsi="Times New Roman" w:cs="Times New Roman"/>
          <w:b/>
          <w:bCs/>
          <w:sz w:val="24"/>
          <w:szCs w:val="24"/>
          <w:lang w:eastAsia="lt-LT"/>
        </w:rPr>
        <w:t>Galimi atitiktį įrodantys dokumentai</w:t>
      </w:r>
      <w:r w:rsidRPr="00D14754">
        <w:rPr>
          <w:rFonts w:ascii="Times New Roman" w:eastAsia="Times New Roman" w:hAnsi="Times New Roman" w:cs="Times New Roman"/>
          <w:sz w:val="24"/>
          <w:szCs w:val="24"/>
          <w:lang w:eastAsia="lt-LT"/>
        </w:rPr>
        <w:t xml:space="preserve">: </w:t>
      </w:r>
      <w:r w:rsidRPr="00D800DB">
        <w:rPr>
          <w:rFonts w:ascii="Times New Roman" w:eastAsia="Times New Roman" w:hAnsi="Times New Roman" w:cs="Times New Roman"/>
          <w:sz w:val="24"/>
          <w:szCs w:val="24"/>
          <w:lang w:eastAsia="lt-LT"/>
        </w:rPr>
        <w:t>a) Gamintojo techniniai dokumentai arba b) kiti lygiaverčiai įrodymai</w:t>
      </w:r>
      <w:r>
        <w:rPr>
          <w:rFonts w:ascii="Times New Roman" w:eastAsia="Times New Roman" w:hAnsi="Times New Roman" w:cs="Times New Roman"/>
          <w:sz w:val="24"/>
          <w:szCs w:val="24"/>
          <w:lang w:eastAsia="lt-LT"/>
        </w:rPr>
        <w:t>.</w:t>
      </w:r>
    </w:p>
    <w:p w14:paraId="71D720C3" w14:textId="2EC32134" w:rsidR="008B7515" w:rsidRPr="008B7515" w:rsidRDefault="008B7515" w:rsidP="008B7515">
      <w:pPr>
        <w:pStyle w:val="Sraopastraipa"/>
        <w:widowControl w:val="0"/>
        <w:numPr>
          <w:ilvl w:val="0"/>
          <w:numId w:val="2"/>
        </w:numPr>
        <w:tabs>
          <w:tab w:val="left" w:pos="709"/>
          <w:tab w:val="left" w:pos="1276"/>
        </w:tabs>
        <w:spacing w:after="0" w:line="240" w:lineRule="auto"/>
        <w:ind w:left="0" w:firstLine="851"/>
        <w:jc w:val="both"/>
        <w:rPr>
          <w:rFonts w:ascii="Times New Roman" w:eastAsia="Times New Roman" w:hAnsi="Times New Roman" w:cs="Times New Roman"/>
          <w:sz w:val="24"/>
          <w:szCs w:val="24"/>
        </w:rPr>
      </w:pPr>
      <w:r w:rsidRPr="008B7515">
        <w:rPr>
          <w:rFonts w:ascii="Times New Roman" w:eastAsia="Times New Roman" w:hAnsi="Times New Roman" w:cs="Times New Roman"/>
          <w:b/>
          <w:bCs/>
          <w:sz w:val="24"/>
          <w:szCs w:val="24"/>
        </w:rPr>
        <w:t>Teikiant projekto vykdymo priežiūros paslaugas</w:t>
      </w:r>
      <w:r w:rsidRPr="008B7515">
        <w:rPr>
          <w:rFonts w:ascii="Times New Roman" w:eastAsia="Times New Roman" w:hAnsi="Times New Roman" w:cs="Times New Roman"/>
          <w:sz w:val="24"/>
          <w:szCs w:val="24"/>
        </w:rPr>
        <w:t xml:space="preserve">, mažinti popieriaus sunaudojimą, atsisakyti nebūtino dokumentų kopijavimo ir spausdinimo, siekiant sunaudoti mažiau gamtos išteklių.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w:t>
      </w:r>
      <w:r w:rsidR="007979F6">
        <w:rPr>
          <w:rFonts w:ascii="Times New Roman" w:eastAsia="Times New Roman" w:hAnsi="Times New Roman" w:cs="Times New Roman"/>
          <w:sz w:val="24"/>
          <w:szCs w:val="24"/>
        </w:rPr>
        <w:t>Pirkėjas</w:t>
      </w:r>
      <w:r w:rsidRPr="008B7515">
        <w:rPr>
          <w:rFonts w:ascii="Times New Roman" w:eastAsia="Times New Roman" w:hAnsi="Times New Roman" w:cs="Times New Roman"/>
          <w:sz w:val="24"/>
          <w:szCs w:val="24"/>
        </w:rPr>
        <w:t xml:space="preserve"> nurodo tokį būtinumą, – tokiu atveju turi būti naudojamas perdirbtas popierius, kuris atitinka </w:t>
      </w:r>
      <w:r w:rsidR="007979F6">
        <w:rPr>
          <w:rFonts w:ascii="Times New Roman" w:eastAsia="Times New Roman" w:hAnsi="Times New Roman" w:cs="Times New Roman"/>
          <w:sz w:val="24"/>
          <w:szCs w:val="24"/>
        </w:rPr>
        <w:t>Apraše</w:t>
      </w:r>
      <w:r w:rsidRPr="008B7515">
        <w:rPr>
          <w:rFonts w:ascii="Times New Roman" w:eastAsia="Times New Roman" w:hAnsi="Times New Roman" w:cs="Times New Roman"/>
          <w:sz w:val="24"/>
          <w:szCs w:val="24"/>
        </w:rPr>
        <w:t xml:space="preserve"> patvirtintus minimalius aplinkos apsaugos kriterijus. </w:t>
      </w:r>
    </w:p>
    <w:p w14:paraId="38BB7402" w14:textId="77777777" w:rsidR="00CB6BB8" w:rsidRDefault="00C41855" w:rsidP="007979F6">
      <w:pPr>
        <w:widowControl w:val="0"/>
        <w:tabs>
          <w:tab w:val="left" w:pos="709"/>
        </w:tabs>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p>
    <w:p w14:paraId="37285CAE" w14:textId="27861868" w:rsidR="00D14754" w:rsidRPr="00CB6BB8" w:rsidRDefault="00CB6BB8" w:rsidP="007979F6">
      <w:pPr>
        <w:widowControl w:val="0"/>
        <w:tabs>
          <w:tab w:val="left" w:pos="709"/>
        </w:tabs>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b/>
          <w:bCs/>
          <w:color w:val="000000"/>
          <w:sz w:val="24"/>
          <w:szCs w:val="24"/>
        </w:rPr>
        <w:tab/>
      </w:r>
      <w:r w:rsidRPr="00CB6BB8">
        <w:rPr>
          <w:rFonts w:ascii="Times New Roman" w:eastAsia="Times New Roman" w:hAnsi="Times New Roman" w:cs="Times New Roman"/>
          <w:b/>
          <w:bCs/>
          <w:i/>
          <w:iCs/>
          <w:color w:val="000000"/>
          <w:sz w:val="24"/>
          <w:szCs w:val="24"/>
        </w:rPr>
        <w:t xml:space="preserve">Pastaba: </w:t>
      </w:r>
      <w:r w:rsidR="008B7515" w:rsidRPr="00CB6BB8">
        <w:rPr>
          <w:rFonts w:ascii="Times New Roman" w:eastAsia="Times New Roman" w:hAnsi="Times New Roman" w:cs="Times New Roman"/>
          <w:b/>
          <w:bCs/>
          <w:i/>
          <w:iCs/>
          <w:color w:val="000000"/>
          <w:sz w:val="24"/>
          <w:szCs w:val="24"/>
        </w:rPr>
        <w:t>Pirkėjui</w:t>
      </w:r>
      <w:r w:rsidR="00D14754" w:rsidRPr="00CB6BB8">
        <w:rPr>
          <w:rFonts w:ascii="Times New Roman" w:eastAsia="Times New Roman" w:hAnsi="Times New Roman" w:cs="Times New Roman"/>
          <w:b/>
          <w:bCs/>
          <w:i/>
          <w:iCs/>
          <w:color w:val="000000"/>
          <w:sz w:val="24"/>
          <w:szCs w:val="24"/>
        </w:rPr>
        <w:t xml:space="preserve"> nustačius, kad </w:t>
      </w:r>
      <w:r w:rsidR="008B7515" w:rsidRPr="00CB6BB8">
        <w:rPr>
          <w:rFonts w:ascii="Times New Roman" w:eastAsia="Times New Roman" w:hAnsi="Times New Roman" w:cs="Times New Roman"/>
          <w:b/>
          <w:bCs/>
          <w:i/>
          <w:iCs/>
          <w:color w:val="000000"/>
          <w:sz w:val="24"/>
          <w:szCs w:val="24"/>
        </w:rPr>
        <w:t>Tiekėjas</w:t>
      </w:r>
      <w:r w:rsidR="00D14754" w:rsidRPr="00CB6BB8">
        <w:rPr>
          <w:rFonts w:ascii="Times New Roman" w:eastAsia="Times New Roman" w:hAnsi="Times New Roman" w:cs="Times New Roman"/>
          <w:b/>
          <w:bCs/>
          <w:i/>
          <w:iCs/>
          <w:color w:val="000000"/>
          <w:sz w:val="24"/>
          <w:szCs w:val="24"/>
        </w:rPr>
        <w:t xml:space="preserve"> nesilaiko bet kurio </w:t>
      </w:r>
      <w:r w:rsidR="00C41855" w:rsidRPr="00CB6BB8">
        <w:rPr>
          <w:rFonts w:ascii="Times New Roman" w:eastAsia="Times New Roman" w:hAnsi="Times New Roman" w:cs="Times New Roman"/>
          <w:b/>
          <w:bCs/>
          <w:i/>
          <w:iCs/>
          <w:color w:val="000000"/>
          <w:sz w:val="24"/>
          <w:szCs w:val="24"/>
        </w:rPr>
        <w:t>šiame priede</w:t>
      </w:r>
      <w:r w:rsidR="00D14754" w:rsidRPr="00CB6BB8">
        <w:rPr>
          <w:rFonts w:ascii="Times New Roman" w:eastAsia="Times New Roman" w:hAnsi="Times New Roman" w:cs="Times New Roman"/>
          <w:b/>
          <w:bCs/>
          <w:i/>
          <w:iCs/>
          <w:color w:val="000000"/>
          <w:sz w:val="24"/>
          <w:szCs w:val="24"/>
        </w:rPr>
        <w:t xml:space="preserve"> nurodyto Aplinkosauginio kriterijaus, </w:t>
      </w:r>
      <w:r w:rsidR="007979F6" w:rsidRPr="00CB6BB8">
        <w:rPr>
          <w:rFonts w:ascii="Times New Roman" w:eastAsia="Times New Roman" w:hAnsi="Times New Roman" w:cs="Times New Roman"/>
          <w:b/>
          <w:bCs/>
          <w:i/>
          <w:iCs/>
          <w:color w:val="000000"/>
          <w:sz w:val="24"/>
          <w:szCs w:val="24"/>
        </w:rPr>
        <w:t>Tiekėjui</w:t>
      </w:r>
      <w:r w:rsidR="00D14754" w:rsidRPr="00CB6BB8">
        <w:rPr>
          <w:rFonts w:ascii="Times New Roman" w:eastAsia="Times New Roman" w:hAnsi="Times New Roman" w:cs="Times New Roman"/>
          <w:b/>
          <w:bCs/>
          <w:i/>
          <w:iCs/>
          <w:color w:val="000000"/>
          <w:sz w:val="24"/>
          <w:szCs w:val="24"/>
        </w:rPr>
        <w:t xml:space="preserve"> bus taikoma </w:t>
      </w:r>
      <w:r w:rsidR="00977B4C" w:rsidRPr="00977B4C">
        <w:rPr>
          <w:rFonts w:ascii="Times New Roman" w:eastAsia="Times New Roman" w:hAnsi="Times New Roman" w:cs="Times New Roman"/>
          <w:b/>
          <w:bCs/>
          <w:i/>
          <w:iCs/>
          <w:color w:val="000000"/>
          <w:sz w:val="24"/>
          <w:szCs w:val="24"/>
        </w:rPr>
        <w:t>Specialiųjų sąlygų 9.5</w:t>
      </w:r>
      <w:r w:rsidR="00977B4C">
        <w:rPr>
          <w:rFonts w:ascii="Times New Roman" w:eastAsia="Times New Roman" w:hAnsi="Times New Roman" w:cs="Times New Roman"/>
          <w:b/>
          <w:bCs/>
          <w:i/>
          <w:iCs/>
          <w:color w:val="000000"/>
          <w:sz w:val="24"/>
          <w:szCs w:val="24"/>
        </w:rPr>
        <w:t>.</w:t>
      </w:r>
      <w:r w:rsidR="00977B4C" w:rsidRPr="00977B4C">
        <w:rPr>
          <w:rFonts w:ascii="Times New Roman" w:eastAsia="Times New Roman" w:hAnsi="Times New Roman" w:cs="Times New Roman"/>
          <w:b/>
          <w:bCs/>
          <w:i/>
          <w:iCs/>
          <w:color w:val="000000"/>
          <w:sz w:val="24"/>
          <w:szCs w:val="24"/>
        </w:rPr>
        <w:t xml:space="preserve"> punkte nurodyto dydžio bauda</w:t>
      </w:r>
      <w:r w:rsidR="00873969">
        <w:rPr>
          <w:rFonts w:ascii="Times New Roman" w:eastAsia="Times New Roman" w:hAnsi="Times New Roman" w:cs="Times New Roman"/>
          <w:b/>
          <w:bCs/>
          <w:i/>
          <w:iCs/>
          <w:color w:val="000000"/>
          <w:sz w:val="24"/>
          <w:szCs w:val="24"/>
        </w:rPr>
        <w:t>.</w:t>
      </w:r>
    </w:p>
    <w:p w14:paraId="2C3B2FDD" w14:textId="77777777" w:rsidR="005C6C84" w:rsidRDefault="005C6C84"/>
    <w:sectPr w:rsidR="005C6C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E72F6F"/>
    <w:multiLevelType w:val="multilevel"/>
    <w:tmpl w:val="7EF4EDBA"/>
    <w:lvl w:ilvl="0">
      <w:start w:val="1"/>
      <w:numFmt w:val="decimal"/>
      <w:lvlText w:val="%1."/>
      <w:lvlJc w:val="left"/>
      <w:pPr>
        <w:ind w:left="1068" w:hanging="360"/>
      </w:pPr>
      <w:rPr>
        <w:rFonts w:hint="default"/>
        <w:b/>
        <w:bCs/>
      </w:rPr>
    </w:lvl>
    <w:lvl w:ilvl="1">
      <w:start w:val="2"/>
      <w:numFmt w:val="decimal"/>
      <w:isLgl/>
      <w:lvlText w:val="%1.%2."/>
      <w:lvlJc w:val="left"/>
      <w:pPr>
        <w:ind w:left="1488" w:hanging="360"/>
      </w:pPr>
      <w:rPr>
        <w:rFonts w:hint="default"/>
        <w:b/>
      </w:rPr>
    </w:lvl>
    <w:lvl w:ilvl="2">
      <w:start w:val="1"/>
      <w:numFmt w:val="decimal"/>
      <w:isLgl/>
      <w:lvlText w:val="%1.%2.%3."/>
      <w:lvlJc w:val="left"/>
      <w:pPr>
        <w:ind w:left="2268" w:hanging="720"/>
      </w:pPr>
      <w:rPr>
        <w:rFonts w:hint="default"/>
        <w:b/>
      </w:rPr>
    </w:lvl>
    <w:lvl w:ilvl="3">
      <w:start w:val="1"/>
      <w:numFmt w:val="decimal"/>
      <w:isLgl/>
      <w:lvlText w:val="%1.%2.%3.%4."/>
      <w:lvlJc w:val="left"/>
      <w:pPr>
        <w:ind w:left="2688" w:hanging="720"/>
      </w:pPr>
      <w:rPr>
        <w:rFonts w:hint="default"/>
        <w:b/>
      </w:rPr>
    </w:lvl>
    <w:lvl w:ilvl="4">
      <w:start w:val="1"/>
      <w:numFmt w:val="decimal"/>
      <w:isLgl/>
      <w:lvlText w:val="%1.%2.%3.%4.%5."/>
      <w:lvlJc w:val="left"/>
      <w:pPr>
        <w:ind w:left="3468" w:hanging="1080"/>
      </w:pPr>
      <w:rPr>
        <w:rFonts w:hint="default"/>
        <w:b/>
      </w:rPr>
    </w:lvl>
    <w:lvl w:ilvl="5">
      <w:start w:val="1"/>
      <w:numFmt w:val="decimal"/>
      <w:isLgl/>
      <w:lvlText w:val="%1.%2.%3.%4.%5.%6."/>
      <w:lvlJc w:val="left"/>
      <w:pPr>
        <w:ind w:left="3888" w:hanging="1080"/>
      </w:pPr>
      <w:rPr>
        <w:rFonts w:hint="default"/>
        <w:b/>
      </w:rPr>
    </w:lvl>
    <w:lvl w:ilvl="6">
      <w:start w:val="1"/>
      <w:numFmt w:val="decimal"/>
      <w:isLgl/>
      <w:lvlText w:val="%1.%2.%3.%4.%5.%6.%7."/>
      <w:lvlJc w:val="left"/>
      <w:pPr>
        <w:ind w:left="4668" w:hanging="1440"/>
      </w:pPr>
      <w:rPr>
        <w:rFonts w:hint="default"/>
        <w:b/>
      </w:rPr>
    </w:lvl>
    <w:lvl w:ilvl="7">
      <w:start w:val="1"/>
      <w:numFmt w:val="decimal"/>
      <w:isLgl/>
      <w:lvlText w:val="%1.%2.%3.%4.%5.%6.%7.%8."/>
      <w:lvlJc w:val="left"/>
      <w:pPr>
        <w:ind w:left="5088" w:hanging="1440"/>
      </w:pPr>
      <w:rPr>
        <w:rFonts w:hint="default"/>
        <w:b/>
      </w:rPr>
    </w:lvl>
    <w:lvl w:ilvl="8">
      <w:start w:val="1"/>
      <w:numFmt w:val="decimal"/>
      <w:isLgl/>
      <w:lvlText w:val="%1.%2.%3.%4.%5.%6.%7.%8.%9."/>
      <w:lvlJc w:val="left"/>
      <w:pPr>
        <w:ind w:left="5868" w:hanging="1800"/>
      </w:pPr>
      <w:rPr>
        <w:rFonts w:hint="default"/>
        <w:b/>
      </w:rPr>
    </w:lvl>
  </w:abstractNum>
  <w:abstractNum w:abstractNumId="1" w15:restartNumberingAfterBreak="0">
    <w:nsid w:val="7C9662C0"/>
    <w:multiLevelType w:val="multilevel"/>
    <w:tmpl w:val="88B05EA0"/>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54"/>
    <w:rsid w:val="00064424"/>
    <w:rsid w:val="001231E1"/>
    <w:rsid w:val="001239D2"/>
    <w:rsid w:val="00143C59"/>
    <w:rsid w:val="00173436"/>
    <w:rsid w:val="001D7E19"/>
    <w:rsid w:val="004669D7"/>
    <w:rsid w:val="005878C3"/>
    <w:rsid w:val="005C6C84"/>
    <w:rsid w:val="006E3066"/>
    <w:rsid w:val="00773F1E"/>
    <w:rsid w:val="007979F6"/>
    <w:rsid w:val="007A372C"/>
    <w:rsid w:val="00873969"/>
    <w:rsid w:val="00874CBC"/>
    <w:rsid w:val="008B7515"/>
    <w:rsid w:val="00956847"/>
    <w:rsid w:val="00977B4C"/>
    <w:rsid w:val="009B3F1E"/>
    <w:rsid w:val="00AD1483"/>
    <w:rsid w:val="00AF4B76"/>
    <w:rsid w:val="00BB5EFA"/>
    <w:rsid w:val="00C41855"/>
    <w:rsid w:val="00CA4B51"/>
    <w:rsid w:val="00CB6BB8"/>
    <w:rsid w:val="00D14754"/>
    <w:rsid w:val="00D25C6B"/>
    <w:rsid w:val="00D626A9"/>
    <w:rsid w:val="00D800DB"/>
    <w:rsid w:val="00D84257"/>
    <w:rsid w:val="00E730CE"/>
    <w:rsid w:val="00F0105E"/>
    <w:rsid w:val="00F633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2DA6"/>
  <w15:chartTrackingRefBased/>
  <w15:docId w15:val="{3FA00C23-FFE7-4343-96A3-BE7486DB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F4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403512/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5672</Words>
  <Characters>3234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Papolskytė</dc:creator>
  <cp:keywords/>
  <dc:description/>
  <cp:lastModifiedBy>Aurelija Umantaitė</cp:lastModifiedBy>
  <cp:revision>15</cp:revision>
  <dcterms:created xsi:type="dcterms:W3CDTF">2025-04-17T12:10:00Z</dcterms:created>
  <dcterms:modified xsi:type="dcterms:W3CDTF">2025-05-07T13:57:00Z</dcterms:modified>
</cp:coreProperties>
</file>