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71A15FDC" w14:textId="2BC118D9" w:rsidR="00381971" w:rsidRPr="00381971" w:rsidRDefault="00BB6E9A" w:rsidP="00381971">
      <w:pPr>
        <w:jc w:val="center"/>
        <w:rPr>
          <w:b/>
          <w:bCs/>
          <w:color w:val="000000"/>
          <w:sz w:val="24"/>
          <w:szCs w:val="24"/>
          <w:lang w:val="en-GB"/>
        </w:rPr>
      </w:pPr>
      <w:r w:rsidRPr="00751FF0">
        <w:rPr>
          <w:b/>
          <w:bCs/>
          <w:sz w:val="24"/>
          <w:lang w:val="lt-LT"/>
        </w:rPr>
        <w:t>PLUNGĖS "SAULĖS" GIMNAZIJOS RENGINIŲ AIKŠTELĖS ĮRENGIMAS</w:t>
      </w: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752EF45"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1543CA">
              <w:rPr>
                <w:noProof/>
                <w:webHidden/>
              </w:rPr>
              <w:t>2</w:t>
            </w:r>
            <w:r w:rsidR="002D3CE6">
              <w:rPr>
                <w:noProof/>
                <w:webHidden/>
              </w:rPr>
              <w:fldChar w:fldCharType="end"/>
            </w:r>
          </w:hyperlink>
        </w:p>
        <w:p w14:paraId="1FAF2F6E" w14:textId="6746EE23"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1543CA">
              <w:rPr>
                <w:noProof/>
                <w:webHidden/>
              </w:rPr>
              <w:t>2</w:t>
            </w:r>
            <w:r w:rsidR="002D3CE6">
              <w:rPr>
                <w:noProof/>
                <w:webHidden/>
              </w:rPr>
              <w:fldChar w:fldCharType="end"/>
            </w:r>
          </w:hyperlink>
        </w:p>
        <w:p w14:paraId="1EBB45D0" w14:textId="0591B33C"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1543CA">
              <w:rPr>
                <w:noProof/>
                <w:webHidden/>
              </w:rPr>
              <w:t>3</w:t>
            </w:r>
            <w:r w:rsidR="002D3CE6">
              <w:rPr>
                <w:noProof/>
                <w:webHidden/>
              </w:rPr>
              <w:fldChar w:fldCharType="end"/>
            </w:r>
          </w:hyperlink>
        </w:p>
        <w:p w14:paraId="1171EE8B" w14:textId="50DDF318"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1543CA">
              <w:rPr>
                <w:noProof/>
                <w:webHidden/>
              </w:rPr>
              <w:t>4</w:t>
            </w:r>
            <w:r w:rsidR="002D3CE6">
              <w:rPr>
                <w:noProof/>
                <w:webHidden/>
              </w:rPr>
              <w:fldChar w:fldCharType="end"/>
            </w:r>
          </w:hyperlink>
        </w:p>
        <w:p w14:paraId="5AD903E4" w14:textId="60F5526C"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1543CA">
              <w:rPr>
                <w:noProof/>
                <w:webHidden/>
              </w:rPr>
              <w:t>5</w:t>
            </w:r>
            <w:r w:rsidR="002D3CE6">
              <w:rPr>
                <w:noProof/>
                <w:webHidden/>
              </w:rPr>
              <w:fldChar w:fldCharType="end"/>
            </w:r>
          </w:hyperlink>
        </w:p>
        <w:p w14:paraId="527720E9" w14:textId="59CBBE99"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1543CA">
              <w:rPr>
                <w:noProof/>
                <w:webHidden/>
              </w:rPr>
              <w:t>7</w:t>
            </w:r>
            <w:r w:rsidR="002D3CE6">
              <w:rPr>
                <w:noProof/>
                <w:webHidden/>
              </w:rPr>
              <w:fldChar w:fldCharType="end"/>
            </w:r>
          </w:hyperlink>
        </w:p>
        <w:p w14:paraId="3F3677BE" w14:textId="2F0E19C4"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1543CA">
              <w:rPr>
                <w:noProof/>
                <w:webHidden/>
              </w:rPr>
              <w:t>7</w:t>
            </w:r>
            <w:r w:rsidR="002D3CE6">
              <w:rPr>
                <w:noProof/>
                <w:webHidden/>
              </w:rPr>
              <w:fldChar w:fldCharType="end"/>
            </w:r>
          </w:hyperlink>
        </w:p>
        <w:p w14:paraId="279C797C" w14:textId="53CC41B0"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1543CA">
              <w:rPr>
                <w:noProof/>
                <w:webHidden/>
              </w:rPr>
              <w:t>8</w:t>
            </w:r>
            <w:r w:rsidR="002D3CE6">
              <w:rPr>
                <w:noProof/>
                <w:webHidden/>
              </w:rPr>
              <w:fldChar w:fldCharType="end"/>
            </w:r>
          </w:hyperlink>
        </w:p>
        <w:p w14:paraId="38ED4C22" w14:textId="2AD1E106"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1543CA">
              <w:rPr>
                <w:noProof/>
                <w:webHidden/>
              </w:rPr>
              <w:t>9</w:t>
            </w:r>
            <w:r w:rsidR="002D3CE6">
              <w:rPr>
                <w:noProof/>
                <w:webHidden/>
              </w:rPr>
              <w:fldChar w:fldCharType="end"/>
            </w:r>
          </w:hyperlink>
        </w:p>
        <w:p w14:paraId="028E9623" w14:textId="4C58D434"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1543CA">
              <w:rPr>
                <w:noProof/>
                <w:webHidden/>
              </w:rPr>
              <w:t>9</w:t>
            </w:r>
            <w:r w:rsidR="002D3CE6">
              <w:rPr>
                <w:noProof/>
                <w:webHidden/>
              </w:rPr>
              <w:fldChar w:fldCharType="end"/>
            </w:r>
          </w:hyperlink>
        </w:p>
        <w:p w14:paraId="332271C4" w14:textId="1274E4AF"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1543CA">
              <w:rPr>
                <w:noProof/>
                <w:webHidden/>
              </w:rPr>
              <w:t>10</w:t>
            </w:r>
            <w:r w:rsidR="002D3CE6">
              <w:rPr>
                <w:noProof/>
                <w:webHidden/>
              </w:rPr>
              <w:fldChar w:fldCharType="end"/>
            </w:r>
          </w:hyperlink>
        </w:p>
        <w:p w14:paraId="4B7336C2" w14:textId="2A4F69F5" w:rsidR="002D3CE6" w:rsidRDefault="00E5608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1543CA">
              <w:rPr>
                <w:noProof/>
                <w:webHidden/>
              </w:rPr>
              <w:t>10</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396A8812" w:rsidR="0055011A" w:rsidRPr="00643428" w:rsidRDefault="0055011A" w:rsidP="009970A3">
      <w:pPr>
        <w:pStyle w:val="Pagrindinistekstas"/>
        <w:tabs>
          <w:tab w:val="left" w:pos="9067"/>
        </w:tabs>
        <w:jc w:val="left"/>
        <w:rPr>
          <w:szCs w:val="24"/>
        </w:rPr>
      </w:pPr>
      <w:r w:rsidRPr="00643428">
        <w:rPr>
          <w:szCs w:val="24"/>
        </w:rPr>
        <w:t>1. Techninė specifikacija</w:t>
      </w:r>
      <w:r w:rsidR="00145278">
        <w:rPr>
          <w:szCs w:val="24"/>
        </w:rPr>
        <w:t xml:space="preserve"> su priedais</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02667A70" w:rsidR="001976AC" w:rsidRDefault="001976AC" w:rsidP="009970A3">
      <w:pPr>
        <w:pStyle w:val="Pagrindinistekstas"/>
        <w:tabs>
          <w:tab w:val="left" w:pos="9067"/>
        </w:tabs>
        <w:jc w:val="left"/>
        <w:rPr>
          <w:szCs w:val="24"/>
        </w:rPr>
      </w:pPr>
      <w:r>
        <w:rPr>
          <w:szCs w:val="24"/>
        </w:rPr>
        <w:t>4. Įkainuotų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E930BA">
      <w:pPr>
        <w:pStyle w:val="Sraopastraipa"/>
        <w:numPr>
          <w:ilvl w:val="0"/>
          <w:numId w:val="2"/>
        </w:numPr>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4640DA98"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C96547">
        <w:rPr>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 xml:space="preserve">plinkos ministro </w:t>
      </w:r>
      <w:r w:rsidR="00B533F6" w:rsidRPr="006D17EF">
        <w:rPr>
          <w:szCs w:val="24"/>
        </w:rPr>
        <w:t>2011 m. birželio 28 d. įsakymu Nr. D1-508 patvirtintą „Aplinkos apsaugos kriterijų taikymo, vykdant žaliuosius pirkimus, tvarkos aprašą“</w:t>
      </w:r>
      <w:r w:rsidRPr="00BF51F8">
        <w:rPr>
          <w:rFonts w:eastAsia="Calibri"/>
          <w:szCs w:val="24"/>
        </w:rPr>
        <w:t xml:space="preserve">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kituose reikalavimuose tiekėjams (ISO, EMAS standartai)</w:t>
      </w:r>
      <w:r w:rsidR="00B533F6">
        <w:rPr>
          <w:rFonts w:eastAsia="Calibri"/>
          <w:iCs/>
          <w:szCs w:val="24"/>
        </w:rPr>
        <w:t xml:space="preserve"> ir sutarties vykdymo sąlygose.</w:t>
      </w:r>
      <w:r w:rsidRPr="00BF51F8">
        <w:rPr>
          <w:rFonts w:eastAsia="Calibri"/>
          <w:iCs/>
          <w:szCs w:val="24"/>
        </w:rPr>
        <w:t xml:space="preserve">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59A04CE3" w:rsidR="00BC50DA" w:rsidRPr="00381971" w:rsidRDefault="00BC50DA" w:rsidP="00BF30AD">
      <w:pPr>
        <w:pStyle w:val="Sraopastraipa"/>
        <w:numPr>
          <w:ilvl w:val="0"/>
          <w:numId w:val="2"/>
        </w:numPr>
        <w:ind w:left="0" w:firstLine="567"/>
        <w:jc w:val="both"/>
        <w:rPr>
          <w:i/>
          <w:sz w:val="24"/>
          <w:szCs w:val="24"/>
        </w:rPr>
      </w:pPr>
      <w:r w:rsidRPr="00381971">
        <w:rPr>
          <w:b/>
          <w:sz w:val="24"/>
          <w:szCs w:val="24"/>
          <w:lang w:eastAsia="en-US"/>
        </w:rPr>
        <w:t>Pirkimo objekto</w:t>
      </w:r>
      <w:r w:rsidR="000E0AEA" w:rsidRPr="00381971">
        <w:rPr>
          <w:b/>
          <w:sz w:val="24"/>
          <w:szCs w:val="24"/>
          <w:lang w:eastAsia="en-US"/>
        </w:rPr>
        <w:t xml:space="preserve"> pavadinimas</w:t>
      </w:r>
      <w:r w:rsidR="000E0AEA" w:rsidRPr="00381971">
        <w:rPr>
          <w:sz w:val="24"/>
          <w:szCs w:val="24"/>
          <w:lang w:eastAsia="en-US"/>
        </w:rPr>
        <w:t xml:space="preserve"> – </w:t>
      </w:r>
      <w:r w:rsidR="00EE37A1" w:rsidRPr="00C456B2">
        <w:rPr>
          <w:bCs/>
          <w:sz w:val="24"/>
        </w:rPr>
        <w:t>Plungės "Saulės" gimnazijos renginių aikštelės įrengimas</w:t>
      </w:r>
      <w:r w:rsidR="00381971" w:rsidRPr="00381971">
        <w:rPr>
          <w:bCs/>
          <w:sz w:val="24"/>
        </w:rPr>
        <w:t xml:space="preserve"> </w:t>
      </w:r>
      <w:r w:rsidR="000E0AEA" w:rsidRPr="00381971">
        <w:rPr>
          <w:sz w:val="24"/>
          <w:szCs w:val="24"/>
          <w:lang w:eastAsia="en-US"/>
        </w:rPr>
        <w:t>(toliau –</w:t>
      </w:r>
      <w:r w:rsidRPr="00381971">
        <w:rPr>
          <w:sz w:val="24"/>
          <w:szCs w:val="24"/>
          <w:lang w:eastAsia="en-US"/>
        </w:rPr>
        <w:t xml:space="preserve"> </w:t>
      </w:r>
      <w:r w:rsidR="00A46167" w:rsidRPr="00381971">
        <w:rPr>
          <w:sz w:val="24"/>
          <w:szCs w:val="24"/>
          <w:lang w:eastAsia="en-US"/>
        </w:rPr>
        <w:t>darbai</w:t>
      </w:r>
      <w:r w:rsidR="000E0AEA" w:rsidRPr="00381971">
        <w:rPr>
          <w:sz w:val="24"/>
          <w:szCs w:val="24"/>
          <w:lang w:eastAsia="en-US"/>
        </w:rPr>
        <w:t>).</w:t>
      </w:r>
      <w:r w:rsidRPr="00381971">
        <w:rPr>
          <w:rFonts w:eastAsia="Calibri"/>
          <w:sz w:val="24"/>
          <w:szCs w:val="24"/>
        </w:rPr>
        <w:t xml:space="preserve"> Pirkimo objektas neskaidomas į dalis. Tiekėjai privalo siūlyti visą darbų apimtį. </w:t>
      </w:r>
    </w:p>
    <w:p w14:paraId="53F89202" w14:textId="35ED4FCA" w:rsidR="00E930BA" w:rsidRPr="00746B04" w:rsidRDefault="00966546" w:rsidP="00E930BA">
      <w:pPr>
        <w:pStyle w:val="Sraopastraipa"/>
        <w:numPr>
          <w:ilvl w:val="0"/>
          <w:numId w:val="2"/>
        </w:numPr>
        <w:shd w:val="clear" w:color="auto" w:fill="FFFFFF" w:themeFill="background1"/>
        <w:ind w:left="0" w:firstLine="567"/>
        <w:jc w:val="both"/>
        <w:rPr>
          <w:rFonts w:eastAsia="SimSun"/>
          <w:sz w:val="24"/>
          <w:szCs w:val="24"/>
          <w:lang w:eastAsia="zh-CN"/>
        </w:rPr>
      </w:pPr>
      <w:r w:rsidRPr="00E930BA">
        <w:rPr>
          <w:rStyle w:val="Pagrindinistekstas42Pusjuodis"/>
          <w:rFonts w:ascii="Times New Roman" w:hAnsi="Times New Roman" w:cs="Times New Roman"/>
          <w:sz w:val="24"/>
          <w:szCs w:val="24"/>
        </w:rPr>
        <w:t>Trumpas pirkimo aprašymas:</w:t>
      </w:r>
      <w:r w:rsidR="00BF51F8" w:rsidRPr="00E930BA">
        <w:rPr>
          <w:rStyle w:val="Pagrindinistekstas42Pusjuodis"/>
          <w:rFonts w:ascii="Times New Roman" w:hAnsi="Times New Roman" w:cs="Times New Roman"/>
          <w:sz w:val="24"/>
          <w:szCs w:val="24"/>
        </w:rPr>
        <w:t xml:space="preserve"> </w:t>
      </w:r>
      <w:r w:rsidR="00AC4CC0" w:rsidRPr="00C456B2">
        <w:rPr>
          <w:sz w:val="24"/>
          <w:szCs w:val="24"/>
        </w:rPr>
        <w:t>Plungės „Saulės“ gimnazijos renginių aikštelės įrengimas – teritorijos, esančios prie Plungės „Saulės“ gimnazijos sutvarkymas, pritaikant ją edukacinei veiklai. Sustiprinto grunto dangos ŽT įrengimas ~ 370 m² (pagrindų paruošimas, įvertinant žemės reljefą), aikštelės betoninių bordiūrų ir trinkelių įrengimas ~ 60 m² , suolų SU-2 montavimas – 25 vnt.</w:t>
      </w:r>
      <w:r w:rsidR="00BF51F8" w:rsidRPr="00E930BA">
        <w:rPr>
          <w:sz w:val="24"/>
          <w:szCs w:val="24"/>
        </w:rPr>
        <w:t xml:space="preserve"> </w:t>
      </w:r>
      <w:r w:rsidR="00E930BA" w:rsidRPr="00746B04">
        <w:rPr>
          <w:rFonts w:eastAsia="SimSun"/>
          <w:b/>
          <w:sz w:val="24"/>
          <w:szCs w:val="24"/>
          <w:lang w:eastAsia="zh-CN"/>
        </w:rPr>
        <w:t>Statinio</w:t>
      </w:r>
      <w:r w:rsidR="003F06A4" w:rsidRPr="00746B04">
        <w:rPr>
          <w:rFonts w:eastAsia="SimSun"/>
          <w:b/>
          <w:sz w:val="24"/>
          <w:szCs w:val="24"/>
          <w:lang w:eastAsia="zh-CN"/>
        </w:rPr>
        <w:t xml:space="preserve"> statybos</w:t>
      </w:r>
      <w:r w:rsidR="00E930BA" w:rsidRPr="00746B04">
        <w:rPr>
          <w:rFonts w:eastAsia="SimSun"/>
          <w:b/>
          <w:sz w:val="24"/>
          <w:szCs w:val="24"/>
          <w:lang w:eastAsia="zh-CN"/>
        </w:rPr>
        <w:t xml:space="preserve"> rūšis</w:t>
      </w:r>
      <w:r w:rsidR="00E930BA" w:rsidRPr="00746B04">
        <w:rPr>
          <w:rFonts w:eastAsia="SimSun"/>
          <w:sz w:val="24"/>
          <w:szCs w:val="24"/>
          <w:lang w:eastAsia="zh-CN"/>
        </w:rPr>
        <w:t xml:space="preserve"> – </w:t>
      </w:r>
      <w:r w:rsidR="003F06A4" w:rsidRPr="00746B04">
        <w:rPr>
          <w:rFonts w:eastAsia="SimSun"/>
          <w:sz w:val="24"/>
          <w:szCs w:val="24"/>
          <w:lang w:eastAsia="zh-CN"/>
        </w:rPr>
        <w:t>naujų statinių statyba</w:t>
      </w:r>
      <w:r w:rsidR="00E930BA" w:rsidRPr="00746B04">
        <w:rPr>
          <w:rFonts w:eastAsia="SimSun"/>
          <w:sz w:val="24"/>
          <w:szCs w:val="24"/>
          <w:lang w:eastAsia="zh-CN"/>
        </w:rPr>
        <w:t xml:space="preserve">. </w:t>
      </w:r>
      <w:r w:rsidR="00E930BA" w:rsidRPr="00746B04">
        <w:rPr>
          <w:rFonts w:eastAsia="SimSun"/>
          <w:b/>
          <w:sz w:val="24"/>
          <w:szCs w:val="24"/>
          <w:lang w:eastAsia="zh-CN"/>
        </w:rPr>
        <w:t>Statybos darbų rūšis</w:t>
      </w:r>
      <w:r w:rsidR="00E930BA" w:rsidRPr="00746B04">
        <w:rPr>
          <w:rFonts w:eastAsia="SimSun"/>
          <w:sz w:val="24"/>
          <w:szCs w:val="24"/>
          <w:lang w:eastAsia="zh-CN"/>
        </w:rPr>
        <w:t xml:space="preserve"> – bendrieji statybos darbai. </w:t>
      </w:r>
    </w:p>
    <w:p w14:paraId="162AC119" w14:textId="73728549" w:rsidR="006D04C3" w:rsidRPr="007D2AAC"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771354A1" w:rsidR="00F06E9F" w:rsidRPr="00982EA1" w:rsidRDefault="00AA42CB" w:rsidP="00F06E9F">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3F06A4">
        <w:rPr>
          <w:sz w:val="24"/>
          <w:szCs w:val="24"/>
        </w:rPr>
        <w:t>6</w:t>
      </w:r>
      <w:r w:rsidR="00C96547" w:rsidRPr="007D2AAC">
        <w:rPr>
          <w:sz w:val="24"/>
          <w:szCs w:val="24"/>
        </w:rPr>
        <w:t xml:space="preserve"> mėn. </w:t>
      </w:r>
      <w:r w:rsidR="00982425" w:rsidRPr="007D2AAC">
        <w:rPr>
          <w:rFonts w:eastAsiaTheme="minorHAnsi"/>
          <w:sz w:val="24"/>
          <w:szCs w:val="24"/>
        </w:rPr>
        <w:t>Detalesnės sutarties sąlygos nustatyto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F06E9F">
      <w:pPr>
        <w:pStyle w:val="Sraopastraipa"/>
        <w:numPr>
          <w:ilvl w:val="0"/>
          <w:numId w:val="2"/>
        </w:numPr>
        <w:tabs>
          <w:tab w:val="left" w:pos="1134"/>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 xml:space="preserve">Susitikimai dėl pirkimo </w:t>
      </w:r>
      <w:r w:rsidRPr="00982EA1">
        <w:rPr>
          <w:sz w:val="24"/>
          <w:szCs w:val="24"/>
        </w:rPr>
        <w:lastRenderedPageBreak/>
        <w:t>objekto apžiūros nebus rengiami. Tiekėjai gali savarankiškai apžiūrėti darbų atlikimo vietą. Apžiūros metu iškilusius klausimus tiekėjai turi pateikti CVP IS priemonėmis Pirkimo sąlygų XI skyriuje nustatyta tvarka.</w:t>
      </w:r>
    </w:p>
    <w:p w14:paraId="1E41C74F" w14:textId="3710D2B4" w:rsidR="00C96547" w:rsidRPr="007D2AAC" w:rsidRDefault="005B6213" w:rsidP="00F06E9F">
      <w:pPr>
        <w:pStyle w:val="Sraopastraipa"/>
        <w:numPr>
          <w:ilvl w:val="0"/>
          <w:numId w:val="2"/>
        </w:numPr>
        <w:tabs>
          <w:tab w:val="left" w:pos="1134"/>
        </w:tabs>
        <w:suppressAutoHyphens/>
        <w:ind w:left="0" w:firstLine="567"/>
        <w:jc w:val="both"/>
        <w:rPr>
          <w:sz w:val="24"/>
          <w:szCs w:val="24"/>
        </w:rPr>
      </w:pPr>
      <w:r w:rsidRPr="007D2AAC">
        <w:rPr>
          <w:sz w:val="24"/>
          <w:szCs w:val="24"/>
        </w:rPr>
        <w:t>M</w:t>
      </w:r>
      <w:r w:rsidR="00C96547" w:rsidRPr="007D2AAC">
        <w:rPr>
          <w:sz w:val="24"/>
          <w:szCs w:val="24"/>
        </w:rPr>
        <w:t xml:space="preserve">aksimali pirkimui skirta lėšų suma be PVM – </w:t>
      </w:r>
      <w:r w:rsidR="00D97D24" w:rsidRPr="00D97D24">
        <w:rPr>
          <w:sz w:val="24"/>
          <w:szCs w:val="24"/>
        </w:rPr>
        <w:t>16493,19</w:t>
      </w:r>
      <w:r w:rsidR="00D97D24">
        <w:t xml:space="preserve"> </w:t>
      </w:r>
      <w:r w:rsidRPr="007D2AAC">
        <w:rPr>
          <w:sz w:val="24"/>
          <w:szCs w:val="24"/>
        </w:rPr>
        <w:t>Eur</w:t>
      </w:r>
      <w:r w:rsidR="00C96547" w:rsidRPr="007D2AAC">
        <w:rPr>
          <w:sz w:val="24"/>
          <w:szCs w:val="24"/>
        </w:rPr>
        <w:t xml:space="preserve">. </w:t>
      </w:r>
      <w:r w:rsidRPr="007D2AAC">
        <w:rPr>
          <w:sz w:val="24"/>
          <w:szCs w:val="24"/>
        </w:rPr>
        <w:t>Maksimali pirkimui skirta lėšų</w:t>
      </w:r>
      <w:r w:rsidR="00C96547" w:rsidRPr="007D2AAC">
        <w:rPr>
          <w:sz w:val="24"/>
          <w:szCs w:val="24"/>
        </w:rPr>
        <w:t xml:space="preserve"> suma su PVM – </w:t>
      </w:r>
      <w:r w:rsidR="00D97D24" w:rsidRPr="00601773">
        <w:rPr>
          <w:sz w:val="24"/>
          <w:szCs w:val="24"/>
        </w:rPr>
        <w:t>19956,76</w:t>
      </w:r>
      <w:r w:rsidR="00D97D24" w:rsidRPr="00601773">
        <w:t xml:space="preserve"> </w:t>
      </w:r>
      <w:r w:rsidR="00C96547" w:rsidRPr="007D2AAC">
        <w:rPr>
          <w:sz w:val="24"/>
          <w:szCs w:val="24"/>
        </w:rPr>
        <w:t>Eur.</w:t>
      </w:r>
    </w:p>
    <w:p w14:paraId="0C1A048C" w14:textId="5F7399DE" w:rsidR="00841C1D" w:rsidRPr="007D2AAC" w:rsidRDefault="00AE0276" w:rsidP="00972BEB">
      <w:pPr>
        <w:pStyle w:val="Sraopastraipa"/>
        <w:numPr>
          <w:ilvl w:val="0"/>
          <w:numId w:val="2"/>
        </w:numPr>
        <w:tabs>
          <w:tab w:val="left" w:pos="1134"/>
        </w:tabs>
        <w:ind w:left="0" w:firstLine="567"/>
        <w:jc w:val="both"/>
        <w:rPr>
          <w:sz w:val="24"/>
          <w:szCs w:val="24"/>
        </w:rPr>
      </w:pPr>
      <w:r w:rsidRPr="007D2AAC">
        <w:rPr>
          <w:b/>
          <w:sz w:val="24"/>
          <w:szCs w:val="24"/>
        </w:rPr>
        <w:t>D</w:t>
      </w:r>
      <w:r w:rsidR="00841C1D" w:rsidRPr="007D2AAC">
        <w:rPr>
          <w:b/>
          <w:sz w:val="24"/>
          <w:szCs w:val="24"/>
        </w:rPr>
        <w:t>arbų atlikimo vieta</w:t>
      </w:r>
      <w:r w:rsidR="00841C1D" w:rsidRPr="00D97D24">
        <w:rPr>
          <w:b/>
          <w:sz w:val="24"/>
          <w:szCs w:val="24"/>
        </w:rPr>
        <w:t>:</w:t>
      </w:r>
      <w:r w:rsidR="00841C1D" w:rsidRPr="00D97D24">
        <w:rPr>
          <w:sz w:val="24"/>
          <w:szCs w:val="24"/>
        </w:rPr>
        <w:t xml:space="preserve"> </w:t>
      </w:r>
      <w:r w:rsidR="00D97D24" w:rsidRPr="00D97D24">
        <w:rPr>
          <w:sz w:val="24"/>
          <w:szCs w:val="24"/>
        </w:rPr>
        <w:t>Birutės g. 31</w:t>
      </w:r>
      <w:r w:rsidR="00D97D24">
        <w:t xml:space="preserve">, </w:t>
      </w:r>
      <w:r w:rsidR="00F06E9F" w:rsidRPr="007D2AAC">
        <w:rPr>
          <w:sz w:val="24"/>
          <w:szCs w:val="24"/>
        </w:rPr>
        <w:t>Plungė</w:t>
      </w:r>
      <w:r w:rsidR="007D2AAC" w:rsidRPr="007D2AAC">
        <w:rPr>
          <w:sz w:val="24"/>
          <w:szCs w:val="24"/>
        </w:rPr>
        <w:t>.</w:t>
      </w:r>
    </w:p>
    <w:p w14:paraId="25C7C338" w14:textId="10681FA2" w:rsidR="00841C1D" w:rsidRPr="007D2AAC" w:rsidRDefault="00841C1D" w:rsidP="00972BEB">
      <w:pPr>
        <w:pStyle w:val="Pagrindinistekstas"/>
        <w:numPr>
          <w:ilvl w:val="0"/>
          <w:numId w:val="2"/>
        </w:numPr>
        <w:tabs>
          <w:tab w:val="left" w:pos="1134"/>
        </w:tabs>
        <w:ind w:left="0" w:firstLine="567"/>
        <w:rPr>
          <w:b/>
          <w:szCs w:val="24"/>
        </w:rPr>
      </w:pPr>
      <w:r w:rsidRPr="007D2AAC">
        <w:rPr>
          <w:rFonts w:eastAsia="Calibri"/>
          <w:b/>
          <w:szCs w:val="24"/>
        </w:rPr>
        <w:t>Lėšų šaltinis:</w:t>
      </w:r>
      <w:r w:rsidRPr="007D2AAC">
        <w:rPr>
          <w:rFonts w:eastAsia="Calibri"/>
          <w:szCs w:val="24"/>
        </w:rPr>
        <w:t xml:space="preserve"> </w:t>
      </w:r>
      <w:r w:rsidR="00C96547" w:rsidRPr="007D2AAC">
        <w:rPr>
          <w:szCs w:val="24"/>
        </w:rPr>
        <w:t>Plungės rajono savivaldybės administracijos biudžeto lėšos</w:t>
      </w:r>
      <w:r w:rsidR="00AE0276" w:rsidRPr="007D2AAC">
        <w:rPr>
          <w:rFonts w:eastAsia="Calibri"/>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442E9482" w:rsidR="00982425" w:rsidRDefault="00982425" w:rsidP="00FD2F4E">
      <w:pPr>
        <w:pStyle w:val="Pagrindinistekstas"/>
        <w:numPr>
          <w:ilvl w:val="0"/>
          <w:numId w:val="2"/>
        </w:numPr>
        <w:ind w:left="0" w:firstLine="567"/>
        <w:rPr>
          <w:b/>
          <w:szCs w:val="24"/>
        </w:rPr>
      </w:pPr>
      <w:r w:rsidRPr="00DB2888">
        <w:rPr>
          <w:b/>
          <w:szCs w:val="24"/>
        </w:rPr>
        <w:t xml:space="preserve">Tiekėjų kvalifikacijos reikalavimai </w:t>
      </w:r>
      <w:r w:rsidR="008F475F">
        <w:rPr>
          <w:b/>
          <w:szCs w:val="24"/>
        </w:rPr>
        <w:t>šiame pirkime nebus keliami.</w:t>
      </w:r>
    </w:p>
    <w:p w14:paraId="4A040DD3" w14:textId="77777777" w:rsidR="008F475F" w:rsidRPr="00DB2888" w:rsidRDefault="008F475F" w:rsidP="008F475F">
      <w:pPr>
        <w:pStyle w:val="Pagrindinistekstas"/>
        <w:ind w:left="567"/>
        <w:rPr>
          <w:b/>
          <w:szCs w:val="24"/>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005AC951" w:rsidR="00983458" w:rsidRPr="000679B7" w:rsidRDefault="00983458" w:rsidP="000679B7">
      <w:pPr>
        <w:pStyle w:val="Sraopastraipa"/>
        <w:numPr>
          <w:ilvl w:val="0"/>
          <w:numId w:val="2"/>
        </w:numPr>
        <w:tabs>
          <w:tab w:val="left" w:pos="1134"/>
          <w:tab w:val="left" w:pos="1276"/>
        </w:tabs>
        <w:ind w:left="0" w:firstLine="567"/>
        <w:jc w:val="both"/>
        <w:rPr>
          <w:color w:val="E36C0A" w:themeColor="accent6" w:themeShade="BF"/>
          <w:sz w:val="24"/>
          <w:szCs w:val="24"/>
        </w:rPr>
      </w:pPr>
      <w:r w:rsidRPr="000679B7">
        <w:rPr>
          <w:sz w:val="24"/>
          <w:szCs w:val="24"/>
          <w:lang w:eastAsia="en-US"/>
        </w:rPr>
        <w:t>Tiekėjas sutarties vykdymo metu turi taikyti aplinkos apsaugos vadybos sistemos reikalavimus: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FC1306"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77777777" w:rsidR="00FC1306" w:rsidRPr="000679B7" w:rsidRDefault="00FC1306" w:rsidP="00FC1306">
            <w:pPr>
              <w:rPr>
                <w:sz w:val="24"/>
                <w:szCs w:val="24"/>
                <w:lang w:val="lt-LT"/>
              </w:rPr>
            </w:pPr>
            <w:r w:rsidRPr="000679B7">
              <w:rPr>
                <w:sz w:val="24"/>
                <w:szCs w:val="24"/>
                <w:lang w:val="lt-LT"/>
              </w:rPr>
              <w:t>18.1</w:t>
            </w:r>
          </w:p>
        </w:tc>
        <w:tc>
          <w:tcPr>
            <w:tcW w:w="4253" w:type="dxa"/>
            <w:tcBorders>
              <w:top w:val="single" w:sz="4" w:space="0" w:color="auto"/>
              <w:left w:val="single" w:sz="4" w:space="0" w:color="auto"/>
              <w:bottom w:val="single" w:sz="4" w:space="0" w:color="auto"/>
              <w:right w:val="single" w:sz="4" w:space="0" w:color="auto"/>
            </w:tcBorders>
            <w:hideMark/>
          </w:tcPr>
          <w:p w14:paraId="4C59C2CF" w14:textId="77777777" w:rsidR="0060678A" w:rsidRDefault="00FC1306" w:rsidP="00FC1306">
            <w:pPr>
              <w:pStyle w:val="Sraopastraipa"/>
              <w:ind w:left="0" w:firstLine="318"/>
              <w:jc w:val="both"/>
              <w:rPr>
                <w:sz w:val="24"/>
              </w:rPr>
            </w:pPr>
            <w:r w:rsidRPr="00DC2F63">
              <w:rPr>
                <w:sz w:val="24"/>
              </w:rPr>
              <w:t>Tiekėjas turi įrodyti, kad</w:t>
            </w:r>
            <w:r>
              <w:rPr>
                <w:sz w:val="24"/>
              </w:rPr>
              <w:t xml:space="preserve"> </w:t>
            </w:r>
            <w:r w:rsidRPr="00DC2F63">
              <w:rPr>
                <w:sz w:val="24"/>
              </w:rPr>
              <w:t>atliekant darbus bus</w:t>
            </w:r>
            <w:r>
              <w:rPr>
                <w:sz w:val="24"/>
              </w:rPr>
              <w:t xml:space="preserve"> </w:t>
            </w:r>
            <w:r w:rsidRPr="00DC2F63">
              <w:rPr>
                <w:sz w:val="24"/>
              </w:rPr>
              <w:t>užtikrinama aplinkos apsauga,</w:t>
            </w:r>
            <w:r>
              <w:rPr>
                <w:sz w:val="24"/>
              </w:rPr>
              <w:t xml:space="preserve"> </w:t>
            </w:r>
            <w:r w:rsidRPr="00DC2F63">
              <w:rPr>
                <w:sz w:val="24"/>
              </w:rPr>
              <w:t>tam tiekėjas turi laikytis šių</w:t>
            </w:r>
            <w:r>
              <w:rPr>
                <w:sz w:val="24"/>
              </w:rPr>
              <w:t xml:space="preserve"> </w:t>
            </w:r>
            <w:r w:rsidRPr="00DC2F63">
              <w:rPr>
                <w:sz w:val="24"/>
              </w:rPr>
              <w:t>aplinkos apsaugos vadybos</w:t>
            </w:r>
            <w:r>
              <w:rPr>
                <w:sz w:val="24"/>
              </w:rPr>
              <w:t xml:space="preserve"> </w:t>
            </w:r>
            <w:r w:rsidRPr="00DC2F63">
              <w:rPr>
                <w:sz w:val="24"/>
              </w:rPr>
              <w:t>sistemos reikalavimų:</w:t>
            </w:r>
            <w:r w:rsidR="0060678A">
              <w:rPr>
                <w:sz w:val="24"/>
              </w:rPr>
              <w:t xml:space="preserve"> </w:t>
            </w:r>
            <w:r w:rsidRPr="00DC2F63">
              <w:rPr>
                <w:sz w:val="24"/>
              </w:rPr>
              <w:t>Europos</w:t>
            </w:r>
            <w:r>
              <w:rPr>
                <w:sz w:val="24"/>
              </w:rPr>
              <w:t xml:space="preserve"> </w:t>
            </w:r>
            <w:r w:rsidRPr="00DC2F63">
              <w:rPr>
                <w:sz w:val="24"/>
              </w:rPr>
              <w:t>Sąjungos aplinkos apsaugos</w:t>
            </w:r>
            <w:r>
              <w:rPr>
                <w:sz w:val="24"/>
              </w:rPr>
              <w:t xml:space="preserve"> </w:t>
            </w:r>
            <w:r w:rsidRPr="00DC2F63">
              <w:rPr>
                <w:sz w:val="24"/>
              </w:rPr>
              <w:t>vadybos ir audito sistemos</w:t>
            </w:r>
            <w:r>
              <w:rPr>
                <w:sz w:val="24"/>
              </w:rPr>
              <w:t xml:space="preserve"> </w:t>
            </w:r>
            <w:r w:rsidRPr="00DC2F63">
              <w:rPr>
                <w:sz w:val="24"/>
              </w:rPr>
              <w:t>(angl. Eco-Managment and</w:t>
            </w:r>
            <w:r>
              <w:rPr>
                <w:sz w:val="24"/>
              </w:rPr>
              <w:t xml:space="preserve"> </w:t>
            </w:r>
            <w:r w:rsidRPr="00DC2F63">
              <w:rPr>
                <w:sz w:val="24"/>
              </w:rPr>
              <w:t>Audit Scheme, EMAS) arba</w:t>
            </w:r>
            <w:r>
              <w:rPr>
                <w:sz w:val="24"/>
              </w:rPr>
              <w:t xml:space="preserve"> </w:t>
            </w:r>
            <w:r w:rsidRPr="00DC2F63">
              <w:rPr>
                <w:sz w:val="24"/>
              </w:rPr>
              <w:t>kitų aplinkos apsaugos</w:t>
            </w:r>
            <w:r>
              <w:rPr>
                <w:sz w:val="24"/>
              </w:rPr>
              <w:t xml:space="preserve"> </w:t>
            </w:r>
            <w:r w:rsidRPr="00DC2F63">
              <w:rPr>
                <w:sz w:val="24"/>
              </w:rPr>
              <w:t>vadybos sistemų, pripažįstamų</w:t>
            </w:r>
            <w:r>
              <w:rPr>
                <w:sz w:val="24"/>
              </w:rPr>
              <w:t xml:space="preserve"> </w:t>
            </w:r>
            <w:r w:rsidRPr="00DC2F63">
              <w:rPr>
                <w:sz w:val="24"/>
              </w:rPr>
              <w:t>pagal 2009 m. lapkričio 25 d.</w:t>
            </w:r>
            <w:r>
              <w:rPr>
                <w:sz w:val="24"/>
              </w:rPr>
              <w:t xml:space="preserve"> </w:t>
            </w:r>
            <w:r w:rsidRPr="00DC2F63">
              <w:rPr>
                <w:sz w:val="24"/>
              </w:rPr>
              <w:t>Europos Parlamento ir</w:t>
            </w:r>
            <w:r>
              <w:rPr>
                <w:sz w:val="24"/>
              </w:rPr>
              <w:t xml:space="preserve"> </w:t>
            </w:r>
            <w:r w:rsidRPr="00DC2F63">
              <w:rPr>
                <w:sz w:val="24"/>
              </w:rPr>
              <w:t>Tarybos reglamento (EB) Nr.</w:t>
            </w:r>
            <w:r>
              <w:rPr>
                <w:sz w:val="24"/>
              </w:rPr>
              <w:t xml:space="preserve"> </w:t>
            </w:r>
            <w:r w:rsidRPr="00DC2F63">
              <w:rPr>
                <w:sz w:val="24"/>
              </w:rPr>
              <w:t xml:space="preserve">1221/2009 </w:t>
            </w:r>
            <w:r w:rsidRPr="00DC2F63">
              <w:rPr>
                <w:sz w:val="24"/>
              </w:rPr>
              <w:lastRenderedPageBreak/>
              <w:t>dėl organizacijų</w:t>
            </w:r>
            <w:r>
              <w:rPr>
                <w:sz w:val="24"/>
              </w:rPr>
              <w:t xml:space="preserve"> </w:t>
            </w:r>
            <w:r w:rsidRPr="00DC2F63">
              <w:rPr>
                <w:sz w:val="24"/>
              </w:rPr>
              <w:t>savanoriškojo Bendrijos</w:t>
            </w:r>
            <w:r>
              <w:rPr>
                <w:sz w:val="24"/>
              </w:rPr>
              <w:t xml:space="preserve"> </w:t>
            </w:r>
            <w:r w:rsidRPr="00DC2F63">
              <w:rPr>
                <w:sz w:val="24"/>
              </w:rPr>
              <w:t>aplinkosaugos vadybos ir</w:t>
            </w:r>
            <w:r>
              <w:rPr>
                <w:sz w:val="24"/>
              </w:rPr>
              <w:t xml:space="preserve"> </w:t>
            </w:r>
            <w:r w:rsidRPr="00DC2F63">
              <w:rPr>
                <w:sz w:val="24"/>
              </w:rPr>
              <w:t>audito sistemos (EMAS)</w:t>
            </w:r>
            <w:r>
              <w:rPr>
                <w:sz w:val="24"/>
              </w:rPr>
              <w:t xml:space="preserve"> </w:t>
            </w:r>
            <w:r w:rsidRPr="00DC2F63">
              <w:rPr>
                <w:sz w:val="24"/>
              </w:rPr>
              <w:t>taikymo, panaikinančio</w:t>
            </w:r>
            <w:r>
              <w:rPr>
                <w:sz w:val="24"/>
              </w:rPr>
              <w:t xml:space="preserve"> </w:t>
            </w:r>
            <w:r w:rsidRPr="00DC2F63">
              <w:rPr>
                <w:sz w:val="24"/>
              </w:rPr>
              <w:t>Reglamentą (EB) Nr.</w:t>
            </w:r>
            <w:r>
              <w:rPr>
                <w:sz w:val="24"/>
              </w:rPr>
              <w:t xml:space="preserve"> </w:t>
            </w:r>
            <w:r w:rsidRPr="00DC2F63">
              <w:rPr>
                <w:sz w:val="24"/>
              </w:rPr>
              <w:t>761/2001 ir Komisijos</w:t>
            </w:r>
            <w:r>
              <w:rPr>
                <w:sz w:val="24"/>
              </w:rPr>
              <w:t xml:space="preserve"> </w:t>
            </w:r>
            <w:r w:rsidRPr="00DC2F63">
              <w:rPr>
                <w:sz w:val="24"/>
              </w:rPr>
              <w:t>sprendimus 2001/681/EB bei</w:t>
            </w:r>
            <w:r>
              <w:rPr>
                <w:sz w:val="24"/>
              </w:rPr>
              <w:t xml:space="preserve"> </w:t>
            </w:r>
            <w:r w:rsidRPr="00DC2F63">
              <w:rPr>
                <w:sz w:val="24"/>
              </w:rPr>
              <w:t>2006/193/EB (OL 2009 L 342,</w:t>
            </w:r>
            <w:r>
              <w:rPr>
                <w:sz w:val="24"/>
              </w:rPr>
              <w:t xml:space="preserve"> </w:t>
            </w:r>
            <w:r w:rsidRPr="00DC2F63">
              <w:rPr>
                <w:sz w:val="24"/>
              </w:rPr>
              <w:t>p. 1), 45 straipsnį, arba kitų</w:t>
            </w:r>
            <w:r>
              <w:rPr>
                <w:sz w:val="24"/>
              </w:rPr>
              <w:t xml:space="preserve"> </w:t>
            </w:r>
            <w:r w:rsidRPr="00DC2F63">
              <w:rPr>
                <w:sz w:val="24"/>
              </w:rPr>
              <w:t>aplinkos apsaugos vadybos</w:t>
            </w:r>
            <w:r>
              <w:rPr>
                <w:sz w:val="24"/>
              </w:rPr>
              <w:t xml:space="preserve"> </w:t>
            </w:r>
            <w:r w:rsidRPr="00DC2F63">
              <w:rPr>
                <w:sz w:val="24"/>
              </w:rPr>
              <w:t>standartų reikalavimų, arba</w:t>
            </w:r>
            <w:r>
              <w:rPr>
                <w:sz w:val="24"/>
              </w:rPr>
              <w:t xml:space="preserve"> </w:t>
            </w:r>
            <w:r w:rsidRPr="00DC2F63">
              <w:rPr>
                <w:sz w:val="24"/>
              </w:rPr>
              <w:t>standarto LST EN ISO</w:t>
            </w:r>
            <w:r>
              <w:rPr>
                <w:sz w:val="24"/>
              </w:rPr>
              <w:t xml:space="preserve"> </w:t>
            </w:r>
            <w:r w:rsidRPr="00DC2F63">
              <w:rPr>
                <w:sz w:val="24"/>
              </w:rPr>
              <w:t>14001:2015 (arba lygiaverčio</w:t>
            </w:r>
            <w:r>
              <w:rPr>
                <w:sz w:val="24"/>
              </w:rPr>
              <w:t xml:space="preserve"> </w:t>
            </w:r>
            <w:r w:rsidRPr="00DC2F63">
              <w:rPr>
                <w:sz w:val="24"/>
              </w:rPr>
              <w:t>standarto) reikalavimų.</w:t>
            </w:r>
            <w:r>
              <w:rPr>
                <w:sz w:val="24"/>
              </w:rPr>
              <w:t xml:space="preserve"> </w:t>
            </w:r>
          </w:p>
          <w:p w14:paraId="2B838564" w14:textId="0EDCEC16" w:rsidR="00FC1306" w:rsidRPr="000679B7" w:rsidRDefault="00FC1306" w:rsidP="00FC1306">
            <w:pPr>
              <w:pStyle w:val="Sraopastraipa"/>
              <w:ind w:left="0" w:firstLine="318"/>
              <w:jc w:val="both"/>
              <w:rPr>
                <w:sz w:val="24"/>
                <w:szCs w:val="24"/>
              </w:rPr>
            </w:pPr>
            <w:r w:rsidRPr="00DC2F63">
              <w:rPr>
                <w:sz w:val="24"/>
              </w:rPr>
              <w:t>Šis reikalavimas keliamas ūkio</w:t>
            </w:r>
            <w:r>
              <w:rPr>
                <w:sz w:val="24"/>
              </w:rPr>
              <w:t xml:space="preserve"> </w:t>
            </w:r>
            <w:r w:rsidRPr="00DC2F63">
              <w:rPr>
                <w:sz w:val="24"/>
              </w:rPr>
              <w:t>subjektui, kuris vykdys šiuos</w:t>
            </w:r>
            <w:r>
              <w:rPr>
                <w:sz w:val="24"/>
              </w:rPr>
              <w:t xml:space="preserve"> </w:t>
            </w:r>
            <w:r w:rsidRPr="00DC2F63">
              <w:rPr>
                <w:sz w:val="24"/>
              </w:rPr>
              <w:t xml:space="preserve">sutarties įsipareigojimus: </w:t>
            </w:r>
            <w:r w:rsidRPr="00EE37A1">
              <w:rPr>
                <w:sz w:val="24"/>
                <w:u w:val="single"/>
              </w:rPr>
              <w:t>bendrieji statybos darbai</w:t>
            </w:r>
            <w:r w:rsidRPr="00DC2F63">
              <w:rPr>
                <w:sz w:val="24"/>
              </w:rPr>
              <w:t>.</w:t>
            </w:r>
          </w:p>
        </w:tc>
        <w:tc>
          <w:tcPr>
            <w:tcW w:w="4813" w:type="dxa"/>
            <w:tcBorders>
              <w:top w:val="single" w:sz="4" w:space="0" w:color="auto"/>
              <w:left w:val="single" w:sz="4" w:space="0" w:color="auto"/>
              <w:bottom w:val="single" w:sz="4" w:space="0" w:color="auto"/>
              <w:right w:val="single" w:sz="4" w:space="0" w:color="auto"/>
            </w:tcBorders>
          </w:tcPr>
          <w:p w14:paraId="29B31077" w14:textId="77777777" w:rsidR="00AB2AAD" w:rsidRDefault="00FC1306" w:rsidP="00AB2AAD">
            <w:pPr>
              <w:ind w:firstLine="317"/>
              <w:jc w:val="both"/>
              <w:rPr>
                <w:sz w:val="24"/>
              </w:rPr>
            </w:pPr>
            <w:r w:rsidRPr="00DC2F63">
              <w:rPr>
                <w:sz w:val="24"/>
              </w:rPr>
              <w:lastRenderedPageBreak/>
              <w:t>Pateikiamas:</w:t>
            </w:r>
            <w:r>
              <w:rPr>
                <w:sz w:val="24"/>
              </w:rPr>
              <w:t xml:space="preserve"> </w:t>
            </w:r>
            <w:r w:rsidRPr="00DC2F63">
              <w:rPr>
                <w:sz w:val="24"/>
              </w:rPr>
              <w:t>- nepriklausomos įstaigos išduotas</w:t>
            </w:r>
            <w:r>
              <w:rPr>
                <w:sz w:val="24"/>
              </w:rPr>
              <w:t xml:space="preserve"> </w:t>
            </w:r>
            <w:r w:rsidRPr="00DC2F63">
              <w:rPr>
                <w:sz w:val="24"/>
              </w:rPr>
              <w:t>sertifikatas,</w:t>
            </w:r>
            <w:r>
              <w:rPr>
                <w:sz w:val="24"/>
              </w:rPr>
              <w:t xml:space="preserve"> </w:t>
            </w:r>
            <w:r w:rsidRPr="00DC2F63">
              <w:rPr>
                <w:sz w:val="24"/>
              </w:rPr>
              <w:t>patvirtinantis, kad tiekėjas laikosi</w:t>
            </w:r>
            <w:r>
              <w:rPr>
                <w:sz w:val="24"/>
              </w:rPr>
              <w:t xml:space="preserve"> </w:t>
            </w:r>
            <w:r w:rsidRPr="00DC2F63">
              <w:rPr>
                <w:sz w:val="24"/>
              </w:rPr>
              <w:t>nurodytų kokybės vadybos</w:t>
            </w:r>
            <w:r>
              <w:rPr>
                <w:sz w:val="24"/>
              </w:rPr>
              <w:t xml:space="preserve"> </w:t>
            </w:r>
            <w:r w:rsidRPr="00DC2F63">
              <w:rPr>
                <w:sz w:val="24"/>
              </w:rPr>
              <w:t>sistemos reikalavimų</w:t>
            </w:r>
            <w:r>
              <w:rPr>
                <w:sz w:val="24"/>
              </w:rPr>
              <w:t xml:space="preserve"> </w:t>
            </w:r>
          </w:p>
          <w:p w14:paraId="67771A06" w14:textId="77777777" w:rsidR="00AB2AAD" w:rsidRDefault="00FC1306" w:rsidP="00AB2AAD">
            <w:pPr>
              <w:ind w:firstLine="317"/>
              <w:jc w:val="both"/>
              <w:rPr>
                <w:sz w:val="24"/>
              </w:rPr>
            </w:pPr>
            <w:r w:rsidRPr="00DC2F63">
              <w:rPr>
                <w:sz w:val="24"/>
              </w:rPr>
              <w:t>- arba lygiaverčiai standartai,</w:t>
            </w:r>
          </w:p>
          <w:p w14:paraId="071268AD" w14:textId="77777777" w:rsidR="00AB2AAD" w:rsidRDefault="00FC1306" w:rsidP="00AB2AAD">
            <w:pPr>
              <w:ind w:firstLine="317"/>
              <w:jc w:val="both"/>
              <w:rPr>
                <w:sz w:val="24"/>
              </w:rPr>
            </w:pPr>
            <w:r w:rsidRPr="00DC2F63">
              <w:rPr>
                <w:sz w:val="24"/>
              </w:rPr>
              <w:t>- arba kiti tiekėjo kokybės vadybos</w:t>
            </w:r>
            <w:r>
              <w:rPr>
                <w:sz w:val="24"/>
              </w:rPr>
              <w:t xml:space="preserve"> </w:t>
            </w:r>
            <w:r w:rsidRPr="00DC2F63">
              <w:rPr>
                <w:sz w:val="24"/>
              </w:rPr>
              <w:t>užtikrinimo priemonių įrodymai,</w:t>
            </w:r>
            <w:r>
              <w:rPr>
                <w:sz w:val="24"/>
              </w:rPr>
              <w:t xml:space="preserve"> </w:t>
            </w:r>
            <w:r w:rsidRPr="00DC2F63">
              <w:rPr>
                <w:sz w:val="24"/>
              </w:rPr>
              <w:t>patvirtinantys, kad jo siūlomos</w:t>
            </w:r>
            <w:r>
              <w:rPr>
                <w:sz w:val="24"/>
              </w:rPr>
              <w:t xml:space="preserve"> </w:t>
            </w:r>
            <w:r w:rsidRPr="00DC2F63">
              <w:rPr>
                <w:sz w:val="24"/>
              </w:rPr>
              <w:t>kokybės vadybos užtikrinimo</w:t>
            </w:r>
            <w:r>
              <w:rPr>
                <w:sz w:val="24"/>
              </w:rPr>
              <w:t xml:space="preserve"> </w:t>
            </w:r>
            <w:r w:rsidRPr="00DC2F63">
              <w:rPr>
                <w:sz w:val="24"/>
              </w:rPr>
              <w:t>priemonės atitinka reikalaujamus</w:t>
            </w:r>
            <w:r>
              <w:rPr>
                <w:sz w:val="24"/>
              </w:rPr>
              <w:t xml:space="preserve"> </w:t>
            </w:r>
            <w:r w:rsidRPr="00DC2F63">
              <w:rPr>
                <w:sz w:val="24"/>
              </w:rPr>
              <w:t>kokybės vadybos užtikrinimo</w:t>
            </w:r>
            <w:r>
              <w:rPr>
                <w:sz w:val="24"/>
              </w:rPr>
              <w:t xml:space="preserve"> </w:t>
            </w:r>
            <w:r w:rsidRPr="00DC2F63">
              <w:rPr>
                <w:sz w:val="24"/>
              </w:rPr>
              <w:t>reikalavimus (tiekėjo kokybės</w:t>
            </w:r>
            <w:r>
              <w:rPr>
                <w:sz w:val="24"/>
              </w:rPr>
              <w:t xml:space="preserve"> </w:t>
            </w:r>
            <w:r w:rsidRPr="00DC2F63">
              <w:rPr>
                <w:sz w:val="24"/>
              </w:rPr>
              <w:t>vadybos sitemų aprašymas arba</w:t>
            </w:r>
            <w:r>
              <w:rPr>
                <w:sz w:val="24"/>
              </w:rPr>
              <w:t xml:space="preserve"> </w:t>
            </w:r>
            <w:r w:rsidRPr="00DC2F63">
              <w:rPr>
                <w:sz w:val="24"/>
              </w:rPr>
              <w:lastRenderedPageBreak/>
              <w:t>įrodymas, kad tiekėjas sertifikuoja</w:t>
            </w:r>
            <w:r>
              <w:rPr>
                <w:sz w:val="24"/>
              </w:rPr>
              <w:t xml:space="preserve"> </w:t>
            </w:r>
            <w:r w:rsidRPr="00DC2F63">
              <w:rPr>
                <w:sz w:val="24"/>
              </w:rPr>
              <w:t>kokybės vadybos sistemą ar kiti</w:t>
            </w:r>
            <w:r>
              <w:rPr>
                <w:sz w:val="24"/>
              </w:rPr>
              <w:t xml:space="preserve"> </w:t>
            </w:r>
            <w:r w:rsidRPr="00DC2F63">
              <w:rPr>
                <w:sz w:val="24"/>
              </w:rPr>
              <w:t>įrodymai).</w:t>
            </w:r>
          </w:p>
          <w:p w14:paraId="3376CF12" w14:textId="4C00A99E" w:rsidR="00FC1306" w:rsidRPr="000679B7" w:rsidRDefault="00FC1306" w:rsidP="00AB2AAD">
            <w:pPr>
              <w:ind w:firstLine="317"/>
              <w:jc w:val="both"/>
              <w:rPr>
                <w:i/>
                <w:sz w:val="24"/>
                <w:szCs w:val="24"/>
                <w:lang w:val="lt-LT"/>
              </w:rPr>
            </w:pPr>
            <w:r w:rsidRPr="00DC2F63">
              <w:rPr>
                <w:sz w:val="24"/>
              </w:rPr>
              <w:t>Perkančioji organizacija pripažįsta</w:t>
            </w:r>
            <w:r>
              <w:rPr>
                <w:sz w:val="24"/>
              </w:rPr>
              <w:t xml:space="preserve"> </w:t>
            </w:r>
            <w:r w:rsidRPr="00DC2F63">
              <w:rPr>
                <w:sz w:val="24"/>
              </w:rPr>
              <w:t>kitose valstybėse narėse</w:t>
            </w:r>
            <w:r>
              <w:rPr>
                <w:sz w:val="24"/>
              </w:rPr>
              <w:t xml:space="preserve"> </w:t>
            </w:r>
            <w:r w:rsidRPr="00DC2F63">
              <w:rPr>
                <w:sz w:val="24"/>
              </w:rPr>
              <w:t>įsisteigusių nepriklausomų įstaigų</w:t>
            </w:r>
            <w:r>
              <w:rPr>
                <w:sz w:val="24"/>
              </w:rPr>
              <w:t xml:space="preserve"> </w:t>
            </w:r>
            <w:r w:rsidRPr="00DC2F63">
              <w:rPr>
                <w:sz w:val="24"/>
              </w:rPr>
              <w:t>išduotus lygiaverčius sertifikatus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0679B7" w:rsidRDefault="00983458" w:rsidP="000679B7">
            <w:pPr>
              <w:tabs>
                <w:tab w:val="left" w:pos="281"/>
                <w:tab w:val="left" w:pos="606"/>
              </w:tabs>
              <w:ind w:firstLine="323"/>
              <w:jc w:val="both"/>
              <w:rPr>
                <w:rFonts w:eastAsia="SimSun"/>
                <w:i/>
                <w:sz w:val="24"/>
                <w:szCs w:val="24"/>
                <w:lang w:val="lt-LT" w:eastAsia="lt-LT"/>
              </w:rPr>
            </w:pPr>
            <w:r w:rsidRPr="000679B7">
              <w:rPr>
                <w:rFonts w:eastAsia="SimSun"/>
                <w:i/>
                <w:sz w:val="24"/>
                <w:szCs w:val="24"/>
                <w:lang w:val="lt-LT" w:eastAsia="lt-LT"/>
              </w:rPr>
              <w:lastRenderedPageBreak/>
              <w:t>Subjektai, kurie turi atitikti reikalavimą:</w:t>
            </w:r>
          </w:p>
          <w:p w14:paraId="71BD7400"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0679B7" w:rsidRDefault="00983458" w:rsidP="000679B7">
            <w:pPr>
              <w:pStyle w:val="Sraopastraipa"/>
              <w:tabs>
                <w:tab w:val="left" w:pos="313"/>
              </w:tabs>
              <w:ind w:left="0"/>
              <w:jc w:val="both"/>
              <w:rPr>
                <w:i/>
                <w:color w:val="E36C0A" w:themeColor="accent6" w:themeShade="BF"/>
                <w:sz w:val="24"/>
                <w:szCs w:val="24"/>
              </w:rPr>
            </w:pPr>
            <w:r w:rsidRPr="000679B7">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B752A4">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CC10C4">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lastRenderedPageBreak/>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805B2D1"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2 priedas)</w:t>
      </w:r>
      <w:r w:rsidR="00A5778B">
        <w:rPr>
          <w:szCs w:val="24"/>
        </w:rPr>
        <w:t xml:space="preserve"> ir </w:t>
      </w:r>
      <w:r w:rsidR="00A5778B" w:rsidRPr="00A5778B">
        <w:rPr>
          <w:b/>
          <w:szCs w:val="24"/>
        </w:rPr>
        <w:t>įkainuotų veiklų sąrašą</w:t>
      </w:r>
      <w:r w:rsidR="00A5778B">
        <w:rPr>
          <w:szCs w:val="24"/>
        </w:rPr>
        <w:t xml:space="preserve"> (pirkimo sąlygų 4 priedas)</w:t>
      </w:r>
      <w:r w:rsidRPr="00FA0949">
        <w:rPr>
          <w:szCs w:val="24"/>
        </w:rPr>
        <w:t xml:space="preserve">; </w:t>
      </w:r>
    </w:p>
    <w:p w14:paraId="4918D796" w14:textId="11A21AE4"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FD2F4E">
      <w:pPr>
        <w:pStyle w:val="Pagrindinistekstas"/>
        <w:numPr>
          <w:ilvl w:val="1"/>
          <w:numId w:val="2"/>
        </w:numPr>
        <w:tabs>
          <w:tab w:val="left" w:pos="1134"/>
        </w:tabs>
        <w:suppressAutoHyphens/>
        <w:ind w:left="0" w:firstLine="567"/>
        <w:rPr>
          <w:szCs w:val="24"/>
        </w:rPr>
      </w:pPr>
      <w:r w:rsidRPr="00FA0949">
        <w:rPr>
          <w:szCs w:val="24"/>
        </w:rPr>
        <w:lastRenderedPageBreak/>
        <w:t>kita pirkimo dokumentuose prašoma medžiaga</w:t>
      </w:r>
      <w:r w:rsidR="00237787" w:rsidRPr="00FA0949">
        <w:rPr>
          <w:szCs w:val="24"/>
        </w:rPr>
        <w:t xml:space="preserve"> (jei prašoma)</w:t>
      </w:r>
      <w:r w:rsidR="00D40F88" w:rsidRPr="00FA0949">
        <w:rPr>
          <w:szCs w:val="24"/>
        </w:rPr>
        <w:t>;</w:t>
      </w:r>
    </w:p>
    <w:p w14:paraId="254906EB" w14:textId="4D1466FD" w:rsidR="00EE37A1" w:rsidRPr="00EE37A1" w:rsidRDefault="00EE37A1" w:rsidP="00150FFB">
      <w:pPr>
        <w:pStyle w:val="Pagrindinistekstas"/>
        <w:numPr>
          <w:ilvl w:val="1"/>
          <w:numId w:val="2"/>
        </w:numPr>
        <w:tabs>
          <w:tab w:val="left" w:pos="1134"/>
        </w:tabs>
        <w:suppressAutoHyphens/>
        <w:ind w:left="0" w:firstLine="567"/>
        <w:rPr>
          <w:szCs w:val="24"/>
        </w:rPr>
      </w:pPr>
      <w:r w:rsidRPr="00EE37A1">
        <w:rPr>
          <w:szCs w:val="24"/>
        </w:rPr>
        <w:t>Lokalines sąmatas, pagal patei</w:t>
      </w:r>
      <w:r w:rsidR="000D28BA">
        <w:rPr>
          <w:szCs w:val="24"/>
        </w:rPr>
        <w:t>ktus darbų kiekių žiniaraščius</w:t>
      </w:r>
      <w:r w:rsidRPr="00EE37A1">
        <w:rPr>
          <w:szCs w:val="24"/>
        </w:rPr>
        <w:t xml:space="preserve"> turės pateikti tik tas Tiekėjas, kurio pasiūlymas bus pripažintas laimėjusiu viešąjį pirkimą, per sutarties pasirašymo laikotarpį</w:t>
      </w:r>
      <w:r w:rsidR="000D28BA">
        <w:rPr>
          <w:szCs w:val="24"/>
        </w:rPr>
        <w:t>.</w:t>
      </w:r>
      <w:bookmarkStart w:id="7" w:name="_GoBack"/>
      <w:bookmarkEnd w:id="7"/>
      <w:r w:rsidRPr="000C411A">
        <w:t xml:space="preserve"> </w:t>
      </w:r>
      <w:r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898084B"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techninės specifikacijos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643428">
        <w:rPr>
          <w:sz w:val="24"/>
          <w:szCs w:val="24"/>
        </w:rPr>
        <w:lastRenderedPageBreak/>
        <w:t xml:space="preserve">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6D53F8E1" w:rsidR="00911A79" w:rsidRPr="00911A79" w:rsidRDefault="00911A79" w:rsidP="00911A79">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101048" w:rsidRDefault="000A1DBC" w:rsidP="00FD2F4E">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3A0EF0" w:rsidRDefault="008D461C" w:rsidP="00FD2F4E">
      <w:pPr>
        <w:pStyle w:val="Sraopastraipa"/>
        <w:numPr>
          <w:ilvl w:val="1"/>
          <w:numId w:val="2"/>
        </w:numPr>
        <w:ind w:left="0" w:firstLine="567"/>
        <w:jc w:val="both"/>
        <w:rPr>
          <w:rFonts w:eastAsia="Calibri"/>
          <w:sz w:val="24"/>
          <w:szCs w:val="24"/>
          <w:u w:val="single"/>
        </w:rPr>
      </w:pPr>
      <w:r w:rsidRPr="003A0EF0">
        <w:rPr>
          <w:rFonts w:eastAsia="Calibri"/>
          <w:sz w:val="24"/>
          <w:szCs w:val="24"/>
          <w:u w:val="single"/>
        </w:rPr>
        <w:t>pasiūlyta kaina viršija pirkimui skirtas lėšas</w:t>
      </w:r>
      <w:r w:rsidRPr="00643428">
        <w:rPr>
          <w:rFonts w:eastAsia="Calibri"/>
          <w:sz w:val="24"/>
          <w:szCs w:val="24"/>
        </w:rPr>
        <w:t>,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w:t>
      </w:r>
      <w:r w:rsidRPr="00643428">
        <w:rPr>
          <w:rFonts w:eastAsia="Calibri"/>
          <w:sz w:val="24"/>
          <w:szCs w:val="24"/>
        </w:rPr>
        <w:lastRenderedPageBreak/>
        <w:t xml:space="preserve">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w:t>
      </w:r>
      <w:r w:rsidR="00D67964" w:rsidRPr="003A0EF0">
        <w:rPr>
          <w:sz w:val="24"/>
          <w:szCs w:val="24"/>
          <w:u w:val="single"/>
        </w:rPr>
        <w:t>arba bent vienas įkainis viršija numatytą maksimalią paslaugų įkainio ribą</w:t>
      </w:r>
      <w:r w:rsidRPr="003A0EF0">
        <w:rPr>
          <w:rFonts w:eastAsia="Calibri"/>
          <w:sz w:val="24"/>
          <w:szCs w:val="24"/>
          <w:u w:val="single"/>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2959708B"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AC45CA">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73630826"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601773">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 xml:space="preserve">Tuo atveju perkančioji organizacija grįžta į kvalifikacijos nagrinėjimo etapą ir prašo dalyvio, kurio pasiūlymas pagal nustatytą pasiūlymų eilę yra pirmas po dalyvio </w:t>
      </w:r>
      <w:r w:rsidR="006F3688" w:rsidRPr="00643428">
        <w:rPr>
          <w:sz w:val="24"/>
          <w:szCs w:val="24"/>
        </w:rPr>
        <w:lastRenderedPageBreak/>
        <w:t>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405AD021"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D2AAC">
        <w:rPr>
          <w:i/>
          <w:sz w:val="24"/>
          <w:szCs w:val="24"/>
        </w:rPr>
        <w:t>Vietos ūkio</w:t>
      </w:r>
      <w:r w:rsidR="00685CC5" w:rsidRPr="00685CC5">
        <w:rPr>
          <w:i/>
          <w:sz w:val="24"/>
          <w:szCs w:val="24"/>
        </w:rPr>
        <w:t xml:space="preserve"> skyriaus</w:t>
      </w:r>
      <w:r w:rsidR="007D2AAC">
        <w:rPr>
          <w:i/>
          <w:sz w:val="24"/>
          <w:szCs w:val="24"/>
        </w:rPr>
        <w:t xml:space="preserve"> specialist</w:t>
      </w:r>
      <w:r w:rsidR="00145278">
        <w:rPr>
          <w:i/>
          <w:sz w:val="24"/>
          <w:szCs w:val="24"/>
        </w:rPr>
        <w:t>as</w:t>
      </w:r>
      <w:r w:rsidR="007D2AAC">
        <w:rPr>
          <w:i/>
          <w:sz w:val="24"/>
          <w:szCs w:val="24"/>
        </w:rPr>
        <w:t xml:space="preserve"> </w:t>
      </w:r>
      <w:r w:rsidR="00145278">
        <w:rPr>
          <w:i/>
          <w:sz w:val="24"/>
          <w:szCs w:val="24"/>
        </w:rPr>
        <w:t>Marius Birškys</w:t>
      </w:r>
      <w:r w:rsidR="007D2AAC">
        <w:rPr>
          <w:i/>
          <w:sz w:val="24"/>
          <w:szCs w:val="24"/>
        </w:rPr>
        <w:t>,</w:t>
      </w:r>
    </w:p>
    <w:p w14:paraId="6393F369" w14:textId="1D37382E"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turi teisę savo iniciatyva nutraukti pradėtas pirkimo procedūras, jeigu atsirado aplinkybių, kurių nebuvo galima numatyti, arba pirkimo dokumentuose padaryta </w:t>
      </w:r>
      <w:r w:rsidRPr="00643428">
        <w:rPr>
          <w:sz w:val="24"/>
          <w:szCs w:val="24"/>
        </w:rPr>
        <w:lastRenderedPageBreak/>
        <w:t>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B3BC5" w14:textId="77777777" w:rsidR="00E5608B" w:rsidRDefault="00E5608B" w:rsidP="00F95F41">
      <w:r>
        <w:separator/>
      </w:r>
    </w:p>
  </w:endnote>
  <w:endnote w:type="continuationSeparator" w:id="0">
    <w:p w14:paraId="36317FBA" w14:textId="77777777" w:rsidR="00E5608B" w:rsidRDefault="00E5608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38DC3" w14:textId="77777777" w:rsidR="00E5608B" w:rsidRDefault="00E5608B" w:rsidP="00F95F41">
      <w:r>
        <w:separator/>
      </w:r>
    </w:p>
  </w:footnote>
  <w:footnote w:type="continuationSeparator" w:id="0">
    <w:p w14:paraId="6EBEFD6E" w14:textId="77777777" w:rsidR="00E5608B" w:rsidRDefault="00E5608B" w:rsidP="00F95F41">
      <w:r>
        <w:continuationSeparator/>
      </w:r>
    </w:p>
  </w:footnote>
  <w:footnote w:id="1">
    <w:p w14:paraId="633E3065" w14:textId="34ACCD9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5B6213">
        <w:rPr>
          <w:lang w:val="lt-LT"/>
        </w:rPr>
        <w:t xml:space="preserve"> Suvestinė redakcija nuo 2025-02-01.</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503D39F"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D28BA" w:rsidRPr="000D28BA">
          <w:rPr>
            <w:noProof/>
            <w:sz w:val="24"/>
            <w:szCs w:val="24"/>
            <w:lang w:val="lt-LT"/>
          </w:rPr>
          <w:t>11</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50A2C"/>
    <w:rsid w:val="0005198E"/>
    <w:rsid w:val="00051FC5"/>
    <w:rsid w:val="00052705"/>
    <w:rsid w:val="000538EF"/>
    <w:rsid w:val="00055A97"/>
    <w:rsid w:val="00056039"/>
    <w:rsid w:val="000638A6"/>
    <w:rsid w:val="00063F2E"/>
    <w:rsid w:val="00065C79"/>
    <w:rsid w:val="000679B7"/>
    <w:rsid w:val="0007563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76AC"/>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6A30"/>
    <w:rsid w:val="0039005B"/>
    <w:rsid w:val="00392864"/>
    <w:rsid w:val="00392E3A"/>
    <w:rsid w:val="003953F1"/>
    <w:rsid w:val="003A06C4"/>
    <w:rsid w:val="003A0EF0"/>
    <w:rsid w:val="003A1766"/>
    <w:rsid w:val="003A2C22"/>
    <w:rsid w:val="003A3235"/>
    <w:rsid w:val="003A5C30"/>
    <w:rsid w:val="003B1000"/>
    <w:rsid w:val="003B290F"/>
    <w:rsid w:val="003B56A8"/>
    <w:rsid w:val="003C2BBE"/>
    <w:rsid w:val="003C37F8"/>
    <w:rsid w:val="003C3EDF"/>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547"/>
    <w:rsid w:val="00C96BC1"/>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97D24"/>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F63E-138A-4FD3-B75A-F63CDB01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11</Pages>
  <Words>22863</Words>
  <Characters>13032</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35</cp:revision>
  <cp:lastPrinted>2017-07-27T08:29:00Z</cp:lastPrinted>
  <dcterms:created xsi:type="dcterms:W3CDTF">2024-05-13T06:38:00Z</dcterms:created>
  <dcterms:modified xsi:type="dcterms:W3CDTF">2025-05-16T07:32:00Z</dcterms:modified>
</cp:coreProperties>
</file>