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6760C" w14:textId="77777777" w:rsidR="00574735" w:rsidRPr="00790297" w:rsidRDefault="00574735" w:rsidP="00574735">
      <w:pPr>
        <w:spacing w:after="0" w:line="240" w:lineRule="auto"/>
        <w:rPr>
          <w:rFonts w:ascii="Nunito Sans" w:hAnsi="Nunito Sans" w:cs="Tahoma"/>
          <w:b/>
          <w:bCs/>
          <w:sz w:val="20"/>
          <w:szCs w:val="20"/>
          <w:lang w:eastAsia="x-none"/>
        </w:rPr>
      </w:pPr>
      <w:r w:rsidRPr="00790297">
        <w:rPr>
          <w:rFonts w:ascii="Nunito Sans" w:hAnsi="Nunito Sans" w:cs="Tahoma"/>
          <w:b/>
          <w:bCs/>
          <w:sz w:val="20"/>
          <w:szCs w:val="20"/>
        </w:rPr>
        <w:t>DĖL PIRKIMO SĄLYGŲ PAAIŠKINIMO / THE EXPLANATION OF THE CONDITIONS OF PROCUREMENT</w:t>
      </w:r>
    </w:p>
    <w:p w14:paraId="734B5DAF" w14:textId="77777777" w:rsidR="00574735" w:rsidRPr="00790297" w:rsidRDefault="00574735" w:rsidP="00574735">
      <w:pPr>
        <w:spacing w:after="0" w:line="240" w:lineRule="auto"/>
        <w:jc w:val="right"/>
        <w:rPr>
          <w:rFonts w:ascii="Nunito Sans" w:hAnsi="Nunito Sans" w:cs="Tahoma"/>
          <w:sz w:val="20"/>
          <w:szCs w:val="20"/>
        </w:rPr>
      </w:pPr>
    </w:p>
    <w:p w14:paraId="2D55ECAD" w14:textId="77777777" w:rsidR="00574735" w:rsidRPr="00790297" w:rsidRDefault="00574735" w:rsidP="00574735">
      <w:pPr>
        <w:spacing w:after="0" w:line="240" w:lineRule="auto"/>
        <w:jc w:val="right"/>
        <w:rPr>
          <w:rFonts w:ascii="Nunito Sans" w:hAnsi="Nunito Sans" w:cs="Tahoma"/>
          <w:i/>
          <w:iCs/>
          <w:sz w:val="20"/>
          <w:szCs w:val="20"/>
        </w:rPr>
      </w:pPr>
      <w:r w:rsidRPr="00790297">
        <w:rPr>
          <w:rFonts w:ascii="Nunito Sans" w:hAnsi="Nunito Sans" w:cs="Tahoma"/>
          <w:i/>
          <w:iCs/>
          <w:sz w:val="20"/>
          <w:szCs w:val="20"/>
        </w:rPr>
        <w:t>CVP IS priemonėmis</w:t>
      </w:r>
    </w:p>
    <w:p w14:paraId="5465641D" w14:textId="77777777" w:rsidR="00574735" w:rsidRPr="00790297" w:rsidRDefault="00574735" w:rsidP="00574735">
      <w:pPr>
        <w:spacing w:after="0" w:line="240" w:lineRule="auto"/>
        <w:jc w:val="right"/>
        <w:rPr>
          <w:rFonts w:ascii="Nunito Sans" w:hAnsi="Nunito Sans" w:cs="Tahoma"/>
          <w:i/>
          <w:iCs/>
          <w:sz w:val="20"/>
          <w:szCs w:val="20"/>
        </w:rPr>
      </w:pPr>
      <w:r w:rsidRPr="00790297">
        <w:rPr>
          <w:rFonts w:ascii="Nunito Sans" w:hAnsi="Nunito Sans" w:cs="Tahoma"/>
          <w:i/>
          <w:iCs/>
          <w:sz w:val="20"/>
          <w:szCs w:val="20"/>
        </w:rPr>
        <w:t xml:space="preserve">Sent by CVP IS </w:t>
      </w:r>
    </w:p>
    <w:p w14:paraId="50BEA060" w14:textId="77777777" w:rsidR="00574735" w:rsidRPr="00790297" w:rsidRDefault="00574735" w:rsidP="00574735">
      <w:pPr>
        <w:spacing w:after="0"/>
        <w:jc w:val="both"/>
        <w:rPr>
          <w:rFonts w:ascii="Nunito Sans" w:eastAsia="Cambria" w:hAnsi="Nunito Sans" w:cs="Arial"/>
          <w:sz w:val="20"/>
          <w:szCs w:val="20"/>
        </w:rPr>
      </w:pPr>
    </w:p>
    <w:p w14:paraId="3C1B55AC" w14:textId="77777777" w:rsidR="00574735" w:rsidRPr="00790297" w:rsidRDefault="00574735" w:rsidP="00574735">
      <w:pPr>
        <w:spacing w:after="0" w:line="240" w:lineRule="auto"/>
        <w:jc w:val="both"/>
        <w:rPr>
          <w:rFonts w:ascii="Nunito Sans" w:hAnsi="Nunito Sans" w:cs="Tahoma"/>
          <w:sz w:val="20"/>
          <w:szCs w:val="20"/>
        </w:rPr>
      </w:pPr>
      <w:r w:rsidRPr="00790297">
        <w:rPr>
          <w:rFonts w:ascii="Nunito Sans" w:eastAsia="Cambria" w:hAnsi="Nunito Sans" w:cs="Arial"/>
          <w:sz w:val="20"/>
          <w:szCs w:val="20"/>
        </w:rPr>
        <w:t xml:space="preserve">UAB EPSO-G Pirkimų komisija informuoja, kad </w:t>
      </w:r>
      <w:r w:rsidRPr="00790297">
        <w:rPr>
          <w:rFonts w:ascii="Nunito Sans" w:eastAsia="Arial Unicode MS" w:hAnsi="Nunito Sans" w:cs="Arial"/>
          <w:kern w:val="1"/>
          <w:sz w:val="20"/>
          <w:szCs w:val="20"/>
          <w:lang w:eastAsia="hi-IN" w:bidi="hi-IN"/>
        </w:rPr>
        <w:t>vykdomame</w:t>
      </w:r>
      <w:r w:rsidRPr="00790297">
        <w:rPr>
          <w:rFonts w:ascii="Nunito Sans" w:hAnsi="Nunito Sans" w:cs="Times New Roman"/>
          <w:sz w:val="20"/>
          <w:szCs w:val="20"/>
        </w:rPr>
        <w:t xml:space="preserve"> supaprastinto atviro kon</w:t>
      </w:r>
      <w:r>
        <w:rPr>
          <w:rFonts w:ascii="Nunito Sans" w:hAnsi="Nunito Sans" w:cs="Times New Roman"/>
          <w:sz w:val="20"/>
          <w:szCs w:val="20"/>
        </w:rPr>
        <w:t>k</w:t>
      </w:r>
      <w:r w:rsidRPr="00790297">
        <w:rPr>
          <w:rFonts w:ascii="Nunito Sans" w:hAnsi="Nunito Sans" w:cs="Times New Roman"/>
          <w:sz w:val="20"/>
          <w:szCs w:val="20"/>
        </w:rPr>
        <w:t>urso būdu</w:t>
      </w:r>
      <w:r w:rsidRPr="00790297">
        <w:rPr>
          <w:rFonts w:ascii="Nunito Sans" w:hAnsi="Nunito Sans" w:cs="Times New Roman"/>
          <w:b/>
          <w:bCs/>
          <w:sz w:val="20"/>
          <w:szCs w:val="20"/>
        </w:rPr>
        <w:t xml:space="preserve"> </w:t>
      </w:r>
      <w:r w:rsidRPr="00790297">
        <w:rPr>
          <w:rFonts w:ascii="Nunito Sans" w:hAnsi="Nunito Sans" w:cs="Tahoma"/>
          <w:b/>
          <w:sz w:val="20"/>
          <w:szCs w:val="20"/>
        </w:rPr>
        <w:t>(2025-PS-024) Užsienio teisinės paslaugos (</w:t>
      </w:r>
      <w:r w:rsidRPr="00790297">
        <w:rPr>
          <w:rFonts w:ascii="Nunito Sans" w:hAnsi="Nunito Sans" w:cs="Tahoma"/>
          <w:b/>
          <w:sz w:val="20"/>
          <w:szCs w:val="20"/>
          <w:lang w:val="en-US"/>
        </w:rPr>
        <w:t xml:space="preserve">2 </w:t>
      </w:r>
      <w:proofErr w:type="spellStart"/>
      <w:r w:rsidRPr="00790297">
        <w:rPr>
          <w:rFonts w:ascii="Nunito Sans" w:hAnsi="Nunito Sans" w:cs="Tahoma"/>
          <w:b/>
          <w:sz w:val="20"/>
          <w:szCs w:val="20"/>
          <w:lang w:val="en-US"/>
        </w:rPr>
        <w:t>dalys</w:t>
      </w:r>
      <w:proofErr w:type="spellEnd"/>
      <w:r w:rsidRPr="00790297">
        <w:rPr>
          <w:rFonts w:ascii="Nunito Sans" w:hAnsi="Nunito Sans" w:cs="Tahoma"/>
          <w:b/>
          <w:sz w:val="20"/>
          <w:szCs w:val="20"/>
        </w:rPr>
        <w:t>) pirkime</w:t>
      </w:r>
      <w:r w:rsidRPr="00790297">
        <w:rPr>
          <w:rFonts w:ascii="Nunito Sans" w:eastAsia="Cambria" w:hAnsi="Nunito Sans" w:cs="Arial"/>
          <w:b/>
          <w:sz w:val="20"/>
          <w:szCs w:val="20"/>
        </w:rPr>
        <w:t xml:space="preserve"> </w:t>
      </w:r>
      <w:r w:rsidRPr="00790297">
        <w:rPr>
          <w:rFonts w:ascii="Nunito Sans" w:eastAsia="Cambria" w:hAnsi="Nunito Sans" w:cs="Arial"/>
          <w:sz w:val="20"/>
          <w:szCs w:val="20"/>
        </w:rPr>
        <w:t xml:space="preserve">(toliau – Pirkimas) </w:t>
      </w:r>
      <w:r w:rsidRPr="00790297">
        <w:rPr>
          <w:rFonts w:ascii="Nunito Sans" w:hAnsi="Nunito Sans" w:cs="Tahoma"/>
          <w:sz w:val="20"/>
          <w:szCs w:val="20"/>
        </w:rPr>
        <w:t>gavo Tiekėjo klausimus dėl pirkimo dokumentų paaiškinimo/patikslinimo.</w:t>
      </w:r>
    </w:p>
    <w:p w14:paraId="7FB2764E" w14:textId="77777777" w:rsidR="00574735" w:rsidRPr="00790297" w:rsidRDefault="00574735" w:rsidP="00574735">
      <w:pPr>
        <w:spacing w:after="0" w:line="240" w:lineRule="auto"/>
        <w:jc w:val="both"/>
        <w:rPr>
          <w:rFonts w:ascii="Nunito Sans" w:eastAsia="Cambria" w:hAnsi="Nunito Sans" w:cs="Arial"/>
          <w:sz w:val="20"/>
          <w:szCs w:val="20"/>
        </w:rPr>
      </w:pPr>
      <w:r w:rsidRPr="00790297">
        <w:rPr>
          <w:rFonts w:ascii="Nunito Sans" w:eastAsia="Cambria" w:hAnsi="Nunito Sans" w:cs="Arial"/>
          <w:sz w:val="20"/>
          <w:szCs w:val="20"/>
        </w:rPr>
        <w:t xml:space="preserve">The Procurement Commission of UAB EPSO-G informs that, in the ongoing simplified open tender procedure </w:t>
      </w:r>
      <w:r w:rsidRPr="00790297">
        <w:rPr>
          <w:rFonts w:ascii="Nunito Sans" w:eastAsia="Cambria" w:hAnsi="Nunito Sans" w:cs="Arial"/>
          <w:b/>
          <w:bCs/>
          <w:sz w:val="20"/>
          <w:szCs w:val="20"/>
        </w:rPr>
        <w:t>(2025-PS-024) for the procurement of foreign legal services (2 parts</w:t>
      </w:r>
      <w:r w:rsidRPr="00790297">
        <w:rPr>
          <w:rFonts w:ascii="Nunito Sans" w:eastAsia="Cambria" w:hAnsi="Nunito Sans" w:cs="Arial"/>
          <w:sz w:val="20"/>
          <w:szCs w:val="20"/>
        </w:rPr>
        <w:t>) (hereinafter – the Procurement), it has received questions from the Supplier regarding clarification/amendment of the procurement documents.</w:t>
      </w:r>
    </w:p>
    <w:p w14:paraId="7C7191D5" w14:textId="77777777" w:rsidR="00574735" w:rsidRPr="00790297" w:rsidRDefault="00574735" w:rsidP="00574735">
      <w:pPr>
        <w:spacing w:after="0" w:line="240" w:lineRule="auto"/>
        <w:jc w:val="both"/>
        <w:rPr>
          <w:rFonts w:ascii="Nunito Sans" w:eastAsia="Cambria" w:hAnsi="Nunito Sans" w:cs="Arial"/>
          <w:b/>
          <w:bCs/>
          <w:sz w:val="20"/>
          <w:szCs w:val="20"/>
        </w:rPr>
      </w:pPr>
    </w:p>
    <w:tbl>
      <w:tblPr>
        <w:tblStyle w:val="TableGrid"/>
        <w:tblW w:w="0" w:type="auto"/>
        <w:tblLook w:val="04A0" w:firstRow="1" w:lastRow="0" w:firstColumn="1" w:lastColumn="0" w:noHBand="0" w:noVBand="1"/>
      </w:tblPr>
      <w:tblGrid>
        <w:gridCol w:w="559"/>
        <w:gridCol w:w="3689"/>
        <w:gridCol w:w="3500"/>
        <w:gridCol w:w="3121"/>
        <w:gridCol w:w="3124"/>
      </w:tblGrid>
      <w:tr w:rsidR="00574735" w:rsidRPr="00790297" w14:paraId="11B09A4C" w14:textId="77777777" w:rsidTr="00574735">
        <w:trPr>
          <w:trHeight w:val="838"/>
        </w:trPr>
        <w:tc>
          <w:tcPr>
            <w:tcW w:w="559" w:type="dxa"/>
            <w:vAlign w:val="center"/>
          </w:tcPr>
          <w:p w14:paraId="2BF49031" w14:textId="77777777" w:rsidR="00574735" w:rsidRPr="00790297" w:rsidRDefault="00574735" w:rsidP="00A32FBC">
            <w:pPr>
              <w:jc w:val="both"/>
              <w:rPr>
                <w:rFonts w:ascii="Nunito Sans" w:hAnsi="Nunito Sans" w:cs="Tahoma"/>
                <w:sz w:val="20"/>
                <w:szCs w:val="20"/>
              </w:rPr>
            </w:pPr>
            <w:r w:rsidRPr="00790297">
              <w:rPr>
                <w:rFonts w:ascii="Nunito Sans" w:hAnsi="Nunito Sans" w:cs="Tahoma"/>
                <w:b/>
                <w:bCs/>
                <w:sz w:val="20"/>
                <w:szCs w:val="20"/>
              </w:rPr>
              <w:t>Eil. Nr./ No.</w:t>
            </w:r>
          </w:p>
        </w:tc>
        <w:tc>
          <w:tcPr>
            <w:tcW w:w="3689" w:type="dxa"/>
            <w:vAlign w:val="center"/>
          </w:tcPr>
          <w:p w14:paraId="604C6C5C" w14:textId="77777777" w:rsidR="00574735" w:rsidRPr="00790297" w:rsidRDefault="00574735" w:rsidP="00A32FBC">
            <w:pPr>
              <w:jc w:val="center"/>
              <w:rPr>
                <w:rFonts w:ascii="Nunito Sans" w:hAnsi="Nunito Sans" w:cs="Tahoma"/>
                <w:sz w:val="20"/>
                <w:szCs w:val="20"/>
              </w:rPr>
            </w:pPr>
            <w:r w:rsidRPr="00790297">
              <w:rPr>
                <w:rFonts w:ascii="Nunito Sans" w:hAnsi="Nunito Sans" w:cs="Tahoma"/>
                <w:b/>
                <w:bCs/>
                <w:sz w:val="20"/>
                <w:szCs w:val="20"/>
              </w:rPr>
              <w:t>Klausimas</w:t>
            </w:r>
          </w:p>
        </w:tc>
        <w:tc>
          <w:tcPr>
            <w:tcW w:w="3500" w:type="dxa"/>
          </w:tcPr>
          <w:p w14:paraId="6EE5E6FA" w14:textId="77777777" w:rsidR="00574735" w:rsidRDefault="00574735" w:rsidP="00A32FBC">
            <w:pPr>
              <w:jc w:val="center"/>
              <w:rPr>
                <w:rFonts w:ascii="Nunito Sans" w:hAnsi="Nunito Sans" w:cs="Tahoma"/>
                <w:b/>
                <w:bCs/>
                <w:sz w:val="20"/>
                <w:szCs w:val="20"/>
              </w:rPr>
            </w:pPr>
          </w:p>
          <w:p w14:paraId="04DAF1B2" w14:textId="77777777" w:rsidR="00574735" w:rsidRPr="00790297" w:rsidRDefault="00574735" w:rsidP="00A32FBC">
            <w:pPr>
              <w:jc w:val="center"/>
              <w:rPr>
                <w:rFonts w:ascii="Nunito Sans" w:hAnsi="Nunito Sans" w:cs="Tahoma"/>
                <w:b/>
                <w:bCs/>
                <w:sz w:val="20"/>
                <w:szCs w:val="20"/>
              </w:rPr>
            </w:pPr>
            <w:r w:rsidRPr="00790297">
              <w:rPr>
                <w:rFonts w:ascii="Nunito Sans" w:hAnsi="Nunito Sans" w:cs="Tahoma"/>
                <w:b/>
                <w:bCs/>
                <w:sz w:val="20"/>
                <w:szCs w:val="20"/>
              </w:rPr>
              <w:t>Question</w:t>
            </w:r>
          </w:p>
        </w:tc>
        <w:tc>
          <w:tcPr>
            <w:tcW w:w="3121" w:type="dxa"/>
            <w:vAlign w:val="center"/>
          </w:tcPr>
          <w:p w14:paraId="5E76EA4A" w14:textId="77777777" w:rsidR="00574735" w:rsidRPr="00790297" w:rsidRDefault="00574735" w:rsidP="00A32FBC">
            <w:pPr>
              <w:jc w:val="center"/>
              <w:rPr>
                <w:rFonts w:ascii="Nunito Sans" w:hAnsi="Nunito Sans" w:cs="Tahoma"/>
                <w:sz w:val="20"/>
                <w:szCs w:val="20"/>
              </w:rPr>
            </w:pPr>
            <w:r w:rsidRPr="00790297">
              <w:rPr>
                <w:rFonts w:ascii="Nunito Sans" w:hAnsi="Nunito Sans" w:cs="Tahoma"/>
                <w:b/>
                <w:bCs/>
                <w:sz w:val="20"/>
                <w:szCs w:val="20"/>
              </w:rPr>
              <w:t>Atsakymas</w:t>
            </w:r>
          </w:p>
        </w:tc>
        <w:tc>
          <w:tcPr>
            <w:tcW w:w="3124" w:type="dxa"/>
            <w:vAlign w:val="center"/>
          </w:tcPr>
          <w:p w14:paraId="130714AB" w14:textId="77777777" w:rsidR="00574735" w:rsidRPr="00790297" w:rsidRDefault="00574735" w:rsidP="00A32FBC">
            <w:pPr>
              <w:jc w:val="center"/>
              <w:rPr>
                <w:rFonts w:ascii="Nunito Sans" w:hAnsi="Nunito Sans" w:cs="Tahoma"/>
                <w:sz w:val="20"/>
                <w:szCs w:val="20"/>
              </w:rPr>
            </w:pPr>
            <w:r w:rsidRPr="00790297">
              <w:rPr>
                <w:rFonts w:ascii="Nunito Sans" w:hAnsi="Nunito Sans" w:cs="Tahoma"/>
                <w:b/>
                <w:bCs/>
                <w:sz w:val="20"/>
                <w:szCs w:val="20"/>
              </w:rPr>
              <w:t>Answer</w:t>
            </w:r>
          </w:p>
        </w:tc>
      </w:tr>
      <w:tr w:rsidR="00574735" w:rsidRPr="00790297" w14:paraId="64E53429" w14:textId="77777777" w:rsidTr="00574735">
        <w:tc>
          <w:tcPr>
            <w:tcW w:w="559" w:type="dxa"/>
          </w:tcPr>
          <w:p w14:paraId="3F1C1599" w14:textId="77777777" w:rsidR="00574735" w:rsidRPr="00790297" w:rsidRDefault="00574735" w:rsidP="00A32FBC">
            <w:pPr>
              <w:jc w:val="both"/>
              <w:rPr>
                <w:rFonts w:ascii="Nunito Sans" w:hAnsi="Nunito Sans" w:cs="Tahoma"/>
                <w:sz w:val="20"/>
                <w:szCs w:val="20"/>
              </w:rPr>
            </w:pPr>
            <w:r w:rsidRPr="00790297">
              <w:rPr>
                <w:rFonts w:ascii="Nunito Sans" w:hAnsi="Nunito Sans" w:cs="Tahoma"/>
                <w:sz w:val="20"/>
                <w:szCs w:val="20"/>
              </w:rPr>
              <w:t>1.</w:t>
            </w:r>
          </w:p>
        </w:tc>
        <w:tc>
          <w:tcPr>
            <w:tcW w:w="3689" w:type="dxa"/>
          </w:tcPr>
          <w:p w14:paraId="33756D11" w14:textId="77777777" w:rsidR="00574735" w:rsidRPr="00392FDD" w:rsidRDefault="00574735" w:rsidP="00A32FBC">
            <w:pPr>
              <w:jc w:val="both"/>
              <w:rPr>
                <w:rFonts w:ascii="Nunito Sans" w:hAnsi="Nunito Sans" w:cs="Tahoma"/>
                <w:sz w:val="20"/>
                <w:szCs w:val="20"/>
              </w:rPr>
            </w:pPr>
            <w:r w:rsidRPr="00392FDD">
              <w:rPr>
                <w:rFonts w:ascii="Nunito Sans" w:hAnsi="Nunito Sans" w:cs="Tahoma"/>
                <w:sz w:val="20"/>
                <w:szCs w:val="20"/>
              </w:rPr>
              <w:t xml:space="preserve">Susipažinęs su Pirkimo dokumentais ir nepraleisdamas nustatyto termino prašymui dėl Pirkimo sąlygų paaiškinimo ir patikslinimo, Tiekėjas kreipiasi į Pirkimo vykdytoją šiuo raštu, prašydamas paaiškinti žemiau pateiktus klausimus, susijusius su Pirkimu: </w:t>
            </w:r>
          </w:p>
          <w:p w14:paraId="3AE600E3" w14:textId="77777777" w:rsidR="00574735" w:rsidRPr="00392FDD" w:rsidRDefault="00574735" w:rsidP="00574735">
            <w:pPr>
              <w:numPr>
                <w:ilvl w:val="0"/>
                <w:numId w:val="1"/>
              </w:numPr>
              <w:tabs>
                <w:tab w:val="left" w:pos="323"/>
              </w:tabs>
              <w:jc w:val="both"/>
              <w:rPr>
                <w:rFonts w:ascii="Nunito Sans" w:hAnsi="Nunito Sans" w:cs="Tahoma"/>
                <w:sz w:val="20"/>
                <w:szCs w:val="20"/>
              </w:rPr>
            </w:pPr>
            <w:r w:rsidRPr="00392FDD">
              <w:rPr>
                <w:rFonts w:ascii="Nunito Sans" w:hAnsi="Nunito Sans" w:cs="Tahoma"/>
                <w:sz w:val="20"/>
                <w:szCs w:val="20"/>
              </w:rPr>
              <w:t xml:space="preserve">Pirkimo sąlygų 3 skyriaus Tiekėjo pašalino pagrindai ir kvalifikaciniai reikalavimai (toliau - </w:t>
            </w:r>
            <w:r w:rsidRPr="00392FDD">
              <w:rPr>
                <w:rFonts w:ascii="Nunito Sans" w:hAnsi="Nunito Sans" w:cs="Tahoma"/>
                <w:b/>
                <w:bCs/>
                <w:sz w:val="20"/>
                <w:szCs w:val="20"/>
              </w:rPr>
              <w:t>Kvalifikacijos reikalavimai</w:t>
            </w:r>
            <w:r w:rsidRPr="00392FDD">
              <w:rPr>
                <w:rFonts w:ascii="Nunito Sans" w:hAnsi="Nunito Sans" w:cs="Tahoma"/>
                <w:sz w:val="20"/>
                <w:szCs w:val="20"/>
              </w:rPr>
              <w:t xml:space="preserve">) 2 lentelės 2 punkte yra nurodyta, kad tiekėjai turi pasiūlyti ne mažiau kaip 2 (du) 2.1. p. specialistus ir ne mažiau kaip 3 (tris) 2.2. p. specialistus. Taip pat 2 punkte yra nurodyta, kad „visi kartu nurodyti specialistai turi turėti patirtį visose šios lentelės 2.3 punkte nurodytose teisės srityse ir šalyse (specialistų komanda turi turėti profesinę patirtį visose </w:t>
            </w:r>
            <w:r w:rsidRPr="00392FDD">
              <w:rPr>
                <w:rFonts w:ascii="Nunito Sans" w:hAnsi="Nunito Sans" w:cs="Tahoma"/>
                <w:sz w:val="20"/>
                <w:szCs w:val="20"/>
              </w:rPr>
              <w:lastRenderedPageBreak/>
              <w:t xml:space="preserve">nurodytose teisės srityse: sutarčių, įmonių, energetikos teisė kiekvienoje iš nurodytų šalių. Specialistų patirtis bus sumuojama, t.y. nėra privaloma kiekvienam specialistui atskirai turėti patirtį visose šios lentelės 2.3 punkte nurodytose teisės srityse ir šalyse)“. Ar teisingai suprantame, kad galima pateikti pvz.: mažiausiai 5 specialistus, kurie visi kartu sudėjus turėtų patirties pagal visų 2.3. punkte nurodytų šalių teisę ir nurodytose srityse (sutarčių, įmonių, energetikos teisė), tačiau nebūtinai visi 2.1. punkto specialistai turi turėti patirties visose nurodytose srityse ir šalyse bei ne būtinai visi 2.2. punkto specialistas turi turėti patirties visose nurodytose srityse ir šalyse? </w:t>
            </w:r>
          </w:p>
        </w:tc>
        <w:tc>
          <w:tcPr>
            <w:tcW w:w="3500" w:type="dxa"/>
          </w:tcPr>
          <w:p w14:paraId="24BCEAE5" w14:textId="77777777" w:rsidR="00574735" w:rsidRPr="007340AB" w:rsidRDefault="00574735" w:rsidP="00A32FBC">
            <w:pPr>
              <w:jc w:val="both"/>
              <w:rPr>
                <w:rFonts w:ascii="Nunito Sans" w:hAnsi="Nunito Sans" w:cs="Tahoma"/>
                <w:sz w:val="20"/>
                <w:szCs w:val="20"/>
              </w:rPr>
            </w:pPr>
            <w:r w:rsidRPr="00852720">
              <w:rPr>
                <w:rFonts w:ascii="Nunito Sans" w:hAnsi="Nunito Sans" w:cs="Tahoma"/>
                <w:sz w:val="20"/>
                <w:szCs w:val="20"/>
              </w:rPr>
              <w:lastRenderedPageBreak/>
              <w:t xml:space="preserve">Having consulted the Procurement Documents and without missing the deadline for submitting a request for clarification and revision of the </w:t>
            </w:r>
            <w:r>
              <w:rPr>
                <w:rFonts w:ascii="Nunito Sans" w:hAnsi="Nunito Sans" w:cs="Tahoma"/>
                <w:sz w:val="20"/>
                <w:szCs w:val="20"/>
              </w:rPr>
              <w:t>Procurement dokuments</w:t>
            </w:r>
            <w:r w:rsidRPr="007340AB">
              <w:rPr>
                <w:rFonts w:ascii="Nunito Sans" w:hAnsi="Nunito Sans" w:cs="Tahoma"/>
                <w:sz w:val="20"/>
                <w:szCs w:val="20"/>
              </w:rPr>
              <w:t xml:space="preserve">, </w:t>
            </w:r>
            <w:r w:rsidRPr="005F483F">
              <w:rPr>
                <w:rFonts w:ascii="Nunito Sans" w:hAnsi="Nunito Sans" w:cs="Tahoma"/>
                <w:sz w:val="20"/>
                <w:szCs w:val="20"/>
              </w:rPr>
              <w:t xml:space="preserve">the Supplier hereby writes to the Procuring </w:t>
            </w:r>
            <w:r>
              <w:rPr>
                <w:rFonts w:ascii="Nunito Sans" w:hAnsi="Nunito Sans" w:cs="Tahoma"/>
                <w:sz w:val="20"/>
                <w:szCs w:val="20"/>
              </w:rPr>
              <w:t>Authority</w:t>
            </w:r>
            <w:r w:rsidRPr="005F483F">
              <w:rPr>
                <w:rFonts w:ascii="Nunito Sans" w:hAnsi="Nunito Sans" w:cs="Tahoma"/>
                <w:sz w:val="20"/>
                <w:szCs w:val="20"/>
              </w:rPr>
              <w:t xml:space="preserve"> requesting clarification of the following questions relating to the Procurement:</w:t>
            </w:r>
          </w:p>
          <w:p w14:paraId="7E8C1247" w14:textId="77777777" w:rsidR="00574735" w:rsidRPr="007340AB" w:rsidRDefault="00574735" w:rsidP="00A32FBC">
            <w:pPr>
              <w:pStyle w:val="ListParagraph"/>
              <w:ind w:left="194"/>
              <w:jc w:val="both"/>
              <w:rPr>
                <w:rFonts w:ascii="Nunito Sans" w:hAnsi="Nunito Sans" w:cs="Tahoma"/>
                <w:sz w:val="20"/>
                <w:szCs w:val="20"/>
              </w:rPr>
            </w:pPr>
          </w:p>
          <w:p w14:paraId="5EA62BBF" w14:textId="77777777" w:rsidR="00574735" w:rsidRPr="007340AB" w:rsidRDefault="00574735" w:rsidP="00A32FBC">
            <w:pPr>
              <w:jc w:val="both"/>
              <w:rPr>
                <w:rFonts w:ascii="Nunito Sans" w:hAnsi="Nunito Sans" w:cs="Tahoma"/>
                <w:sz w:val="20"/>
                <w:szCs w:val="20"/>
              </w:rPr>
            </w:pPr>
            <w:r w:rsidRPr="007340AB">
              <w:rPr>
                <w:rFonts w:ascii="Nunito Sans" w:hAnsi="Nunito Sans" w:cs="Tahoma"/>
                <w:sz w:val="20"/>
                <w:szCs w:val="20"/>
              </w:rPr>
              <w:t xml:space="preserve">In Section 3 of the Procurement Conditions titled “Grounds for Supplier Exclusion and Qualification Requirements” (hereinafter – Qualification Requirements), Table 2, Item 2, it is stated that suppliers must propose at least 2 (two) experts under point 2.1 and at least 3 (three) experts under point 2.2. The same item also states that “all of the </w:t>
            </w:r>
            <w:r w:rsidRPr="007340AB">
              <w:rPr>
                <w:rFonts w:ascii="Nunito Sans" w:hAnsi="Nunito Sans" w:cs="Tahoma"/>
                <w:sz w:val="20"/>
                <w:szCs w:val="20"/>
              </w:rPr>
              <w:lastRenderedPageBreak/>
              <w:t>nominated experts must, collectively, have experience in all the legal areas and countries listed in point 2.3 of this table (the team of experts must have professional experience in all the listed areas of law: contract, corporate, and energy law in each of the listed countries. The experts’ experience will be aggregated, i.e., it is not required that each individual expert has experience in all the areas of law and countries listed in point 2.3).”</w:t>
            </w:r>
          </w:p>
          <w:p w14:paraId="27E92544" w14:textId="77777777" w:rsidR="00574735" w:rsidRPr="007340AB" w:rsidRDefault="00574735" w:rsidP="00A32FBC">
            <w:pPr>
              <w:pStyle w:val="ListParagraph"/>
              <w:ind w:left="194"/>
              <w:jc w:val="both"/>
              <w:rPr>
                <w:rFonts w:ascii="Nunito Sans" w:hAnsi="Nunito Sans" w:cs="Tahoma"/>
                <w:sz w:val="20"/>
                <w:szCs w:val="20"/>
              </w:rPr>
            </w:pPr>
          </w:p>
          <w:p w14:paraId="3647643E" w14:textId="77777777" w:rsidR="00574735" w:rsidRPr="005C5E11" w:rsidRDefault="00574735" w:rsidP="00A32FBC">
            <w:pPr>
              <w:jc w:val="both"/>
              <w:rPr>
                <w:rFonts w:ascii="Nunito Sans" w:hAnsi="Nunito Sans" w:cs="Tahoma"/>
                <w:sz w:val="20"/>
                <w:szCs w:val="20"/>
              </w:rPr>
            </w:pPr>
            <w:r w:rsidRPr="007340AB">
              <w:rPr>
                <w:rFonts w:ascii="Nunito Sans" w:hAnsi="Nunito Sans" w:cs="Tahoma"/>
                <w:sz w:val="20"/>
                <w:szCs w:val="20"/>
              </w:rPr>
              <w:t>Do we understand correctly that it is acceptable to propose, for example, at least 5 experts who, collectively, would have experience in the legal systems of all the countries and in the areas of law listed in point 2.3 (contract, corporate, and energy law), and that it is not required for each of the experts under point 2.1 to have experience in all of the specified areas and countries individually, nor for each of the experts under point 2.2 to have such comprehensive experience individually?</w:t>
            </w:r>
          </w:p>
        </w:tc>
        <w:tc>
          <w:tcPr>
            <w:tcW w:w="3121" w:type="dxa"/>
          </w:tcPr>
          <w:p w14:paraId="6BDD5D63" w14:textId="77777777" w:rsidR="00574735" w:rsidRDefault="00574735" w:rsidP="00A32FBC">
            <w:pPr>
              <w:jc w:val="both"/>
              <w:rPr>
                <w:rFonts w:ascii="Nunito Sans" w:hAnsi="Nunito Sans" w:cs="Tahoma"/>
                <w:sz w:val="20"/>
                <w:szCs w:val="20"/>
              </w:rPr>
            </w:pPr>
            <w:r>
              <w:rPr>
                <w:rFonts w:ascii="Nunito Sans" w:hAnsi="Nunito Sans" w:cs="Tahoma"/>
                <w:sz w:val="20"/>
                <w:szCs w:val="20"/>
              </w:rPr>
              <w:lastRenderedPageBreak/>
              <w:t xml:space="preserve">Tiekėjo </w:t>
            </w:r>
            <w:r w:rsidRPr="00AD6CB2">
              <w:rPr>
                <w:rFonts w:ascii="Nunito Sans" w:hAnsi="Nunito Sans" w:cs="Tahoma"/>
                <w:sz w:val="20"/>
                <w:szCs w:val="20"/>
              </w:rPr>
              <w:t>visi kartu nurodyti specialistai turi turėti patirtį visose 2.3 punkte nurodytose teisės srityse ir šalyse, tačiau:</w:t>
            </w:r>
            <w:r>
              <w:rPr>
                <w:rFonts w:ascii="Nunito Sans" w:hAnsi="Nunito Sans" w:cs="Tahoma"/>
                <w:sz w:val="20"/>
                <w:szCs w:val="20"/>
              </w:rPr>
              <w:t xml:space="preserve"> visų s</w:t>
            </w:r>
            <w:r w:rsidRPr="00B337ED">
              <w:rPr>
                <w:rFonts w:ascii="Nunito Sans" w:hAnsi="Nunito Sans" w:cs="Tahoma"/>
                <w:sz w:val="20"/>
                <w:szCs w:val="20"/>
              </w:rPr>
              <w:t>pecialistų patirtis yra sumuojama, t. y. nebūtina, kad kiekvienas atskiras specialistas turėtų patirties visose srityse ir visose šalyse</w:t>
            </w:r>
            <w:r>
              <w:rPr>
                <w:rFonts w:ascii="Nunito Sans" w:hAnsi="Nunito Sans" w:cs="Tahoma"/>
                <w:sz w:val="20"/>
                <w:szCs w:val="20"/>
              </w:rPr>
              <w:t>. Vertinama k</w:t>
            </w:r>
            <w:r w:rsidRPr="00B337ED">
              <w:rPr>
                <w:rFonts w:ascii="Nunito Sans" w:hAnsi="Nunito Sans" w:cs="Tahoma"/>
                <w:sz w:val="20"/>
                <w:szCs w:val="20"/>
              </w:rPr>
              <w:t>omandinė patirtis (visų pateiktų specialistų bendrai</w:t>
            </w:r>
            <w:r>
              <w:rPr>
                <w:rFonts w:ascii="Nunito Sans" w:hAnsi="Nunito Sans" w:cs="Tahoma"/>
                <w:sz w:val="20"/>
                <w:szCs w:val="20"/>
              </w:rPr>
              <w:t xml:space="preserve"> </w:t>
            </w:r>
            <w:r>
              <w:rPr>
                <w:rFonts w:ascii="Nunito Sans" w:hAnsi="Nunito Sans" w:cs="Tahoma"/>
                <w:sz w:val="20"/>
                <w:szCs w:val="20"/>
                <w:lang w:val="en-US"/>
              </w:rPr>
              <w:t xml:space="preserve">2.1. </w:t>
            </w:r>
            <w:proofErr w:type="spellStart"/>
            <w:r>
              <w:rPr>
                <w:rFonts w:ascii="Nunito Sans" w:hAnsi="Nunito Sans" w:cs="Tahoma"/>
                <w:sz w:val="20"/>
                <w:szCs w:val="20"/>
                <w:lang w:val="en-US"/>
              </w:rPr>
              <w:t>ir</w:t>
            </w:r>
            <w:proofErr w:type="spellEnd"/>
            <w:r>
              <w:rPr>
                <w:rFonts w:ascii="Nunito Sans" w:hAnsi="Nunito Sans" w:cs="Tahoma"/>
                <w:sz w:val="20"/>
                <w:szCs w:val="20"/>
                <w:lang w:val="en-US"/>
              </w:rPr>
              <w:t xml:space="preserve"> 2.2. p.</w:t>
            </w:r>
            <w:r w:rsidRPr="00B337ED">
              <w:rPr>
                <w:rFonts w:ascii="Nunito Sans" w:hAnsi="Nunito Sans" w:cs="Tahoma"/>
                <w:sz w:val="20"/>
                <w:szCs w:val="20"/>
              </w:rPr>
              <w:t>) turi apimti visas reikalaujamas teisės sritis ir šalis.</w:t>
            </w:r>
          </w:p>
          <w:p w14:paraId="26548804" w14:textId="77777777" w:rsidR="00574735" w:rsidRPr="00B337ED" w:rsidRDefault="00574735" w:rsidP="00A32FBC">
            <w:pPr>
              <w:pStyle w:val="ListParagraph"/>
              <w:ind w:left="194"/>
              <w:jc w:val="both"/>
              <w:rPr>
                <w:rFonts w:ascii="Nunito Sans" w:hAnsi="Nunito Sans" w:cs="Tahoma"/>
                <w:sz w:val="20"/>
                <w:szCs w:val="20"/>
              </w:rPr>
            </w:pPr>
          </w:p>
        </w:tc>
        <w:tc>
          <w:tcPr>
            <w:tcW w:w="3124" w:type="dxa"/>
          </w:tcPr>
          <w:p w14:paraId="13F2CE68" w14:textId="77777777" w:rsidR="00574735" w:rsidRPr="005C5E11" w:rsidRDefault="00574735" w:rsidP="00A32FBC">
            <w:pPr>
              <w:jc w:val="both"/>
              <w:rPr>
                <w:rFonts w:ascii="Nunito Sans" w:hAnsi="Nunito Sans" w:cs="Tahoma"/>
                <w:sz w:val="20"/>
                <w:szCs w:val="20"/>
                <w:lang w:val="en-US"/>
              </w:rPr>
            </w:pPr>
            <w:r w:rsidRPr="004057DC">
              <w:rPr>
                <w:rFonts w:ascii="Nunito Sans" w:hAnsi="Nunito Sans" w:cs="Tahoma"/>
                <w:sz w:val="20"/>
                <w:szCs w:val="20"/>
                <w:lang w:val="en-US"/>
              </w:rPr>
              <w:t>All experts collectively indicated by the Supplier must have experience in all legal areas and countries specified in point 2.3; however, the experience of all experts is aggregated, meaning that it is not necessary for each individual expert to have experience in all areas and all countries. The evaluation is based on the team’s overall experience (i.e. the combined experience of all experts submitted under points 2.1 and 2.2), which must cover all the required legal areas and countries.</w:t>
            </w:r>
          </w:p>
        </w:tc>
      </w:tr>
      <w:tr w:rsidR="00574735" w:rsidRPr="00790297" w14:paraId="16525D6C" w14:textId="77777777" w:rsidTr="00574735">
        <w:tc>
          <w:tcPr>
            <w:tcW w:w="559" w:type="dxa"/>
          </w:tcPr>
          <w:p w14:paraId="480EF491" w14:textId="77777777" w:rsidR="00574735" w:rsidRPr="00790297" w:rsidRDefault="00574735" w:rsidP="00A32FBC">
            <w:pPr>
              <w:jc w:val="both"/>
              <w:rPr>
                <w:rFonts w:ascii="Nunito Sans" w:hAnsi="Nunito Sans" w:cs="Tahoma"/>
                <w:sz w:val="20"/>
                <w:szCs w:val="20"/>
              </w:rPr>
            </w:pPr>
            <w:r>
              <w:rPr>
                <w:rFonts w:ascii="Nunito Sans" w:hAnsi="Nunito Sans" w:cs="Tahoma"/>
                <w:sz w:val="20"/>
                <w:szCs w:val="20"/>
              </w:rPr>
              <w:t>2.</w:t>
            </w:r>
          </w:p>
        </w:tc>
        <w:tc>
          <w:tcPr>
            <w:tcW w:w="3689" w:type="dxa"/>
          </w:tcPr>
          <w:p w14:paraId="00C93931" w14:textId="77777777" w:rsidR="00574735" w:rsidRPr="00790297" w:rsidRDefault="00574735" w:rsidP="00A32FBC">
            <w:pPr>
              <w:jc w:val="both"/>
              <w:rPr>
                <w:rFonts w:ascii="Nunito Sans" w:hAnsi="Nunito Sans" w:cs="Tahoma"/>
                <w:sz w:val="20"/>
                <w:szCs w:val="20"/>
              </w:rPr>
            </w:pPr>
            <w:r w:rsidRPr="00661DEA">
              <w:rPr>
                <w:rFonts w:ascii="Nunito Sans" w:hAnsi="Nunito Sans" w:cs="Tahoma"/>
                <w:sz w:val="20"/>
                <w:szCs w:val="20"/>
              </w:rPr>
              <w:t xml:space="preserve">Klausimas dėl I ir II Pirkimo objekto dalies. Ar projektas bus laikomas atitinkančiu Kvalifikacijos reikalavimus, jeigu projektas pradėtas vykdyti anksčiau, o paskutinė projekto vykdymo diena patenka į Kvalifikacijos reikalavimų nurodytą laikotarpį, </w:t>
            </w:r>
            <w:r w:rsidRPr="00661DEA">
              <w:rPr>
                <w:rFonts w:ascii="Nunito Sans" w:hAnsi="Nunito Sans" w:cs="Tahoma"/>
                <w:sz w:val="20"/>
                <w:szCs w:val="20"/>
              </w:rPr>
              <w:lastRenderedPageBreak/>
              <w:t xml:space="preserve">skaičiuojant nuo pasiūlymų pateikimo termino pabaigos? </w:t>
            </w:r>
          </w:p>
        </w:tc>
        <w:tc>
          <w:tcPr>
            <w:tcW w:w="3500" w:type="dxa"/>
          </w:tcPr>
          <w:p w14:paraId="42A3D076" w14:textId="77777777" w:rsidR="00574735" w:rsidRPr="00A1187B" w:rsidRDefault="00574735" w:rsidP="00A32FBC">
            <w:pPr>
              <w:jc w:val="both"/>
              <w:rPr>
                <w:rFonts w:ascii="Nunito Sans" w:hAnsi="Nunito Sans" w:cs="Tahoma"/>
                <w:sz w:val="20"/>
                <w:szCs w:val="20"/>
              </w:rPr>
            </w:pPr>
            <w:r w:rsidRPr="00A1187B">
              <w:rPr>
                <w:rFonts w:ascii="Nunito Sans" w:hAnsi="Nunito Sans" w:cs="Tahoma"/>
                <w:sz w:val="20"/>
                <w:szCs w:val="20"/>
              </w:rPr>
              <w:lastRenderedPageBreak/>
              <w:t>Question regarding Parts I and II of the Procurement object:</w:t>
            </w:r>
          </w:p>
          <w:p w14:paraId="21811989" w14:textId="77777777" w:rsidR="00574735" w:rsidRPr="005C5E11" w:rsidRDefault="00574735" w:rsidP="00A32FBC">
            <w:pPr>
              <w:jc w:val="both"/>
              <w:rPr>
                <w:rFonts w:ascii="Nunito Sans" w:hAnsi="Nunito Sans" w:cs="Tahoma"/>
                <w:sz w:val="20"/>
                <w:szCs w:val="20"/>
              </w:rPr>
            </w:pPr>
            <w:r w:rsidRPr="00A1187B">
              <w:rPr>
                <w:rFonts w:ascii="Nunito Sans" w:hAnsi="Nunito Sans" w:cs="Tahoma"/>
                <w:sz w:val="20"/>
                <w:szCs w:val="20"/>
              </w:rPr>
              <w:t xml:space="preserve">Will a project be considered as meeting the Qualification Requirements if it was initiated earlier, but the final day of its implementation falls within the </w:t>
            </w:r>
            <w:r w:rsidRPr="00A1187B">
              <w:rPr>
                <w:rFonts w:ascii="Nunito Sans" w:hAnsi="Nunito Sans" w:cs="Tahoma"/>
                <w:sz w:val="20"/>
                <w:szCs w:val="20"/>
              </w:rPr>
              <w:lastRenderedPageBreak/>
              <w:t>period specified in the Qualification Requirements, calculated from the end date of the proposal submission deadline?</w:t>
            </w:r>
          </w:p>
        </w:tc>
        <w:tc>
          <w:tcPr>
            <w:tcW w:w="3121" w:type="dxa"/>
          </w:tcPr>
          <w:p w14:paraId="70BD5377" w14:textId="77777777" w:rsidR="00574735" w:rsidRDefault="00574735" w:rsidP="00A32FBC">
            <w:pPr>
              <w:jc w:val="both"/>
              <w:rPr>
                <w:rFonts w:ascii="Nunito Sans" w:hAnsi="Nunito Sans" w:cs="Tahoma"/>
                <w:sz w:val="20"/>
                <w:szCs w:val="20"/>
              </w:rPr>
            </w:pPr>
            <w:r w:rsidRPr="00A27C0A">
              <w:rPr>
                <w:rFonts w:ascii="Nunito Sans" w:hAnsi="Nunito Sans" w:cs="Tahoma"/>
                <w:sz w:val="20"/>
                <w:szCs w:val="20"/>
              </w:rPr>
              <w:lastRenderedPageBreak/>
              <w:t>Projektas bus laikomas atitinkančiu Kvalifikacijos reikalavimus, jeigu jis patenka į paskutinių 3 metų laikotarpį iki pasiūlymų pateikimo termino pabaigos.</w:t>
            </w:r>
          </w:p>
          <w:p w14:paraId="2A37ED00" w14:textId="77777777" w:rsidR="00574735" w:rsidRPr="005C5E11" w:rsidRDefault="00574735" w:rsidP="00A32FBC">
            <w:pPr>
              <w:jc w:val="both"/>
              <w:rPr>
                <w:rFonts w:ascii="Nunito Sans" w:hAnsi="Nunito Sans" w:cs="Tahoma"/>
                <w:sz w:val="20"/>
                <w:szCs w:val="20"/>
              </w:rPr>
            </w:pPr>
          </w:p>
        </w:tc>
        <w:tc>
          <w:tcPr>
            <w:tcW w:w="3124" w:type="dxa"/>
          </w:tcPr>
          <w:p w14:paraId="3E8BDAB6" w14:textId="77777777" w:rsidR="00574735" w:rsidRPr="005C5E11" w:rsidRDefault="00574735" w:rsidP="00A32FBC">
            <w:pPr>
              <w:jc w:val="both"/>
              <w:rPr>
                <w:rFonts w:ascii="Nunito Sans" w:hAnsi="Nunito Sans" w:cs="Tahoma"/>
                <w:sz w:val="20"/>
                <w:szCs w:val="20"/>
                <w:lang w:val="en-US"/>
              </w:rPr>
            </w:pPr>
            <w:r w:rsidRPr="00903878">
              <w:rPr>
                <w:rFonts w:ascii="Nunito Sans" w:hAnsi="Nunito Sans" w:cs="Tahoma"/>
                <w:sz w:val="20"/>
                <w:szCs w:val="20"/>
                <w:lang w:val="en-US"/>
              </w:rPr>
              <w:t>A project will be considered as meeting the Qualification Requirements if it falls within the last 3 years prior to the deadline for submission of proposals.</w:t>
            </w:r>
          </w:p>
        </w:tc>
      </w:tr>
      <w:tr w:rsidR="00574735" w:rsidRPr="00790297" w14:paraId="1102FB1A" w14:textId="77777777" w:rsidTr="00574735">
        <w:tc>
          <w:tcPr>
            <w:tcW w:w="559" w:type="dxa"/>
          </w:tcPr>
          <w:p w14:paraId="70D6C1E3" w14:textId="77777777" w:rsidR="00574735" w:rsidRPr="00790297" w:rsidRDefault="00574735" w:rsidP="00A32FBC">
            <w:pPr>
              <w:jc w:val="both"/>
              <w:rPr>
                <w:rFonts w:ascii="Nunito Sans" w:hAnsi="Nunito Sans" w:cs="Tahoma"/>
                <w:sz w:val="20"/>
                <w:szCs w:val="20"/>
              </w:rPr>
            </w:pPr>
            <w:r>
              <w:rPr>
                <w:rFonts w:ascii="Nunito Sans" w:hAnsi="Nunito Sans" w:cs="Tahoma"/>
                <w:sz w:val="20"/>
                <w:szCs w:val="20"/>
              </w:rPr>
              <w:t>3.</w:t>
            </w:r>
          </w:p>
        </w:tc>
        <w:tc>
          <w:tcPr>
            <w:tcW w:w="3689" w:type="dxa"/>
          </w:tcPr>
          <w:p w14:paraId="79D91081" w14:textId="77777777" w:rsidR="00574735" w:rsidRPr="00790297" w:rsidRDefault="00574735" w:rsidP="00A32FBC">
            <w:pPr>
              <w:jc w:val="both"/>
              <w:rPr>
                <w:rFonts w:ascii="Nunito Sans" w:hAnsi="Nunito Sans" w:cs="Tahoma"/>
                <w:sz w:val="20"/>
                <w:szCs w:val="20"/>
              </w:rPr>
            </w:pPr>
            <w:r w:rsidRPr="00661DEA">
              <w:rPr>
                <w:rFonts w:ascii="Nunito Sans" w:hAnsi="Nunito Sans" w:cs="Tahoma"/>
                <w:sz w:val="20"/>
                <w:szCs w:val="20"/>
              </w:rPr>
              <w:t xml:space="preserve">Ar galima 1 Pirkimo dalies Kvalifikacijos reikalavimų 2.1. ir 2.2. punktų vertinimui nurodyti tokius pačius projektus specialistams, jei projektai atitinka nurodytus reikalavimus ir siūlomi specialistai juose dalyvavo ir teikė konsultacijas? Analogiškai klausiame ir dėl 2 Pirkimo dalies 4.1. ir 4.2. punktų. </w:t>
            </w:r>
          </w:p>
        </w:tc>
        <w:tc>
          <w:tcPr>
            <w:tcW w:w="3500" w:type="dxa"/>
          </w:tcPr>
          <w:p w14:paraId="175B2C90" w14:textId="77777777" w:rsidR="00574735" w:rsidRPr="005C5E11" w:rsidRDefault="00574735" w:rsidP="00A32FBC">
            <w:pPr>
              <w:jc w:val="both"/>
              <w:rPr>
                <w:rFonts w:ascii="Nunito Sans" w:hAnsi="Nunito Sans" w:cs="Tahoma"/>
                <w:sz w:val="20"/>
                <w:szCs w:val="20"/>
              </w:rPr>
            </w:pPr>
            <w:r w:rsidRPr="00A94B2B">
              <w:rPr>
                <w:rFonts w:ascii="Nunito Sans" w:hAnsi="Nunito Sans" w:cs="Tahoma"/>
                <w:sz w:val="20"/>
                <w:szCs w:val="20"/>
              </w:rPr>
              <w:t>Is it acceptable, for the evaluation of Qualification Requirements points 2.1 and 2.2 of Part 1 of the Procurement, to indicate the same projects for different experts, provided that the projects meet the specified requirements and the proposed experts participated in them and provided consultations? We ask the same question analogously regarding points 4.1 and 4.2 of Part 2 of the Procurement.</w:t>
            </w:r>
          </w:p>
        </w:tc>
        <w:tc>
          <w:tcPr>
            <w:tcW w:w="3121" w:type="dxa"/>
          </w:tcPr>
          <w:p w14:paraId="1FC941FE" w14:textId="77777777" w:rsidR="00574735" w:rsidRPr="002F6CB9" w:rsidRDefault="00574735" w:rsidP="00A32FBC">
            <w:pPr>
              <w:jc w:val="both"/>
              <w:rPr>
                <w:rFonts w:ascii="Nunito Sans" w:hAnsi="Nunito Sans" w:cs="Tahoma"/>
                <w:sz w:val="20"/>
                <w:szCs w:val="20"/>
                <w:lang w:val="en-US"/>
              </w:rPr>
            </w:pPr>
            <w:r>
              <w:rPr>
                <w:rFonts w:ascii="Nunito Sans" w:hAnsi="Nunito Sans" w:cs="Tahoma"/>
                <w:sz w:val="20"/>
                <w:szCs w:val="20"/>
              </w:rPr>
              <w:t xml:space="preserve">Jeigu projektas atitinka </w:t>
            </w:r>
            <w:r>
              <w:rPr>
                <w:rFonts w:ascii="Nunito Sans" w:hAnsi="Nunito Sans" w:cs="Tahoma"/>
                <w:sz w:val="20"/>
                <w:szCs w:val="20"/>
                <w:lang w:val="en-US"/>
              </w:rPr>
              <w:t xml:space="preserve">2.1. </w:t>
            </w:r>
            <w:proofErr w:type="spellStart"/>
            <w:r>
              <w:rPr>
                <w:rFonts w:ascii="Nunito Sans" w:hAnsi="Nunito Sans" w:cs="Tahoma"/>
                <w:sz w:val="20"/>
                <w:szCs w:val="20"/>
                <w:lang w:val="en-US"/>
              </w:rPr>
              <w:t>ir</w:t>
            </w:r>
            <w:proofErr w:type="spellEnd"/>
            <w:r>
              <w:rPr>
                <w:rFonts w:ascii="Nunito Sans" w:hAnsi="Nunito Sans" w:cs="Tahoma"/>
                <w:sz w:val="20"/>
                <w:szCs w:val="20"/>
                <w:lang w:val="en-US"/>
              </w:rPr>
              <w:t xml:space="preserve"> 2.2. p. </w:t>
            </w:r>
            <w:proofErr w:type="spellStart"/>
            <w:r>
              <w:rPr>
                <w:rFonts w:ascii="Nunito Sans" w:hAnsi="Nunito Sans" w:cs="Tahoma"/>
                <w:sz w:val="20"/>
                <w:szCs w:val="20"/>
                <w:lang w:val="en-US"/>
              </w:rPr>
              <w:t>ar</w:t>
            </w:r>
            <w:proofErr w:type="spellEnd"/>
            <w:r>
              <w:rPr>
                <w:rFonts w:ascii="Nunito Sans" w:hAnsi="Nunito Sans" w:cs="Tahoma"/>
                <w:sz w:val="20"/>
                <w:szCs w:val="20"/>
                <w:lang w:val="en-US"/>
              </w:rPr>
              <w:t xml:space="preserve"> 4.1. 4.2. p. </w:t>
            </w:r>
            <w:proofErr w:type="spellStart"/>
            <w:r>
              <w:rPr>
                <w:rFonts w:ascii="Nunito Sans" w:hAnsi="Nunito Sans" w:cs="Tahoma"/>
                <w:sz w:val="20"/>
                <w:szCs w:val="20"/>
                <w:lang w:val="en-US"/>
              </w:rPr>
              <w:t>reikalavimus</w:t>
            </w:r>
            <w:proofErr w:type="spellEnd"/>
            <w:r>
              <w:rPr>
                <w:rFonts w:ascii="Nunito Sans" w:hAnsi="Nunito Sans" w:cs="Tahoma"/>
                <w:sz w:val="20"/>
                <w:szCs w:val="20"/>
                <w:lang w:val="en-US"/>
              </w:rPr>
              <w:t xml:space="preserve"> </w:t>
            </w:r>
            <w:proofErr w:type="spellStart"/>
            <w:r>
              <w:rPr>
                <w:rFonts w:ascii="Nunito Sans" w:hAnsi="Nunito Sans" w:cs="Tahoma"/>
                <w:sz w:val="20"/>
                <w:szCs w:val="20"/>
                <w:lang w:val="en-US"/>
              </w:rPr>
              <w:t>jis</w:t>
            </w:r>
            <w:proofErr w:type="spellEnd"/>
            <w:r>
              <w:rPr>
                <w:rFonts w:ascii="Nunito Sans" w:hAnsi="Nunito Sans" w:cs="Tahoma"/>
                <w:sz w:val="20"/>
                <w:szCs w:val="20"/>
                <w:lang w:val="en-US"/>
              </w:rPr>
              <w:t xml:space="preserve"> bus </w:t>
            </w:r>
            <w:proofErr w:type="spellStart"/>
            <w:r>
              <w:rPr>
                <w:rFonts w:ascii="Nunito Sans" w:hAnsi="Nunito Sans" w:cs="Tahoma"/>
                <w:sz w:val="20"/>
                <w:szCs w:val="20"/>
                <w:lang w:val="en-US"/>
              </w:rPr>
              <w:t>laikomas</w:t>
            </w:r>
            <w:proofErr w:type="spellEnd"/>
            <w:r>
              <w:rPr>
                <w:rFonts w:ascii="Nunito Sans" w:hAnsi="Nunito Sans" w:cs="Tahoma"/>
                <w:sz w:val="20"/>
                <w:szCs w:val="20"/>
                <w:lang w:val="en-US"/>
              </w:rPr>
              <w:t xml:space="preserve"> </w:t>
            </w:r>
            <w:proofErr w:type="spellStart"/>
            <w:r>
              <w:rPr>
                <w:rFonts w:ascii="Nunito Sans" w:hAnsi="Nunito Sans" w:cs="Tahoma"/>
                <w:sz w:val="20"/>
                <w:szCs w:val="20"/>
                <w:lang w:val="en-US"/>
              </w:rPr>
              <w:t>tinkamu</w:t>
            </w:r>
            <w:proofErr w:type="spellEnd"/>
            <w:r>
              <w:rPr>
                <w:rFonts w:ascii="Nunito Sans" w:hAnsi="Nunito Sans" w:cs="Tahoma"/>
                <w:sz w:val="20"/>
                <w:szCs w:val="20"/>
                <w:lang w:val="en-US"/>
              </w:rPr>
              <w:t xml:space="preserve">. </w:t>
            </w:r>
          </w:p>
        </w:tc>
        <w:tc>
          <w:tcPr>
            <w:tcW w:w="3124" w:type="dxa"/>
          </w:tcPr>
          <w:p w14:paraId="06F5712A" w14:textId="77777777" w:rsidR="00574735" w:rsidRPr="005C5E11" w:rsidRDefault="00574735" w:rsidP="00A32FBC">
            <w:pPr>
              <w:jc w:val="both"/>
              <w:rPr>
                <w:rFonts w:ascii="Nunito Sans" w:hAnsi="Nunito Sans" w:cs="Tahoma"/>
                <w:sz w:val="20"/>
                <w:szCs w:val="20"/>
                <w:lang w:val="en-US"/>
              </w:rPr>
            </w:pPr>
            <w:r w:rsidRPr="002A3CBD">
              <w:rPr>
                <w:rFonts w:ascii="Nunito Sans" w:hAnsi="Nunito Sans" w:cs="Tahoma"/>
                <w:sz w:val="20"/>
                <w:szCs w:val="20"/>
                <w:lang w:val="en-US"/>
              </w:rPr>
              <w:t>If the project meets the requirements of 2.1 and 2.2</w:t>
            </w:r>
            <w:r>
              <w:rPr>
                <w:rFonts w:ascii="Nunito Sans" w:hAnsi="Nunito Sans" w:cs="Tahoma"/>
                <w:sz w:val="20"/>
                <w:szCs w:val="20"/>
                <w:lang w:val="en-US"/>
              </w:rPr>
              <w:t xml:space="preserve"> or 4.1. 4.2.</w:t>
            </w:r>
            <w:r w:rsidRPr="002A3CBD">
              <w:rPr>
                <w:rFonts w:ascii="Nunito Sans" w:hAnsi="Nunito Sans" w:cs="Tahoma"/>
                <w:sz w:val="20"/>
                <w:szCs w:val="20"/>
                <w:lang w:val="en-US"/>
              </w:rPr>
              <w:t>, it will be considered eligible.</w:t>
            </w:r>
          </w:p>
        </w:tc>
      </w:tr>
      <w:tr w:rsidR="00574735" w:rsidRPr="00790297" w14:paraId="7B554B50" w14:textId="77777777" w:rsidTr="00574735">
        <w:tc>
          <w:tcPr>
            <w:tcW w:w="559" w:type="dxa"/>
          </w:tcPr>
          <w:p w14:paraId="3A67D9AE" w14:textId="77777777" w:rsidR="00574735" w:rsidRPr="00790297" w:rsidRDefault="00574735" w:rsidP="00A32FBC">
            <w:pPr>
              <w:jc w:val="both"/>
              <w:rPr>
                <w:rFonts w:ascii="Nunito Sans" w:hAnsi="Nunito Sans" w:cs="Tahoma"/>
                <w:sz w:val="20"/>
                <w:szCs w:val="20"/>
              </w:rPr>
            </w:pPr>
            <w:r>
              <w:rPr>
                <w:rFonts w:ascii="Nunito Sans" w:hAnsi="Nunito Sans" w:cs="Tahoma"/>
                <w:sz w:val="20"/>
                <w:szCs w:val="20"/>
              </w:rPr>
              <w:t>4.</w:t>
            </w:r>
          </w:p>
        </w:tc>
        <w:tc>
          <w:tcPr>
            <w:tcW w:w="3689" w:type="dxa"/>
          </w:tcPr>
          <w:p w14:paraId="3D16BBC2" w14:textId="77777777" w:rsidR="00574735" w:rsidRPr="00790297" w:rsidRDefault="00574735" w:rsidP="00A32FBC">
            <w:pPr>
              <w:jc w:val="both"/>
              <w:rPr>
                <w:rFonts w:ascii="Nunito Sans" w:hAnsi="Nunito Sans" w:cs="Tahoma"/>
                <w:sz w:val="20"/>
                <w:szCs w:val="20"/>
              </w:rPr>
            </w:pPr>
            <w:r w:rsidRPr="002D3BFC">
              <w:rPr>
                <w:rFonts w:ascii="Nunito Sans" w:hAnsi="Nunito Sans" w:cs="Tahoma"/>
                <w:sz w:val="20"/>
                <w:szCs w:val="20"/>
              </w:rPr>
              <w:t xml:space="preserve">Ar ūkio subjektai, kurių pajėgumais tiekėjas remiasi, turi su pasiūlymu pateikti tik užpildytą ir pasirašytą EBVPD formą, laisvos formos deklaraciją dėl sutikimo dalyvauti Pirkime bei įgaliojimą, jei pasirašo ne vadovas? </w:t>
            </w:r>
          </w:p>
        </w:tc>
        <w:tc>
          <w:tcPr>
            <w:tcW w:w="3500" w:type="dxa"/>
          </w:tcPr>
          <w:p w14:paraId="2C2DC942" w14:textId="77777777" w:rsidR="00574735" w:rsidRPr="005C5E11" w:rsidRDefault="00574735" w:rsidP="00A32FBC">
            <w:pPr>
              <w:jc w:val="both"/>
              <w:rPr>
                <w:rFonts w:ascii="Nunito Sans" w:hAnsi="Nunito Sans" w:cs="Tahoma"/>
                <w:sz w:val="20"/>
                <w:szCs w:val="20"/>
              </w:rPr>
            </w:pPr>
            <w:r w:rsidRPr="00332CFC">
              <w:rPr>
                <w:rFonts w:ascii="Nunito Sans" w:hAnsi="Nunito Sans" w:cs="Tahoma"/>
                <w:sz w:val="20"/>
                <w:szCs w:val="20"/>
              </w:rPr>
              <w:t>Do the economic operators whose capacities the supplier relies upon need to submit, together with the tender, only a completed and signed ESPD form, a free-form declaration confirming their consent to participate in the Procurement, and a power of attorney if the form is not signed by the head of the company?</w:t>
            </w:r>
          </w:p>
        </w:tc>
        <w:tc>
          <w:tcPr>
            <w:tcW w:w="3121" w:type="dxa"/>
          </w:tcPr>
          <w:p w14:paraId="738EC343" w14:textId="77777777" w:rsidR="00574735" w:rsidRPr="00B337ED" w:rsidRDefault="00574735" w:rsidP="00A32FBC">
            <w:pPr>
              <w:jc w:val="both"/>
              <w:rPr>
                <w:rFonts w:ascii="Nunito Sans" w:hAnsi="Nunito Sans" w:cs="Tahoma"/>
                <w:sz w:val="20"/>
                <w:szCs w:val="20"/>
              </w:rPr>
            </w:pPr>
            <w:r>
              <w:rPr>
                <w:rFonts w:ascii="Nunito Sans" w:hAnsi="Nunito Sans" w:cs="Tahoma"/>
                <w:sz w:val="20"/>
                <w:szCs w:val="20"/>
              </w:rPr>
              <w:t>Ū</w:t>
            </w:r>
            <w:r w:rsidRPr="002E0F4E">
              <w:rPr>
                <w:rFonts w:ascii="Nunito Sans" w:hAnsi="Nunito Sans" w:cs="Tahoma"/>
                <w:sz w:val="20"/>
                <w:szCs w:val="20"/>
              </w:rPr>
              <w:t xml:space="preserve">kio subjektai, kurių pajėgumais </w:t>
            </w:r>
            <w:r>
              <w:rPr>
                <w:rFonts w:ascii="Nunito Sans" w:hAnsi="Nunito Sans" w:cs="Tahoma"/>
                <w:sz w:val="20"/>
                <w:szCs w:val="20"/>
              </w:rPr>
              <w:t xml:space="preserve">remiasi </w:t>
            </w:r>
            <w:r w:rsidRPr="002E0F4E">
              <w:rPr>
                <w:rFonts w:ascii="Nunito Sans" w:hAnsi="Nunito Sans" w:cs="Tahoma"/>
                <w:sz w:val="20"/>
                <w:szCs w:val="20"/>
              </w:rPr>
              <w:t>tiekėjas turi pateikti užpildytą ir pasirašytą EBVPD formą,</w:t>
            </w:r>
            <w:r>
              <w:rPr>
                <w:rFonts w:ascii="Nunito Sans" w:hAnsi="Nunito Sans" w:cs="Tahoma"/>
                <w:sz w:val="20"/>
                <w:szCs w:val="20"/>
              </w:rPr>
              <w:t xml:space="preserve"> rašytinį įgaliojimą, jei pasirašo įgaliotas asmuo ir </w:t>
            </w:r>
            <w:r w:rsidRPr="002E0F4E">
              <w:rPr>
                <w:rFonts w:ascii="Nunito Sans" w:hAnsi="Nunito Sans" w:cs="Tahoma"/>
                <w:sz w:val="20"/>
                <w:szCs w:val="20"/>
              </w:rPr>
              <w:t xml:space="preserve"> laisvos formos deklaraciją</w:t>
            </w:r>
            <w:r>
              <w:rPr>
                <w:rFonts w:ascii="Nunito Sans" w:hAnsi="Nunito Sans" w:cs="Tahoma"/>
                <w:sz w:val="20"/>
                <w:szCs w:val="20"/>
              </w:rPr>
              <w:t xml:space="preserve"> patvirtinančią sutikimą būti </w:t>
            </w:r>
            <w:r w:rsidRPr="002E0F4E">
              <w:rPr>
                <w:rFonts w:ascii="Nunito Sans" w:hAnsi="Nunito Sans" w:cs="Tahoma"/>
                <w:sz w:val="20"/>
                <w:szCs w:val="20"/>
              </w:rPr>
              <w:t xml:space="preserve"> </w:t>
            </w:r>
            <w:r w:rsidRPr="00BE01ED">
              <w:rPr>
                <w:rFonts w:ascii="Nunito Sans" w:hAnsi="Nunito Sans" w:cs="Tahoma"/>
                <w:sz w:val="20"/>
                <w:szCs w:val="20"/>
              </w:rPr>
              <w:t>Ūkio subjektu, kurio pajėgumais remiamasi Perkančiosios organizacijos atliekamame Pirkime</w:t>
            </w:r>
            <w:r>
              <w:rPr>
                <w:rFonts w:ascii="Nunito Sans" w:hAnsi="Nunito Sans" w:cs="Tahoma"/>
                <w:sz w:val="20"/>
                <w:szCs w:val="20"/>
              </w:rPr>
              <w:t xml:space="preserve">. </w:t>
            </w:r>
          </w:p>
        </w:tc>
        <w:tc>
          <w:tcPr>
            <w:tcW w:w="3124" w:type="dxa"/>
          </w:tcPr>
          <w:p w14:paraId="46E5DCD2" w14:textId="77777777" w:rsidR="00574735" w:rsidRPr="005C5E11" w:rsidRDefault="00574735" w:rsidP="00A32FBC">
            <w:pPr>
              <w:jc w:val="both"/>
              <w:rPr>
                <w:rFonts w:ascii="Nunito Sans" w:hAnsi="Nunito Sans" w:cs="Tahoma"/>
                <w:sz w:val="20"/>
                <w:szCs w:val="20"/>
                <w:lang w:val="en-US"/>
              </w:rPr>
            </w:pPr>
            <w:r w:rsidRPr="001B588C">
              <w:rPr>
                <w:rFonts w:ascii="Nunito Sans" w:hAnsi="Nunito Sans" w:cs="Tahoma"/>
                <w:sz w:val="20"/>
                <w:szCs w:val="20"/>
                <w:lang w:val="en-US"/>
              </w:rPr>
              <w:t>Economic operators whose capacities the supplier relies on must submit a completed and signed ESPD form, a written power of attorney if signed by an authorized person, and a free-form declaration confirming their consent to be an economic operator whose capacities are relied upon in the Procurement conducted by the Contracting Authority.</w:t>
            </w:r>
          </w:p>
        </w:tc>
      </w:tr>
      <w:tr w:rsidR="00574735" w:rsidRPr="00790297" w14:paraId="384BB364" w14:textId="77777777" w:rsidTr="00574735">
        <w:tc>
          <w:tcPr>
            <w:tcW w:w="559" w:type="dxa"/>
          </w:tcPr>
          <w:p w14:paraId="123732E7" w14:textId="77777777" w:rsidR="00574735" w:rsidRPr="00790297" w:rsidRDefault="00574735" w:rsidP="00A32FBC">
            <w:pPr>
              <w:jc w:val="both"/>
              <w:rPr>
                <w:rFonts w:ascii="Nunito Sans" w:hAnsi="Nunito Sans" w:cs="Tahoma"/>
                <w:sz w:val="20"/>
                <w:szCs w:val="20"/>
              </w:rPr>
            </w:pPr>
            <w:r>
              <w:rPr>
                <w:rFonts w:ascii="Nunito Sans" w:hAnsi="Nunito Sans" w:cs="Tahoma"/>
                <w:sz w:val="20"/>
                <w:szCs w:val="20"/>
              </w:rPr>
              <w:t>5.</w:t>
            </w:r>
          </w:p>
        </w:tc>
        <w:tc>
          <w:tcPr>
            <w:tcW w:w="3689" w:type="dxa"/>
          </w:tcPr>
          <w:p w14:paraId="6AA87EB0" w14:textId="77777777" w:rsidR="00574735" w:rsidRPr="002D3BFC" w:rsidRDefault="00574735" w:rsidP="00A32FBC">
            <w:pPr>
              <w:jc w:val="both"/>
              <w:rPr>
                <w:rFonts w:ascii="Nunito Sans" w:hAnsi="Nunito Sans" w:cs="Tahoma"/>
                <w:sz w:val="20"/>
                <w:szCs w:val="20"/>
              </w:rPr>
            </w:pPr>
            <w:r w:rsidRPr="00D710C7">
              <w:rPr>
                <w:rFonts w:ascii="Nunito Sans" w:hAnsi="Nunito Sans" w:cs="Tahoma"/>
                <w:sz w:val="20"/>
                <w:szCs w:val="20"/>
              </w:rPr>
              <w:t xml:space="preserve">Pirkime yra nustatytas terminas pasiūlymams pateikti iki 2025-05-19 17:00 val. Tiekėjas planuoja dalyvauti abejose Pirkimo dalyse; su pasiūlymu turi būti pateikiami ūkio subjektų parengti ir pasirašyti dokumentai, o toks dokumentų derinimas ir </w:t>
            </w:r>
            <w:r w:rsidRPr="00D710C7">
              <w:rPr>
                <w:rFonts w:ascii="Nunito Sans" w:hAnsi="Nunito Sans" w:cs="Tahoma"/>
                <w:sz w:val="20"/>
                <w:szCs w:val="20"/>
              </w:rPr>
              <w:lastRenderedPageBreak/>
              <w:t xml:space="preserve">bendradarbiavimas su aštuonių užsienio šalių kontoromis yra itin imlus laikui. Siekiant parengti kokybišką pasiūlymą, prašome Pirkimo vykdytoją pratęsti nustatytą pasiūlymų pateikimo terminą iki 2025-05-28 17:00 val. </w:t>
            </w:r>
          </w:p>
        </w:tc>
        <w:tc>
          <w:tcPr>
            <w:tcW w:w="3500" w:type="dxa"/>
          </w:tcPr>
          <w:p w14:paraId="5D111DAC" w14:textId="77777777" w:rsidR="00574735" w:rsidRPr="005C5E11" w:rsidRDefault="00574735" w:rsidP="00A32FBC">
            <w:pPr>
              <w:jc w:val="both"/>
              <w:rPr>
                <w:rFonts w:ascii="Nunito Sans" w:hAnsi="Nunito Sans" w:cs="Tahoma"/>
                <w:sz w:val="20"/>
                <w:szCs w:val="20"/>
              </w:rPr>
            </w:pPr>
            <w:r w:rsidRPr="00954CD4">
              <w:rPr>
                <w:rFonts w:ascii="Nunito Sans" w:hAnsi="Nunito Sans" w:cs="Tahoma"/>
                <w:sz w:val="20"/>
                <w:szCs w:val="20"/>
              </w:rPr>
              <w:lastRenderedPageBreak/>
              <w:t xml:space="preserve">The deadline for submitting tenders in this Procurement is set for 19 May 2025 at 17:00. The Supplier intends to participate in both parts of the Procurement. The tender must be accompanied by documents prepared and signed by economic </w:t>
            </w:r>
            <w:r w:rsidRPr="00954CD4">
              <w:rPr>
                <w:rFonts w:ascii="Nunito Sans" w:hAnsi="Nunito Sans" w:cs="Tahoma"/>
                <w:sz w:val="20"/>
                <w:szCs w:val="20"/>
              </w:rPr>
              <w:lastRenderedPageBreak/>
              <w:t>operators, and coordinating such documentation and cooperation with law firms from eight foreign countries is extremely time-consuming. In order to prepare a high-quality tender, we kindly request the Contracting Authority to extend the deadline for submitting tenders until 28 May 2025 at 17:00.</w:t>
            </w:r>
          </w:p>
        </w:tc>
        <w:tc>
          <w:tcPr>
            <w:tcW w:w="3121" w:type="dxa"/>
          </w:tcPr>
          <w:p w14:paraId="74AC335C" w14:textId="77777777" w:rsidR="00574735" w:rsidRPr="005C5E11" w:rsidRDefault="00574735" w:rsidP="00A32FBC">
            <w:pPr>
              <w:jc w:val="both"/>
              <w:rPr>
                <w:rFonts w:ascii="Nunito Sans" w:hAnsi="Nunito Sans" w:cs="Tahoma"/>
                <w:sz w:val="20"/>
                <w:szCs w:val="20"/>
              </w:rPr>
            </w:pPr>
            <w:r>
              <w:rPr>
                <w:rFonts w:ascii="Nunito Sans" w:hAnsi="Nunito Sans" w:cs="Tahoma"/>
                <w:sz w:val="20"/>
                <w:szCs w:val="20"/>
              </w:rPr>
              <w:lastRenderedPageBreak/>
              <w:t xml:space="preserve">Pasiūlymų pateikimo terminas pratęsiamas iki </w:t>
            </w:r>
            <w:r w:rsidRPr="00B26C1B">
              <w:rPr>
                <w:rFonts w:ascii="Nunito Sans" w:hAnsi="Nunito Sans" w:cs="Tahoma"/>
                <w:sz w:val="20"/>
                <w:szCs w:val="20"/>
              </w:rPr>
              <w:t>2025-05-28 17:00 val.</w:t>
            </w:r>
          </w:p>
        </w:tc>
        <w:tc>
          <w:tcPr>
            <w:tcW w:w="3124" w:type="dxa"/>
          </w:tcPr>
          <w:p w14:paraId="0D3B557F" w14:textId="77777777" w:rsidR="00574735" w:rsidRPr="005C5E11" w:rsidRDefault="00574735" w:rsidP="00A32FBC">
            <w:pPr>
              <w:jc w:val="both"/>
              <w:rPr>
                <w:rFonts w:ascii="Nunito Sans" w:hAnsi="Nunito Sans" w:cs="Tahoma"/>
                <w:sz w:val="20"/>
                <w:szCs w:val="20"/>
                <w:lang w:val="en-US"/>
              </w:rPr>
            </w:pPr>
            <w:r w:rsidRPr="008D0EDC">
              <w:rPr>
                <w:rFonts w:ascii="Nunito Sans" w:hAnsi="Nunito Sans" w:cs="Tahoma"/>
                <w:sz w:val="20"/>
                <w:szCs w:val="20"/>
                <w:lang w:val="en-US"/>
              </w:rPr>
              <w:t>The deadline for the submission of tenders is extended until 17:00 on 28 May 2025.</w:t>
            </w:r>
          </w:p>
        </w:tc>
      </w:tr>
    </w:tbl>
    <w:p w14:paraId="4B2DDD64" w14:textId="77777777" w:rsidR="00574735" w:rsidRDefault="00574735" w:rsidP="00574735">
      <w:pPr>
        <w:spacing w:after="0" w:line="240" w:lineRule="auto"/>
        <w:jc w:val="both"/>
        <w:rPr>
          <w:rFonts w:ascii="Nunito Sans" w:hAnsi="Nunito Sans" w:cs="Tahoma"/>
          <w:sz w:val="20"/>
          <w:szCs w:val="20"/>
        </w:rPr>
      </w:pPr>
    </w:p>
    <w:p w14:paraId="72A1E22C" w14:textId="77777777" w:rsidR="00574735" w:rsidRDefault="00574735" w:rsidP="00574735">
      <w:pPr>
        <w:spacing w:after="0" w:line="240" w:lineRule="auto"/>
        <w:jc w:val="both"/>
        <w:rPr>
          <w:rFonts w:ascii="Nunito Sans" w:hAnsi="Nunito Sans" w:cs="Tahoma"/>
          <w:sz w:val="20"/>
          <w:szCs w:val="20"/>
        </w:rPr>
      </w:pPr>
    </w:p>
    <w:p w14:paraId="7BD39753" w14:textId="77777777" w:rsidR="00574735" w:rsidRDefault="00574735" w:rsidP="00574735">
      <w:pPr>
        <w:spacing w:after="0" w:line="240" w:lineRule="auto"/>
        <w:jc w:val="both"/>
        <w:rPr>
          <w:rFonts w:ascii="Nunito Sans" w:hAnsi="Nunito Sans" w:cs="Tahoma"/>
          <w:sz w:val="20"/>
          <w:szCs w:val="20"/>
        </w:rPr>
      </w:pPr>
    </w:p>
    <w:p w14:paraId="4F8F76AB" w14:textId="77777777" w:rsidR="00574735" w:rsidRDefault="00574735" w:rsidP="00574735">
      <w:pPr>
        <w:spacing w:after="0" w:line="240" w:lineRule="auto"/>
        <w:jc w:val="both"/>
        <w:rPr>
          <w:rFonts w:ascii="Nunito Sans" w:hAnsi="Nunito Sans" w:cs="Tahoma"/>
          <w:sz w:val="20"/>
          <w:szCs w:val="20"/>
        </w:rPr>
      </w:pPr>
    </w:p>
    <w:p w14:paraId="1B53397D" w14:textId="77777777" w:rsidR="00574735" w:rsidRDefault="00574735" w:rsidP="00574735">
      <w:pPr>
        <w:spacing w:after="0" w:line="240" w:lineRule="auto"/>
        <w:jc w:val="both"/>
        <w:rPr>
          <w:rFonts w:ascii="Nunito Sans" w:hAnsi="Nunito Sans" w:cs="Tahoma"/>
          <w:sz w:val="20"/>
          <w:szCs w:val="20"/>
        </w:rPr>
      </w:pPr>
    </w:p>
    <w:p w14:paraId="0DB93D5D" w14:textId="77777777" w:rsidR="00574735" w:rsidRDefault="00574735" w:rsidP="00574735">
      <w:pPr>
        <w:spacing w:after="0" w:line="240" w:lineRule="auto"/>
        <w:jc w:val="both"/>
        <w:rPr>
          <w:rFonts w:ascii="Nunito Sans" w:hAnsi="Nunito Sans" w:cs="Tahoma"/>
          <w:sz w:val="20"/>
          <w:szCs w:val="20"/>
        </w:rPr>
      </w:pPr>
    </w:p>
    <w:p w14:paraId="72C37FC5" w14:textId="77777777" w:rsidR="00574735" w:rsidRDefault="00574735" w:rsidP="00574735">
      <w:pPr>
        <w:spacing w:after="0" w:line="240" w:lineRule="auto"/>
        <w:jc w:val="both"/>
        <w:rPr>
          <w:rFonts w:ascii="Nunito Sans" w:hAnsi="Nunito Sans" w:cs="Tahoma"/>
          <w:sz w:val="20"/>
          <w:szCs w:val="20"/>
        </w:rPr>
      </w:pPr>
    </w:p>
    <w:p w14:paraId="775AC4D1" w14:textId="77777777" w:rsidR="00574735" w:rsidRDefault="00574735" w:rsidP="00574735">
      <w:pPr>
        <w:spacing w:after="0" w:line="240" w:lineRule="auto"/>
        <w:jc w:val="both"/>
        <w:rPr>
          <w:rFonts w:ascii="Nunito Sans" w:hAnsi="Nunito Sans" w:cs="Tahoma"/>
          <w:sz w:val="20"/>
          <w:szCs w:val="20"/>
        </w:rPr>
      </w:pPr>
    </w:p>
    <w:p w14:paraId="7F69FE88" w14:textId="77777777" w:rsidR="00574735" w:rsidRDefault="00574735" w:rsidP="00574735">
      <w:pPr>
        <w:spacing w:after="0" w:line="240" w:lineRule="auto"/>
        <w:jc w:val="both"/>
        <w:rPr>
          <w:rFonts w:ascii="Nunito Sans" w:hAnsi="Nunito Sans" w:cs="Tahoma"/>
          <w:sz w:val="20"/>
          <w:szCs w:val="20"/>
        </w:rPr>
      </w:pPr>
    </w:p>
    <w:p w14:paraId="38EFCBD5" w14:textId="77777777" w:rsidR="00574735" w:rsidRDefault="00574735" w:rsidP="00574735">
      <w:pPr>
        <w:spacing w:after="0" w:line="240" w:lineRule="auto"/>
        <w:jc w:val="both"/>
        <w:rPr>
          <w:rFonts w:ascii="Nunito Sans" w:hAnsi="Nunito Sans" w:cs="Tahoma"/>
          <w:sz w:val="20"/>
          <w:szCs w:val="20"/>
        </w:rPr>
      </w:pPr>
    </w:p>
    <w:p w14:paraId="4F35671D" w14:textId="77777777" w:rsidR="00574735" w:rsidRDefault="00574735" w:rsidP="00574735">
      <w:pPr>
        <w:spacing w:after="0" w:line="240" w:lineRule="auto"/>
        <w:jc w:val="both"/>
        <w:rPr>
          <w:rFonts w:ascii="Nunito Sans" w:hAnsi="Nunito Sans" w:cs="Tahoma"/>
          <w:sz w:val="20"/>
          <w:szCs w:val="20"/>
        </w:rPr>
      </w:pPr>
    </w:p>
    <w:p w14:paraId="75A81312" w14:textId="77777777" w:rsidR="00574735" w:rsidRDefault="00574735" w:rsidP="00574735">
      <w:pPr>
        <w:spacing w:after="0" w:line="240" w:lineRule="auto"/>
        <w:jc w:val="both"/>
        <w:rPr>
          <w:rFonts w:ascii="Nunito Sans" w:hAnsi="Nunito Sans" w:cs="Tahoma"/>
          <w:sz w:val="20"/>
          <w:szCs w:val="20"/>
        </w:rPr>
      </w:pPr>
    </w:p>
    <w:p w14:paraId="642DAF0C" w14:textId="77777777" w:rsidR="00574735" w:rsidRDefault="00574735" w:rsidP="00574735">
      <w:pPr>
        <w:spacing w:after="0" w:line="240" w:lineRule="auto"/>
        <w:jc w:val="both"/>
        <w:rPr>
          <w:rFonts w:ascii="Nunito Sans" w:hAnsi="Nunito Sans" w:cs="Tahoma"/>
          <w:sz w:val="20"/>
          <w:szCs w:val="20"/>
        </w:rPr>
      </w:pPr>
    </w:p>
    <w:p w14:paraId="6C9A1BCA" w14:textId="77777777" w:rsidR="00574735" w:rsidRDefault="00574735" w:rsidP="00574735">
      <w:pPr>
        <w:spacing w:after="0" w:line="240" w:lineRule="auto"/>
        <w:jc w:val="both"/>
        <w:rPr>
          <w:rFonts w:ascii="Nunito Sans" w:hAnsi="Nunito Sans" w:cs="Tahoma"/>
          <w:sz w:val="20"/>
          <w:szCs w:val="20"/>
        </w:rPr>
      </w:pPr>
    </w:p>
    <w:p w14:paraId="11EE5F85" w14:textId="77777777" w:rsidR="00574735" w:rsidRDefault="00574735" w:rsidP="00574735">
      <w:pPr>
        <w:spacing w:after="0" w:line="240" w:lineRule="auto"/>
        <w:jc w:val="both"/>
        <w:rPr>
          <w:rFonts w:ascii="Nunito Sans" w:hAnsi="Nunito Sans" w:cs="Tahoma"/>
          <w:sz w:val="20"/>
          <w:szCs w:val="20"/>
        </w:rPr>
      </w:pPr>
    </w:p>
    <w:p w14:paraId="42732C2C" w14:textId="77777777" w:rsidR="00574735" w:rsidRDefault="00574735" w:rsidP="00574735">
      <w:pPr>
        <w:spacing w:after="0" w:line="240" w:lineRule="auto"/>
        <w:jc w:val="both"/>
        <w:rPr>
          <w:rFonts w:ascii="Nunito Sans" w:hAnsi="Nunito Sans" w:cs="Tahoma"/>
          <w:sz w:val="20"/>
          <w:szCs w:val="20"/>
        </w:rPr>
      </w:pPr>
    </w:p>
    <w:p w14:paraId="5C36D16D" w14:textId="77777777" w:rsidR="00574735" w:rsidRDefault="00574735" w:rsidP="00574735">
      <w:pPr>
        <w:spacing w:after="0" w:line="240" w:lineRule="auto"/>
        <w:jc w:val="both"/>
        <w:rPr>
          <w:rFonts w:ascii="Nunito Sans" w:hAnsi="Nunito Sans" w:cs="Tahoma"/>
          <w:sz w:val="20"/>
          <w:szCs w:val="20"/>
        </w:rPr>
      </w:pPr>
    </w:p>
    <w:p w14:paraId="39932BE8" w14:textId="4BF07E64" w:rsidR="00574735" w:rsidRDefault="00574735" w:rsidP="00574735">
      <w:pPr>
        <w:spacing w:after="0" w:line="240" w:lineRule="auto"/>
        <w:jc w:val="both"/>
        <w:rPr>
          <w:rFonts w:ascii="Nunito Sans" w:eastAsia="Cambria" w:hAnsi="Nunito Sans" w:cs="Arial"/>
          <w:sz w:val="20"/>
          <w:szCs w:val="20"/>
        </w:rPr>
      </w:pPr>
      <w:r w:rsidRPr="00790297">
        <w:rPr>
          <w:rFonts w:ascii="Nunito Sans" w:hAnsi="Nunito Sans" w:cs="Tahoma"/>
          <w:sz w:val="20"/>
          <w:szCs w:val="20"/>
        </w:rPr>
        <w:t>Pirkimų komisija/</w:t>
      </w:r>
      <w:r w:rsidRPr="00790297">
        <w:rPr>
          <w:rFonts w:ascii="Nunito Sans" w:eastAsia="Cambria" w:hAnsi="Nunito Sans" w:cs="Arial"/>
          <w:sz w:val="20"/>
          <w:szCs w:val="20"/>
        </w:rPr>
        <w:t xml:space="preserve"> Procurement Commission</w:t>
      </w:r>
    </w:p>
    <w:p w14:paraId="12552616" w14:textId="77777777" w:rsidR="00574735" w:rsidRPr="00790297" w:rsidRDefault="00574735" w:rsidP="00574735">
      <w:pPr>
        <w:spacing w:after="0" w:line="240" w:lineRule="auto"/>
        <w:jc w:val="both"/>
        <w:rPr>
          <w:rFonts w:ascii="Nunito Sans" w:hAnsi="Nunito Sans" w:cs="Tahoma"/>
          <w:sz w:val="20"/>
          <w:szCs w:val="20"/>
        </w:rPr>
      </w:pPr>
    </w:p>
    <w:p w14:paraId="5E08304E" w14:textId="77777777" w:rsidR="00574735" w:rsidRPr="00790297" w:rsidRDefault="00574735" w:rsidP="00574735">
      <w:pPr>
        <w:spacing w:after="0" w:line="240" w:lineRule="auto"/>
        <w:jc w:val="both"/>
        <w:rPr>
          <w:rFonts w:ascii="Nunito Sans" w:hAnsi="Nunito Sans" w:cs="Tahoma"/>
          <w:sz w:val="20"/>
          <w:szCs w:val="20"/>
          <w:lang w:val="en-US"/>
        </w:rPr>
      </w:pPr>
      <w:r w:rsidRPr="00790297">
        <w:rPr>
          <w:rFonts w:ascii="Nunito Sans" w:hAnsi="Nunito Sans" w:cs="Tahoma"/>
          <w:sz w:val="20"/>
          <w:szCs w:val="20"/>
        </w:rPr>
        <w:t xml:space="preserve">Neringa Paulauskaitė, </w:t>
      </w:r>
      <w:hyperlink r:id="rId7" w:history="1">
        <w:r w:rsidRPr="00790297">
          <w:rPr>
            <w:rStyle w:val="Hyperlink"/>
            <w:rFonts w:ascii="Nunito Sans" w:hAnsi="Nunito Sans" w:cs="Tahoma"/>
            <w:sz w:val="20"/>
            <w:szCs w:val="20"/>
          </w:rPr>
          <w:t>neringa.paulauskaite@epsog.lt</w:t>
        </w:r>
      </w:hyperlink>
      <w:r w:rsidRPr="00790297">
        <w:rPr>
          <w:rFonts w:ascii="Nunito Sans" w:hAnsi="Nunito Sans" w:cs="Tahoma"/>
          <w:sz w:val="20"/>
          <w:szCs w:val="20"/>
        </w:rPr>
        <w:t>, tel. +370 681 1656</w:t>
      </w:r>
      <w:r w:rsidRPr="00790297">
        <w:rPr>
          <w:rFonts w:ascii="Nunito Sans" w:hAnsi="Nunito Sans" w:cs="Tahoma"/>
          <w:sz w:val="20"/>
          <w:szCs w:val="20"/>
          <w:lang w:val="en-US"/>
        </w:rPr>
        <w:t>4</w:t>
      </w:r>
    </w:p>
    <w:tbl>
      <w:tblPr>
        <w:tblStyle w:val="TableGrid"/>
        <w:tblpPr w:leftFromText="180" w:rightFromText="180" w:vertAnchor="text" w:horzAnchor="margin" w:tblpY="318"/>
        <w:tblW w:w="14459" w:type="dxa"/>
        <w:tblBorders>
          <w:top w:val="single" w:sz="4" w:space="0" w:color="85BC28"/>
          <w:left w:val="none" w:sz="0" w:space="0" w:color="auto"/>
          <w:bottom w:val="none" w:sz="0" w:space="0" w:color="auto"/>
          <w:right w:val="none" w:sz="0" w:space="0" w:color="auto"/>
          <w:insideH w:val="none" w:sz="0" w:space="0" w:color="auto"/>
          <w:insideV w:val="none" w:sz="0" w:space="0" w:color="auto"/>
        </w:tblBorders>
        <w:tblLayout w:type="fixed"/>
        <w:tblCellMar>
          <w:top w:w="85" w:type="dxa"/>
          <w:left w:w="0" w:type="dxa"/>
          <w:right w:w="0" w:type="dxa"/>
        </w:tblCellMar>
        <w:tblLook w:val="04A0" w:firstRow="1" w:lastRow="0" w:firstColumn="1" w:lastColumn="0" w:noHBand="0" w:noVBand="1"/>
      </w:tblPr>
      <w:tblGrid>
        <w:gridCol w:w="2694"/>
        <w:gridCol w:w="2268"/>
        <w:gridCol w:w="2409"/>
        <w:gridCol w:w="7088"/>
      </w:tblGrid>
      <w:tr w:rsidR="00574735" w:rsidRPr="00790297" w14:paraId="31AAC02D" w14:textId="77777777" w:rsidTr="00A32FBC">
        <w:tc>
          <w:tcPr>
            <w:tcW w:w="2694" w:type="dxa"/>
            <w:shd w:val="clear" w:color="auto" w:fill="auto"/>
          </w:tcPr>
          <w:p w14:paraId="7B32160C" w14:textId="77777777" w:rsidR="00574735" w:rsidRPr="00790297" w:rsidRDefault="00574735" w:rsidP="00A32FBC">
            <w:pPr>
              <w:pStyle w:val="Footer"/>
              <w:spacing w:line="276" w:lineRule="auto"/>
              <w:rPr>
                <w:rFonts w:ascii="Nunito Sans" w:hAnsi="Nunito Sans" w:cs="Prompt"/>
                <w:color w:val="6A717D"/>
                <w:sz w:val="16"/>
                <w:szCs w:val="16"/>
              </w:rPr>
            </w:pPr>
            <w:r w:rsidRPr="00790297">
              <w:rPr>
                <w:rFonts w:ascii="Nunito Sans" w:hAnsi="Nunito Sans" w:cs="Prompt SemiBold"/>
                <w:b/>
                <w:bCs/>
                <w:color w:val="6A717D"/>
                <w:sz w:val="16"/>
                <w:szCs w:val="16"/>
              </w:rPr>
              <w:t>„EPSO-G“, UAB</w:t>
            </w:r>
            <w:r w:rsidRPr="00790297">
              <w:rPr>
                <w:rFonts w:ascii="Nunito Sans" w:hAnsi="Nunito Sans" w:cs="Prompt SemiBold"/>
                <w:b/>
                <w:bCs/>
                <w:color w:val="6A717D"/>
                <w:sz w:val="16"/>
                <w:szCs w:val="16"/>
              </w:rPr>
              <w:br/>
            </w:r>
            <w:r w:rsidRPr="00790297">
              <w:rPr>
                <w:rFonts w:ascii="Nunito Sans" w:hAnsi="Nunito Sans" w:cs="Prompt"/>
                <w:color w:val="6A717D"/>
                <w:sz w:val="16"/>
                <w:szCs w:val="16"/>
              </w:rPr>
              <w:t xml:space="preserve">Į. k. 302826889, </w:t>
            </w:r>
          </w:p>
          <w:p w14:paraId="4B84B1E9" w14:textId="77777777" w:rsidR="00574735" w:rsidRPr="00790297" w:rsidRDefault="00574735" w:rsidP="00A32FBC">
            <w:pPr>
              <w:pStyle w:val="Footer"/>
              <w:spacing w:line="276" w:lineRule="auto"/>
              <w:rPr>
                <w:rFonts w:ascii="Nunito Sans" w:hAnsi="Nunito Sans" w:cs="Prompt"/>
                <w:color w:val="6A717D"/>
                <w:sz w:val="16"/>
                <w:szCs w:val="16"/>
              </w:rPr>
            </w:pPr>
            <w:r w:rsidRPr="00790297">
              <w:rPr>
                <w:rFonts w:ascii="Nunito Sans" w:hAnsi="Nunito Sans" w:cs="Prompt"/>
                <w:color w:val="6A717D"/>
                <w:sz w:val="16"/>
                <w:szCs w:val="16"/>
              </w:rPr>
              <w:t>PVM kodas LT100007031415</w:t>
            </w:r>
          </w:p>
        </w:tc>
        <w:tc>
          <w:tcPr>
            <w:tcW w:w="2268" w:type="dxa"/>
            <w:shd w:val="clear" w:color="auto" w:fill="auto"/>
          </w:tcPr>
          <w:p w14:paraId="3CAA12AF" w14:textId="77777777" w:rsidR="00574735" w:rsidRPr="00790297" w:rsidRDefault="00574735" w:rsidP="00A32FBC">
            <w:pPr>
              <w:pStyle w:val="Footer"/>
              <w:spacing w:line="276" w:lineRule="auto"/>
              <w:rPr>
                <w:rFonts w:ascii="Nunito Sans" w:hAnsi="Nunito Sans" w:cs="Prompt"/>
                <w:color w:val="6A717D"/>
                <w:sz w:val="16"/>
                <w:szCs w:val="16"/>
              </w:rPr>
            </w:pPr>
            <w:r w:rsidRPr="00790297">
              <w:rPr>
                <w:rFonts w:ascii="Nunito Sans" w:hAnsi="Nunito Sans" w:cs="Prompt"/>
                <w:color w:val="6A717D"/>
                <w:sz w:val="16"/>
                <w:szCs w:val="16"/>
              </w:rPr>
              <w:t>Mob. 8 685 84866</w:t>
            </w:r>
          </w:p>
          <w:p w14:paraId="639B91A6" w14:textId="77777777" w:rsidR="00574735" w:rsidRPr="00790297" w:rsidRDefault="00574735" w:rsidP="00A32FBC">
            <w:pPr>
              <w:pStyle w:val="Footer"/>
              <w:spacing w:line="276" w:lineRule="auto"/>
              <w:rPr>
                <w:rFonts w:ascii="Nunito Sans" w:hAnsi="Nunito Sans" w:cs="Prompt"/>
                <w:color w:val="6A717D"/>
                <w:sz w:val="16"/>
                <w:szCs w:val="16"/>
              </w:rPr>
            </w:pPr>
            <w:r w:rsidRPr="00790297">
              <w:rPr>
                <w:rFonts w:ascii="Nunito Sans" w:hAnsi="Nunito Sans" w:cs="Prompt"/>
                <w:color w:val="6A717D"/>
                <w:sz w:val="16"/>
                <w:szCs w:val="16"/>
              </w:rPr>
              <w:t>info@epsog.lt</w:t>
            </w:r>
          </w:p>
          <w:p w14:paraId="622F717B" w14:textId="77777777" w:rsidR="00574735" w:rsidRPr="00790297" w:rsidRDefault="00574735" w:rsidP="00A32FBC">
            <w:pPr>
              <w:pStyle w:val="Footer"/>
              <w:spacing w:line="276" w:lineRule="auto"/>
              <w:rPr>
                <w:rFonts w:ascii="Nunito Sans" w:hAnsi="Nunito Sans" w:cs="Prompt"/>
                <w:color w:val="6A717D"/>
                <w:sz w:val="16"/>
                <w:szCs w:val="16"/>
              </w:rPr>
            </w:pPr>
            <w:r w:rsidRPr="00790297">
              <w:rPr>
                <w:rFonts w:ascii="Nunito Sans" w:hAnsi="Nunito Sans" w:cs="Prompt"/>
                <w:color w:val="6A717D"/>
                <w:sz w:val="16"/>
                <w:szCs w:val="16"/>
              </w:rPr>
              <w:t>www.epsog.lt</w:t>
            </w:r>
          </w:p>
        </w:tc>
        <w:tc>
          <w:tcPr>
            <w:tcW w:w="2409" w:type="dxa"/>
            <w:shd w:val="clear" w:color="auto" w:fill="auto"/>
          </w:tcPr>
          <w:p w14:paraId="51217644" w14:textId="77777777" w:rsidR="00574735" w:rsidRPr="00790297" w:rsidRDefault="00574735" w:rsidP="00A32FBC">
            <w:pPr>
              <w:pStyle w:val="Footer"/>
              <w:spacing w:line="276" w:lineRule="auto"/>
              <w:rPr>
                <w:rFonts w:ascii="Nunito Sans" w:hAnsi="Nunito Sans" w:cs="Prompt"/>
                <w:color w:val="6A717D"/>
                <w:sz w:val="16"/>
                <w:szCs w:val="16"/>
              </w:rPr>
            </w:pPr>
            <w:r w:rsidRPr="00790297">
              <w:rPr>
                <w:rFonts w:ascii="Nunito Sans" w:hAnsi="Nunito Sans" w:cs="Prompt"/>
                <w:color w:val="6A717D"/>
                <w:sz w:val="16"/>
                <w:szCs w:val="16"/>
              </w:rPr>
              <w:t>Laisvės pr. 10</w:t>
            </w:r>
          </w:p>
          <w:p w14:paraId="0BC2EED7" w14:textId="77777777" w:rsidR="00574735" w:rsidRPr="00790297" w:rsidRDefault="00574735" w:rsidP="00A32FBC">
            <w:pPr>
              <w:pStyle w:val="Footer"/>
              <w:spacing w:line="276" w:lineRule="auto"/>
              <w:rPr>
                <w:rFonts w:ascii="Nunito Sans" w:hAnsi="Nunito Sans" w:cs="Prompt"/>
                <w:color w:val="6A717D"/>
                <w:sz w:val="16"/>
                <w:szCs w:val="16"/>
              </w:rPr>
            </w:pPr>
            <w:r w:rsidRPr="00790297">
              <w:rPr>
                <w:rFonts w:ascii="Nunito Sans" w:hAnsi="Nunito Sans" w:cs="Prompt"/>
                <w:color w:val="6A717D"/>
                <w:sz w:val="16"/>
                <w:szCs w:val="16"/>
              </w:rPr>
              <w:t>LT-04215,</w:t>
            </w:r>
          </w:p>
          <w:p w14:paraId="5051634E" w14:textId="77777777" w:rsidR="00574735" w:rsidRPr="00790297" w:rsidRDefault="00574735" w:rsidP="00A32FBC">
            <w:pPr>
              <w:pStyle w:val="Footer"/>
              <w:spacing w:line="276" w:lineRule="auto"/>
              <w:rPr>
                <w:rFonts w:ascii="Nunito Sans" w:hAnsi="Nunito Sans" w:cs="Prompt"/>
                <w:color w:val="6A717D"/>
                <w:sz w:val="16"/>
                <w:szCs w:val="16"/>
              </w:rPr>
            </w:pPr>
            <w:r w:rsidRPr="00790297">
              <w:rPr>
                <w:rFonts w:ascii="Nunito Sans" w:hAnsi="Nunito Sans" w:cs="Prompt"/>
                <w:color w:val="6A717D"/>
                <w:sz w:val="16"/>
                <w:szCs w:val="16"/>
              </w:rPr>
              <w:t>Vilnius, Lietuva</w:t>
            </w:r>
          </w:p>
        </w:tc>
        <w:tc>
          <w:tcPr>
            <w:tcW w:w="7088" w:type="dxa"/>
          </w:tcPr>
          <w:p w14:paraId="5D5B7FD3" w14:textId="77777777" w:rsidR="00574735" w:rsidRPr="00790297" w:rsidRDefault="00574735" w:rsidP="00A32FBC">
            <w:pPr>
              <w:pStyle w:val="Footer"/>
              <w:spacing w:line="276" w:lineRule="auto"/>
              <w:rPr>
                <w:rFonts w:ascii="Nunito Sans" w:hAnsi="Nunito Sans" w:cs="Prompt"/>
                <w:color w:val="6A717D"/>
                <w:sz w:val="16"/>
                <w:szCs w:val="16"/>
              </w:rPr>
            </w:pPr>
            <w:r w:rsidRPr="00790297">
              <w:rPr>
                <w:rFonts w:ascii="Nunito Sans" w:hAnsi="Nunito Sans" w:cs="Prompt"/>
                <w:color w:val="6A717D"/>
                <w:sz w:val="16"/>
                <w:szCs w:val="16"/>
              </w:rPr>
              <w:t xml:space="preserve">A. s. LT49 7044 0600 0783 9920 AB SEB bankas, </w:t>
            </w:r>
          </w:p>
          <w:p w14:paraId="1A43AF5A" w14:textId="77777777" w:rsidR="00574735" w:rsidRPr="00790297" w:rsidRDefault="00574735" w:rsidP="00A32FBC">
            <w:pPr>
              <w:pStyle w:val="Footer"/>
              <w:spacing w:line="276" w:lineRule="auto"/>
              <w:rPr>
                <w:rFonts w:ascii="Nunito Sans" w:hAnsi="Nunito Sans" w:cs="Prompt"/>
                <w:color w:val="6A717D"/>
                <w:sz w:val="16"/>
                <w:szCs w:val="16"/>
              </w:rPr>
            </w:pPr>
            <w:r w:rsidRPr="00790297">
              <w:rPr>
                <w:rFonts w:ascii="Nunito Sans" w:hAnsi="Nunito Sans" w:cs="Prompt"/>
                <w:color w:val="6A717D"/>
                <w:sz w:val="16"/>
                <w:szCs w:val="16"/>
              </w:rPr>
              <w:t>Banko kodas 70440</w:t>
            </w:r>
          </w:p>
        </w:tc>
      </w:tr>
    </w:tbl>
    <w:p w14:paraId="230BBDC5" w14:textId="77777777" w:rsidR="00315CC6" w:rsidRDefault="00315CC6"/>
    <w:sectPr w:rsidR="00315CC6" w:rsidSect="00574735">
      <w:headerReference w:type="default" r:id="rId8"/>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73F1A" w14:textId="77777777" w:rsidR="00574735" w:rsidRDefault="00574735" w:rsidP="00574735">
      <w:pPr>
        <w:spacing w:after="0" w:line="240" w:lineRule="auto"/>
      </w:pPr>
      <w:r>
        <w:separator/>
      </w:r>
    </w:p>
  </w:endnote>
  <w:endnote w:type="continuationSeparator" w:id="0">
    <w:p w14:paraId="7E50331D" w14:textId="77777777" w:rsidR="00574735" w:rsidRDefault="00574735" w:rsidP="005747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Nunito Sans">
    <w:altName w:val="Calibri"/>
    <w:panose1 w:val="00000000000000000000"/>
    <w:charset w:val="00"/>
    <w:family w:val="auto"/>
    <w:pitch w:val="variable"/>
    <w:sig w:usb0="A00002FF" w:usb1="5000204B" w:usb2="00000000" w:usb3="00000000" w:csb0="00000197"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Prompt SemiBold">
    <w:charset w:val="DE"/>
    <w:family w:val="auto"/>
    <w:pitch w:val="variable"/>
    <w:sig w:usb0="21000007" w:usb1="00000001" w:usb2="00000000" w:usb3="00000000" w:csb0="00010193" w:csb1="00000000"/>
  </w:font>
  <w:font w:name="Prompt">
    <w:charset w:val="DE"/>
    <w:family w:val="auto"/>
    <w:pitch w:val="variable"/>
    <w:sig w:usb0="21000007" w:usb1="00000001" w:usb2="00000000" w:usb3="00000000" w:csb0="0001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64CF6" w14:textId="77777777" w:rsidR="00574735" w:rsidRDefault="00574735" w:rsidP="00574735">
      <w:pPr>
        <w:spacing w:after="0" w:line="240" w:lineRule="auto"/>
      </w:pPr>
      <w:r>
        <w:separator/>
      </w:r>
    </w:p>
  </w:footnote>
  <w:footnote w:type="continuationSeparator" w:id="0">
    <w:p w14:paraId="109D74C8" w14:textId="77777777" w:rsidR="00574735" w:rsidRDefault="00574735" w:rsidP="005747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AAA9A" w14:textId="3638F890" w:rsidR="00574735" w:rsidRDefault="00574735">
    <w:pPr>
      <w:pStyle w:val="Header"/>
    </w:pPr>
    <w:r w:rsidRPr="00790297">
      <w:rPr>
        <w:rFonts w:ascii="Nunito Sans" w:hAnsi="Nunito Sans"/>
        <w:noProof/>
        <w:sz w:val="20"/>
        <w:szCs w:val="20"/>
      </w:rPr>
      <w:drawing>
        <wp:inline distT="0" distB="0" distL="0" distR="0" wp14:anchorId="42A48374" wp14:editId="3C53DC7F">
          <wp:extent cx="1434153" cy="330200"/>
          <wp:effectExtent l="0" t="0" r="0" b="0"/>
          <wp:docPr id="1780670414" name="Picture 2" descr="Picture 2,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icture 2, Pictur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47041" cy="33316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EAA3E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8238598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1ED"/>
    <w:rsid w:val="00315CC6"/>
    <w:rsid w:val="00574735"/>
    <w:rsid w:val="007B71ED"/>
    <w:rsid w:val="0081099F"/>
    <w:rsid w:val="00880396"/>
    <w:rsid w:val="00EF6753"/>
    <w:rsid w:val="00F601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3824C"/>
  <w15:chartTrackingRefBased/>
  <w15:docId w15:val="{CE22D276-931C-4042-989C-9A87D24B1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735"/>
    <w:rPr>
      <w:kern w:val="0"/>
      <w14:ligatures w14:val="none"/>
    </w:rPr>
  </w:style>
  <w:style w:type="paragraph" w:styleId="Heading1">
    <w:name w:val="heading 1"/>
    <w:basedOn w:val="Normal"/>
    <w:next w:val="Normal"/>
    <w:link w:val="Heading1Char"/>
    <w:uiPriority w:val="9"/>
    <w:qFormat/>
    <w:rsid w:val="007B71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71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71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71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71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71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71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71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71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71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71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71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71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71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71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71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71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71ED"/>
    <w:rPr>
      <w:rFonts w:eastAsiaTheme="majorEastAsia" w:cstheme="majorBidi"/>
      <w:color w:val="272727" w:themeColor="text1" w:themeTint="D8"/>
    </w:rPr>
  </w:style>
  <w:style w:type="paragraph" w:styleId="Title">
    <w:name w:val="Title"/>
    <w:basedOn w:val="Normal"/>
    <w:next w:val="Normal"/>
    <w:link w:val="TitleChar"/>
    <w:uiPriority w:val="10"/>
    <w:qFormat/>
    <w:rsid w:val="007B71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71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71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71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71ED"/>
    <w:pPr>
      <w:spacing w:before="160"/>
      <w:jc w:val="center"/>
    </w:pPr>
    <w:rPr>
      <w:i/>
      <w:iCs/>
      <w:color w:val="404040" w:themeColor="text1" w:themeTint="BF"/>
    </w:rPr>
  </w:style>
  <w:style w:type="character" w:customStyle="1" w:styleId="QuoteChar">
    <w:name w:val="Quote Char"/>
    <w:basedOn w:val="DefaultParagraphFont"/>
    <w:link w:val="Quote"/>
    <w:uiPriority w:val="29"/>
    <w:rsid w:val="007B71ED"/>
    <w:rPr>
      <w:i/>
      <w:iCs/>
      <w:color w:val="404040" w:themeColor="text1" w:themeTint="BF"/>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1"/>
    <w:basedOn w:val="Normal"/>
    <w:link w:val="ListParagraphChar"/>
    <w:uiPriority w:val="34"/>
    <w:qFormat/>
    <w:rsid w:val="007B71ED"/>
    <w:pPr>
      <w:ind w:left="720"/>
      <w:contextualSpacing/>
    </w:pPr>
  </w:style>
  <w:style w:type="character" w:styleId="IntenseEmphasis">
    <w:name w:val="Intense Emphasis"/>
    <w:basedOn w:val="DefaultParagraphFont"/>
    <w:uiPriority w:val="21"/>
    <w:qFormat/>
    <w:rsid w:val="007B71ED"/>
    <w:rPr>
      <w:i/>
      <w:iCs/>
      <w:color w:val="0F4761" w:themeColor="accent1" w:themeShade="BF"/>
    </w:rPr>
  </w:style>
  <w:style w:type="paragraph" w:styleId="IntenseQuote">
    <w:name w:val="Intense Quote"/>
    <w:basedOn w:val="Normal"/>
    <w:next w:val="Normal"/>
    <w:link w:val="IntenseQuoteChar"/>
    <w:uiPriority w:val="30"/>
    <w:qFormat/>
    <w:rsid w:val="007B71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71ED"/>
    <w:rPr>
      <w:i/>
      <w:iCs/>
      <w:color w:val="0F4761" w:themeColor="accent1" w:themeShade="BF"/>
    </w:rPr>
  </w:style>
  <w:style w:type="character" w:styleId="IntenseReference">
    <w:name w:val="Intense Reference"/>
    <w:basedOn w:val="DefaultParagraphFont"/>
    <w:uiPriority w:val="32"/>
    <w:qFormat/>
    <w:rsid w:val="007B71ED"/>
    <w:rPr>
      <w:b/>
      <w:bCs/>
      <w:smallCaps/>
      <w:color w:val="0F4761" w:themeColor="accent1" w:themeShade="BF"/>
      <w:spacing w:val="5"/>
    </w:rPr>
  </w:style>
  <w:style w:type="paragraph" w:styleId="Footer">
    <w:name w:val="footer"/>
    <w:basedOn w:val="Normal"/>
    <w:link w:val="FooterChar"/>
    <w:uiPriority w:val="99"/>
    <w:unhideWhenUsed/>
    <w:rsid w:val="00574735"/>
    <w:pPr>
      <w:tabs>
        <w:tab w:val="center" w:pos="4819"/>
        <w:tab w:val="right" w:pos="9638"/>
      </w:tabs>
      <w:spacing w:after="0" w:line="240" w:lineRule="auto"/>
    </w:pPr>
  </w:style>
  <w:style w:type="character" w:customStyle="1" w:styleId="FooterChar">
    <w:name w:val="Footer Char"/>
    <w:basedOn w:val="DefaultParagraphFont"/>
    <w:link w:val="Footer"/>
    <w:uiPriority w:val="99"/>
    <w:rsid w:val="00574735"/>
    <w:rPr>
      <w:kern w:val="0"/>
      <w14:ligatures w14:val="none"/>
    </w:rPr>
  </w:style>
  <w:style w:type="table" w:styleId="TableGrid">
    <w:name w:val="Table Grid"/>
    <w:basedOn w:val="TableNormal"/>
    <w:uiPriority w:val="59"/>
    <w:rsid w:val="0057473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qFormat/>
    <w:locked/>
    <w:rsid w:val="00574735"/>
  </w:style>
  <w:style w:type="character" w:styleId="Hyperlink">
    <w:name w:val="Hyperlink"/>
    <w:basedOn w:val="DefaultParagraphFont"/>
    <w:unhideWhenUsed/>
    <w:rsid w:val="00574735"/>
    <w:rPr>
      <w:color w:val="467886" w:themeColor="hyperlink"/>
      <w:u w:val="single"/>
    </w:rPr>
  </w:style>
  <w:style w:type="paragraph" w:styleId="Header">
    <w:name w:val="header"/>
    <w:basedOn w:val="Normal"/>
    <w:link w:val="HeaderChar"/>
    <w:uiPriority w:val="99"/>
    <w:unhideWhenUsed/>
    <w:rsid w:val="00574735"/>
    <w:pPr>
      <w:tabs>
        <w:tab w:val="center" w:pos="4819"/>
        <w:tab w:val="right" w:pos="9638"/>
      </w:tabs>
      <w:spacing w:after="0" w:line="240" w:lineRule="auto"/>
    </w:pPr>
  </w:style>
  <w:style w:type="character" w:customStyle="1" w:styleId="HeaderChar">
    <w:name w:val="Header Char"/>
    <w:basedOn w:val="DefaultParagraphFont"/>
    <w:link w:val="Header"/>
    <w:uiPriority w:val="99"/>
    <w:rsid w:val="00574735"/>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neringa.paulauskaite@epsog.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5907</Words>
  <Characters>3367</Characters>
  <Application>Microsoft Office Word</Application>
  <DocSecurity>0</DocSecurity>
  <Lines>28</Lines>
  <Paragraphs>18</Paragraphs>
  <ScaleCrop>false</ScaleCrop>
  <Company/>
  <LinksUpToDate>false</LinksUpToDate>
  <CharactersWithSpaces>9256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Paulauskaitė</dc:creator>
  <cp:keywords/>
  <dc:description/>
  <cp:lastModifiedBy>Neringa Paulauskaitė</cp:lastModifiedBy>
  <cp:revision>2</cp:revision>
  <dcterms:created xsi:type="dcterms:W3CDTF">2025-05-16T13:40:00Z</dcterms:created>
  <dcterms:modified xsi:type="dcterms:W3CDTF">2025-05-16T13:41:00Z</dcterms:modified>
</cp:coreProperties>
</file>