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3149" w14:textId="6D497925" w:rsidR="00EC5A1C" w:rsidRPr="00891BBD" w:rsidRDefault="00A24050" w:rsidP="009F74C4">
      <w:pPr>
        <w:jc w:val="center"/>
        <w:rPr>
          <w:rFonts w:asciiTheme="majorHAnsi" w:eastAsia="Arial Unicode MS" w:hAnsiTheme="majorHAnsi" w:cstheme="majorHAnsi"/>
          <w:b/>
          <w:bCs/>
          <w:color w:val="262626" w:themeColor="text1" w:themeTint="D9"/>
          <w:szCs w:val="24"/>
          <w:bdr w:val="nil"/>
          <w:lang w:eastAsia="en-GB"/>
        </w:rPr>
      </w:pPr>
      <w:r w:rsidRPr="00891BBD">
        <w:rPr>
          <w:rFonts w:asciiTheme="majorHAnsi" w:eastAsia="Arial Unicode MS" w:hAnsiTheme="majorHAnsi" w:cstheme="majorHAnsi"/>
          <w:b/>
          <w:bCs/>
          <w:color w:val="262626" w:themeColor="text1" w:themeTint="D9"/>
          <w:szCs w:val="24"/>
          <w:bdr w:val="nil"/>
          <w:lang w:eastAsia="en-GB"/>
        </w:rPr>
        <w:t>RINKOS KONSULTACIJOS REZULTATŲ APIBENDRINIM</w:t>
      </w:r>
      <w:r w:rsidR="000776FD" w:rsidRPr="00891BBD">
        <w:rPr>
          <w:rFonts w:asciiTheme="majorHAnsi" w:eastAsia="Arial Unicode MS" w:hAnsiTheme="majorHAnsi" w:cstheme="majorHAnsi"/>
          <w:b/>
          <w:bCs/>
          <w:color w:val="262626" w:themeColor="text1" w:themeTint="D9"/>
          <w:szCs w:val="24"/>
          <w:bdr w:val="nil"/>
          <w:lang w:eastAsia="en-GB"/>
        </w:rPr>
        <w:t>O SUVESTINĖ</w:t>
      </w:r>
    </w:p>
    <w:p w14:paraId="3D1C317A" w14:textId="77777777" w:rsidR="00A24050" w:rsidRPr="00891BBD" w:rsidRDefault="00A24050" w:rsidP="00023FB9">
      <w:pPr>
        <w:jc w:val="center"/>
        <w:rPr>
          <w:rFonts w:asciiTheme="majorHAnsi" w:hAnsiTheme="majorHAnsi" w:cstheme="majorHAnsi"/>
          <w:b/>
          <w:caps/>
          <w:szCs w:val="24"/>
        </w:rPr>
      </w:pPr>
    </w:p>
    <w:tbl>
      <w:tblPr>
        <w:tblStyle w:val="Lentelstinklelis"/>
        <w:tblW w:w="15021" w:type="dxa"/>
        <w:tblLayout w:type="fixed"/>
        <w:tblLook w:val="04A0" w:firstRow="1" w:lastRow="0" w:firstColumn="1" w:lastColumn="0" w:noHBand="0" w:noVBand="1"/>
      </w:tblPr>
      <w:tblGrid>
        <w:gridCol w:w="4815"/>
        <w:gridCol w:w="859"/>
        <w:gridCol w:w="3819"/>
        <w:gridCol w:w="5528"/>
      </w:tblGrid>
      <w:tr w:rsidR="00D70B8A" w:rsidRPr="00891BBD" w14:paraId="6C3065F6" w14:textId="77777777" w:rsidTr="00814AEB">
        <w:tc>
          <w:tcPr>
            <w:tcW w:w="15021" w:type="dxa"/>
            <w:gridSpan w:val="4"/>
            <w:shd w:val="clear" w:color="auto" w:fill="E2EFD9" w:themeFill="accent6" w:themeFillTint="33"/>
          </w:tcPr>
          <w:p w14:paraId="15FB7E7E" w14:textId="10D6C423" w:rsidR="00D70B8A" w:rsidRPr="00891BBD" w:rsidRDefault="00D70B8A" w:rsidP="009F74C4">
            <w:pPr>
              <w:tabs>
                <w:tab w:val="left" w:pos="527"/>
              </w:tabs>
              <w:jc w:val="center"/>
              <w:rPr>
                <w:rFonts w:asciiTheme="majorHAnsi" w:hAnsiTheme="majorHAnsi" w:cstheme="majorHAnsi"/>
                <w:b/>
                <w:bCs/>
                <w:color w:val="FFFFFF" w:themeColor="background1"/>
                <w:szCs w:val="24"/>
              </w:rPr>
            </w:pPr>
            <w:r w:rsidRPr="00891BBD">
              <w:rPr>
                <w:rFonts w:asciiTheme="majorHAnsi" w:hAnsiTheme="majorHAnsi" w:cstheme="majorHAnsi"/>
                <w:b/>
                <w:bCs/>
                <w:szCs w:val="24"/>
              </w:rPr>
              <w:t>I.</w:t>
            </w:r>
            <w:r w:rsidRPr="00891BBD">
              <w:rPr>
                <w:rFonts w:asciiTheme="majorHAnsi" w:hAnsiTheme="majorHAnsi" w:cstheme="majorHAnsi"/>
                <w:b/>
                <w:bCs/>
                <w:szCs w:val="24"/>
              </w:rPr>
              <w:tab/>
              <w:t>RINKOS KONSULTACIJOS OBJEKTAS IR TIKSLAS</w:t>
            </w:r>
          </w:p>
        </w:tc>
      </w:tr>
      <w:tr w:rsidR="00D70B8A" w:rsidRPr="00891BBD" w14:paraId="23F27477" w14:textId="77777777" w:rsidTr="00814AEB">
        <w:trPr>
          <w:trHeight w:val="436"/>
        </w:trPr>
        <w:tc>
          <w:tcPr>
            <w:tcW w:w="5674" w:type="dxa"/>
            <w:gridSpan w:val="2"/>
          </w:tcPr>
          <w:p w14:paraId="7E325E27" w14:textId="4516CEE8" w:rsidR="00D70B8A" w:rsidRPr="00891BBD" w:rsidRDefault="00D70B8A" w:rsidP="006A1661">
            <w:pPr>
              <w:jc w:val="left"/>
              <w:rPr>
                <w:rFonts w:asciiTheme="majorHAnsi" w:hAnsiTheme="majorHAnsi" w:cstheme="majorHAnsi"/>
                <w:b/>
                <w:bCs/>
                <w:szCs w:val="24"/>
              </w:rPr>
            </w:pPr>
            <w:r w:rsidRPr="00891BBD">
              <w:rPr>
                <w:rFonts w:asciiTheme="majorHAnsi" w:hAnsiTheme="majorHAnsi" w:cstheme="majorHAnsi"/>
                <w:b/>
                <w:bCs/>
                <w:szCs w:val="24"/>
              </w:rPr>
              <w:t>Pirkimo objektas</w:t>
            </w:r>
          </w:p>
        </w:tc>
        <w:tc>
          <w:tcPr>
            <w:tcW w:w="9347" w:type="dxa"/>
            <w:gridSpan w:val="2"/>
          </w:tcPr>
          <w:p w14:paraId="6D52FE4B" w14:textId="55E1B43E" w:rsidR="00D70B8A" w:rsidRPr="00891BBD" w:rsidRDefault="00193D26" w:rsidP="006A1661">
            <w:pPr>
              <w:jc w:val="left"/>
              <w:rPr>
                <w:rFonts w:asciiTheme="majorHAnsi" w:hAnsiTheme="majorHAnsi" w:cstheme="majorHAnsi"/>
                <w:b/>
                <w:bCs/>
                <w:szCs w:val="24"/>
              </w:rPr>
            </w:pPr>
            <w:r w:rsidRPr="00193D26">
              <w:rPr>
                <w:rFonts w:asciiTheme="majorHAnsi" w:hAnsiTheme="majorHAnsi" w:cstheme="majorHAnsi"/>
                <w:b/>
                <w:bCs/>
                <w:szCs w:val="24"/>
              </w:rPr>
              <w:t>Judriojo (mobiliojo) ryšio ir duomenų perdavimo paslaugos.</w:t>
            </w:r>
          </w:p>
        </w:tc>
      </w:tr>
      <w:tr w:rsidR="00D70B8A" w:rsidRPr="00891BBD" w14:paraId="0F2215C4" w14:textId="77777777" w:rsidTr="00814AEB">
        <w:trPr>
          <w:trHeight w:val="684"/>
        </w:trPr>
        <w:tc>
          <w:tcPr>
            <w:tcW w:w="5674" w:type="dxa"/>
            <w:gridSpan w:val="2"/>
          </w:tcPr>
          <w:p w14:paraId="36281EF4" w14:textId="56D84CDC" w:rsidR="00D70B8A" w:rsidRPr="00891BBD" w:rsidRDefault="00D70B8A" w:rsidP="00023FB9">
            <w:pPr>
              <w:jc w:val="left"/>
              <w:rPr>
                <w:rFonts w:asciiTheme="majorHAnsi" w:hAnsiTheme="majorHAnsi" w:cstheme="majorHAnsi"/>
                <w:b/>
                <w:bCs/>
                <w:i/>
                <w:iCs/>
                <w:szCs w:val="24"/>
              </w:rPr>
            </w:pPr>
            <w:r w:rsidRPr="00891BBD">
              <w:rPr>
                <w:rFonts w:asciiTheme="majorHAnsi" w:hAnsiTheme="majorHAnsi" w:cstheme="majorHAnsi"/>
                <w:b/>
                <w:bCs/>
                <w:szCs w:val="24"/>
              </w:rPr>
              <w:t>Rinkos konsultacijos tikslas</w:t>
            </w:r>
          </w:p>
        </w:tc>
        <w:tc>
          <w:tcPr>
            <w:tcW w:w="9347" w:type="dxa"/>
            <w:gridSpan w:val="2"/>
          </w:tcPr>
          <w:p w14:paraId="267FC7D6" w14:textId="18E410A3" w:rsidR="00D70B8A" w:rsidRPr="00891BBD" w:rsidRDefault="00D70B8A" w:rsidP="00E24607">
            <w:pPr>
              <w:rPr>
                <w:rFonts w:asciiTheme="majorHAnsi" w:hAnsiTheme="majorHAnsi" w:cstheme="majorHAnsi"/>
                <w:bCs/>
                <w:szCs w:val="24"/>
              </w:rPr>
            </w:pPr>
            <w:r w:rsidRPr="00891BBD">
              <w:rPr>
                <w:rFonts w:asciiTheme="majorHAnsi" w:hAnsiTheme="majorHAnsi" w:cstheme="majorHAnsi"/>
                <w:szCs w:val="24"/>
              </w:rPr>
              <w:t xml:space="preserve">Kokybiškai ir tinkamai pasirengti Pirkimui, </w:t>
            </w:r>
            <w:r w:rsidRPr="00891BBD">
              <w:rPr>
                <w:rFonts w:asciiTheme="majorHAnsi" w:hAnsiTheme="majorHAnsi" w:cstheme="majorHAnsi"/>
                <w:color w:val="000000" w:themeColor="text1"/>
                <w:szCs w:val="24"/>
              </w:rPr>
              <w:t>išsiaiškinti įvairius su Pirkimo objektu susijusius klausimus</w:t>
            </w:r>
            <w:r w:rsidRPr="00891BBD">
              <w:rPr>
                <w:rFonts w:asciiTheme="majorHAnsi" w:hAnsiTheme="majorHAnsi" w:cstheme="majorHAnsi"/>
                <w:szCs w:val="24"/>
              </w:rPr>
              <w:t xml:space="preserve"> bei informuoti rinkos dalyvius apie ketinimą vykdyti Pirkimą, bei jam keliamus reikalavimu.</w:t>
            </w:r>
          </w:p>
        </w:tc>
      </w:tr>
      <w:tr w:rsidR="00D70B8A" w:rsidRPr="00891BBD" w14:paraId="0F732FAB" w14:textId="77777777" w:rsidTr="00814AEB">
        <w:tc>
          <w:tcPr>
            <w:tcW w:w="15021" w:type="dxa"/>
            <w:gridSpan w:val="4"/>
            <w:shd w:val="clear" w:color="auto" w:fill="E2EFD9" w:themeFill="accent6" w:themeFillTint="33"/>
          </w:tcPr>
          <w:p w14:paraId="7D2855DE" w14:textId="52F06778" w:rsidR="00D70B8A" w:rsidRPr="00891BBD" w:rsidRDefault="00D70B8A" w:rsidP="009F74C4">
            <w:pPr>
              <w:tabs>
                <w:tab w:val="left" w:pos="527"/>
              </w:tabs>
              <w:jc w:val="center"/>
              <w:rPr>
                <w:rFonts w:asciiTheme="majorHAnsi" w:hAnsiTheme="majorHAnsi" w:cstheme="majorHAnsi"/>
                <w:bCs/>
                <w:color w:val="FFFFFF" w:themeColor="background1"/>
                <w:szCs w:val="24"/>
              </w:rPr>
            </w:pPr>
            <w:r w:rsidRPr="00891BBD">
              <w:rPr>
                <w:rFonts w:asciiTheme="majorHAnsi" w:hAnsiTheme="majorHAnsi" w:cstheme="majorHAnsi"/>
                <w:b/>
                <w:szCs w:val="24"/>
              </w:rPr>
              <w:t>II.</w:t>
            </w:r>
            <w:r w:rsidRPr="00891BBD">
              <w:rPr>
                <w:rFonts w:asciiTheme="majorHAnsi" w:hAnsiTheme="majorHAnsi" w:cstheme="majorHAnsi"/>
                <w:bCs/>
                <w:szCs w:val="24"/>
              </w:rPr>
              <w:tab/>
            </w:r>
            <w:r w:rsidRPr="00891BBD">
              <w:rPr>
                <w:rFonts w:asciiTheme="majorHAnsi" w:hAnsiTheme="majorHAnsi" w:cstheme="majorHAnsi"/>
                <w:b/>
                <w:szCs w:val="24"/>
              </w:rPr>
              <w:t>RINKOS KONSULTACIJOS ATLIKIMAS</w:t>
            </w:r>
          </w:p>
        </w:tc>
      </w:tr>
      <w:tr w:rsidR="00D70B8A" w:rsidRPr="00891BBD" w14:paraId="6884034E" w14:textId="77777777" w:rsidTr="00814AEB">
        <w:trPr>
          <w:trHeight w:val="435"/>
        </w:trPr>
        <w:tc>
          <w:tcPr>
            <w:tcW w:w="5674" w:type="dxa"/>
            <w:gridSpan w:val="2"/>
          </w:tcPr>
          <w:p w14:paraId="50F87D13" w14:textId="75204510" w:rsidR="00D70B8A" w:rsidRPr="00891BBD" w:rsidRDefault="00D70B8A" w:rsidP="00023FB9">
            <w:pPr>
              <w:jc w:val="left"/>
              <w:rPr>
                <w:rFonts w:asciiTheme="majorHAnsi" w:hAnsiTheme="majorHAnsi" w:cstheme="majorHAnsi"/>
                <w:b/>
                <w:bCs/>
                <w:i/>
                <w:iCs/>
                <w:szCs w:val="24"/>
              </w:rPr>
            </w:pPr>
            <w:r w:rsidRPr="00891BBD">
              <w:rPr>
                <w:rFonts w:asciiTheme="majorHAnsi" w:hAnsiTheme="majorHAnsi" w:cstheme="majorHAnsi"/>
                <w:b/>
                <w:bCs/>
                <w:szCs w:val="24"/>
              </w:rPr>
              <w:t>Naudotos priemonės</w:t>
            </w:r>
          </w:p>
        </w:tc>
        <w:tc>
          <w:tcPr>
            <w:tcW w:w="9347" w:type="dxa"/>
            <w:gridSpan w:val="2"/>
          </w:tcPr>
          <w:p w14:paraId="14B7C16C" w14:textId="46BED301" w:rsidR="00D70B8A" w:rsidRPr="00891BBD" w:rsidRDefault="00D70B8A" w:rsidP="00023FB9">
            <w:pPr>
              <w:jc w:val="left"/>
              <w:rPr>
                <w:rFonts w:asciiTheme="majorHAnsi" w:hAnsiTheme="majorHAnsi" w:cstheme="majorHAnsi"/>
                <w:bCs/>
                <w:szCs w:val="24"/>
              </w:rPr>
            </w:pPr>
            <w:r w:rsidRPr="00891BBD">
              <w:rPr>
                <w:rFonts w:asciiTheme="majorHAnsi" w:hAnsiTheme="majorHAnsi" w:cstheme="majorHAnsi"/>
                <w:szCs w:val="24"/>
              </w:rPr>
              <w:t>Konsultacija vyko Centrinės viešųjų pirkimų informacinės sistemos priemonėmis (toliau – CVP IS)</w:t>
            </w:r>
          </w:p>
        </w:tc>
      </w:tr>
      <w:tr w:rsidR="00D70B8A" w:rsidRPr="00891BBD" w14:paraId="2639E402" w14:textId="77777777" w:rsidTr="00814AEB">
        <w:trPr>
          <w:trHeight w:val="697"/>
        </w:trPr>
        <w:tc>
          <w:tcPr>
            <w:tcW w:w="5674" w:type="dxa"/>
            <w:gridSpan w:val="2"/>
          </w:tcPr>
          <w:p w14:paraId="2B7FB495" w14:textId="4FC3EE3D" w:rsidR="00D70B8A" w:rsidRPr="00891BBD" w:rsidRDefault="00D70B8A" w:rsidP="00023FB9">
            <w:pPr>
              <w:jc w:val="left"/>
              <w:rPr>
                <w:rFonts w:asciiTheme="majorHAnsi" w:hAnsiTheme="majorHAnsi" w:cstheme="majorHAnsi"/>
                <w:b/>
                <w:bCs/>
                <w:i/>
                <w:iCs/>
                <w:szCs w:val="24"/>
              </w:rPr>
            </w:pPr>
            <w:r w:rsidRPr="00891BBD">
              <w:rPr>
                <w:rFonts w:asciiTheme="majorHAnsi" w:hAnsiTheme="majorHAnsi" w:cstheme="majorHAnsi"/>
                <w:b/>
                <w:bCs/>
                <w:szCs w:val="24"/>
              </w:rPr>
              <w:t>Rinkos konsultacijos paskelbimo ir atsakymų pateikimo datos</w:t>
            </w:r>
          </w:p>
        </w:tc>
        <w:tc>
          <w:tcPr>
            <w:tcW w:w="9347" w:type="dxa"/>
            <w:gridSpan w:val="2"/>
          </w:tcPr>
          <w:p w14:paraId="70C004EE" w14:textId="0602B599" w:rsidR="00D70B8A" w:rsidRPr="00891BBD" w:rsidRDefault="00D70B8A" w:rsidP="00023FB9">
            <w:pPr>
              <w:jc w:val="left"/>
              <w:rPr>
                <w:rFonts w:asciiTheme="majorHAnsi" w:hAnsiTheme="majorHAnsi" w:cstheme="majorHAnsi"/>
                <w:color w:val="000000" w:themeColor="text1"/>
                <w:szCs w:val="24"/>
              </w:rPr>
            </w:pPr>
            <w:r w:rsidRPr="00891BBD">
              <w:rPr>
                <w:rFonts w:asciiTheme="majorHAnsi" w:hAnsiTheme="majorHAnsi" w:cstheme="majorHAnsi"/>
                <w:szCs w:val="24"/>
              </w:rPr>
              <w:t>Paskelbimo CVP IS data</w:t>
            </w:r>
            <w:r w:rsidRPr="00891BBD">
              <w:rPr>
                <w:rFonts w:asciiTheme="majorHAnsi" w:hAnsiTheme="majorHAnsi" w:cstheme="majorHAnsi"/>
                <w:color w:val="000000" w:themeColor="text1"/>
                <w:szCs w:val="24"/>
              </w:rPr>
              <w:t xml:space="preserve">: </w:t>
            </w:r>
            <w:bookmarkStart w:id="0" w:name="_Hlk109129868"/>
            <w:r w:rsidRPr="00891BBD">
              <w:rPr>
                <w:rFonts w:asciiTheme="majorHAnsi" w:hAnsiTheme="majorHAnsi" w:cstheme="majorHAnsi"/>
                <w:color w:val="000000" w:themeColor="text1"/>
                <w:szCs w:val="24"/>
              </w:rPr>
              <w:t>202</w:t>
            </w:r>
            <w:r w:rsidR="00282DD8">
              <w:rPr>
                <w:rFonts w:asciiTheme="majorHAnsi" w:hAnsiTheme="majorHAnsi" w:cstheme="majorHAnsi"/>
                <w:color w:val="000000" w:themeColor="text1"/>
                <w:szCs w:val="24"/>
              </w:rPr>
              <w:t>5</w:t>
            </w:r>
            <w:r w:rsidRPr="00891BBD">
              <w:rPr>
                <w:rFonts w:asciiTheme="majorHAnsi" w:hAnsiTheme="majorHAnsi" w:cstheme="majorHAnsi"/>
                <w:color w:val="000000" w:themeColor="text1"/>
                <w:szCs w:val="24"/>
              </w:rPr>
              <w:t>-0</w:t>
            </w:r>
            <w:r w:rsidR="00214F8B">
              <w:rPr>
                <w:rFonts w:asciiTheme="majorHAnsi" w:hAnsiTheme="majorHAnsi" w:cstheme="majorHAnsi"/>
                <w:color w:val="000000" w:themeColor="text1"/>
                <w:szCs w:val="24"/>
              </w:rPr>
              <w:t>4</w:t>
            </w:r>
            <w:r w:rsidRPr="00891BBD">
              <w:rPr>
                <w:rFonts w:asciiTheme="majorHAnsi" w:hAnsiTheme="majorHAnsi" w:cstheme="majorHAnsi"/>
                <w:color w:val="000000" w:themeColor="text1"/>
                <w:szCs w:val="24"/>
              </w:rPr>
              <w:t xml:space="preserve">-14 (Nr. </w:t>
            </w:r>
            <w:r w:rsidR="00214F8B">
              <w:rPr>
                <w:rFonts w:asciiTheme="majorHAnsi" w:hAnsiTheme="majorHAnsi" w:cstheme="majorHAnsi"/>
                <w:color w:val="000000" w:themeColor="text1"/>
                <w:szCs w:val="24"/>
              </w:rPr>
              <w:t>2193765</w:t>
            </w:r>
            <w:r w:rsidRPr="00891BBD">
              <w:rPr>
                <w:rFonts w:asciiTheme="majorHAnsi" w:hAnsiTheme="majorHAnsi" w:cstheme="majorHAnsi"/>
                <w:color w:val="000000" w:themeColor="text1"/>
                <w:szCs w:val="24"/>
              </w:rPr>
              <w:t>).</w:t>
            </w:r>
          </w:p>
          <w:p w14:paraId="2FE2ADFF" w14:textId="065C6BF5" w:rsidR="00D70B8A" w:rsidRPr="00891BBD" w:rsidRDefault="00D70B8A" w:rsidP="00023FB9">
            <w:pPr>
              <w:jc w:val="left"/>
              <w:rPr>
                <w:rFonts w:asciiTheme="majorHAnsi" w:hAnsiTheme="majorHAnsi" w:cstheme="majorHAnsi"/>
                <w:bCs/>
                <w:szCs w:val="24"/>
              </w:rPr>
            </w:pPr>
            <w:r w:rsidRPr="00891BBD">
              <w:rPr>
                <w:rFonts w:asciiTheme="majorHAnsi" w:hAnsiTheme="majorHAnsi" w:cstheme="majorHAnsi"/>
                <w:color w:val="000000" w:themeColor="text1"/>
                <w:szCs w:val="24"/>
              </w:rPr>
              <w:t>Atsakymų pateikimo terminas: 202</w:t>
            </w:r>
            <w:r w:rsidR="00282DD8">
              <w:rPr>
                <w:rFonts w:asciiTheme="majorHAnsi" w:hAnsiTheme="majorHAnsi" w:cstheme="majorHAnsi"/>
                <w:color w:val="000000" w:themeColor="text1"/>
                <w:szCs w:val="24"/>
              </w:rPr>
              <w:t>5</w:t>
            </w:r>
            <w:r w:rsidRPr="00891BBD">
              <w:rPr>
                <w:rFonts w:asciiTheme="majorHAnsi" w:hAnsiTheme="majorHAnsi" w:cstheme="majorHAnsi"/>
                <w:color w:val="000000" w:themeColor="text1"/>
                <w:szCs w:val="24"/>
              </w:rPr>
              <w:t>-</w:t>
            </w:r>
            <w:r w:rsidR="00214F8B">
              <w:rPr>
                <w:rFonts w:asciiTheme="majorHAnsi" w:hAnsiTheme="majorHAnsi" w:cstheme="majorHAnsi"/>
                <w:color w:val="000000" w:themeColor="text1"/>
                <w:szCs w:val="24"/>
              </w:rPr>
              <w:t>04-18</w:t>
            </w:r>
            <w:r w:rsidRPr="00891BBD">
              <w:rPr>
                <w:rFonts w:asciiTheme="majorHAnsi" w:hAnsiTheme="majorHAnsi" w:cstheme="majorHAnsi"/>
                <w:color w:val="000000" w:themeColor="text1"/>
                <w:szCs w:val="24"/>
              </w:rPr>
              <w:t xml:space="preserve"> 11.00 val.</w:t>
            </w:r>
            <w:r w:rsidRPr="00891BBD">
              <w:rPr>
                <w:rFonts w:asciiTheme="majorHAnsi" w:hAnsiTheme="majorHAnsi" w:cstheme="majorHAnsi"/>
                <w:color w:val="FF0000"/>
                <w:szCs w:val="24"/>
              </w:rPr>
              <w:t> </w:t>
            </w:r>
            <w:bookmarkEnd w:id="0"/>
          </w:p>
        </w:tc>
      </w:tr>
      <w:tr w:rsidR="00D70B8A" w:rsidRPr="00891BBD" w14:paraId="52056916" w14:textId="77777777" w:rsidTr="00814AEB">
        <w:trPr>
          <w:trHeight w:val="982"/>
        </w:trPr>
        <w:tc>
          <w:tcPr>
            <w:tcW w:w="5674" w:type="dxa"/>
            <w:gridSpan w:val="2"/>
          </w:tcPr>
          <w:p w14:paraId="1DAD6523" w14:textId="7B32179D" w:rsidR="00D70B8A" w:rsidRPr="00891BBD" w:rsidRDefault="00D70B8A" w:rsidP="00023FB9">
            <w:pPr>
              <w:jc w:val="left"/>
              <w:rPr>
                <w:rFonts w:asciiTheme="majorHAnsi" w:hAnsiTheme="majorHAnsi" w:cstheme="majorHAnsi"/>
                <w:b/>
                <w:bCs/>
                <w:i/>
                <w:iCs/>
                <w:szCs w:val="24"/>
              </w:rPr>
            </w:pPr>
            <w:r w:rsidRPr="00891BBD">
              <w:rPr>
                <w:rFonts w:asciiTheme="majorHAnsi" w:hAnsiTheme="majorHAnsi" w:cstheme="majorHAnsi"/>
                <w:b/>
                <w:bCs/>
                <w:szCs w:val="24"/>
              </w:rPr>
              <w:t>Rinkos dalyviams teikti dokumentai bei kita informacija</w:t>
            </w:r>
          </w:p>
        </w:tc>
        <w:tc>
          <w:tcPr>
            <w:tcW w:w="9347" w:type="dxa"/>
            <w:gridSpan w:val="2"/>
          </w:tcPr>
          <w:p w14:paraId="01310E7C" w14:textId="2D0C8F72" w:rsidR="00D70B8A" w:rsidRPr="00891BBD" w:rsidRDefault="00D70B8A" w:rsidP="00023FB9">
            <w:pPr>
              <w:rPr>
                <w:rFonts w:asciiTheme="majorHAnsi" w:hAnsiTheme="majorHAnsi" w:cstheme="majorHAnsi"/>
                <w:szCs w:val="24"/>
              </w:rPr>
            </w:pPr>
            <w:r w:rsidRPr="00891BBD">
              <w:rPr>
                <w:rFonts w:asciiTheme="majorHAnsi" w:hAnsiTheme="majorHAnsi" w:cstheme="majorHAnsi"/>
                <w:szCs w:val="24"/>
              </w:rPr>
              <w:t xml:space="preserve">Buvo skelbiamas klausimynas ir Techninės specifikacijos projektas, kuriam sudaromos galimybės pateikti pastabas ir pasiūlymus, atsakant į Perkančiosios organizacijos suformuluotus klausimus </w:t>
            </w:r>
            <w:r w:rsidRPr="00891BBD">
              <w:rPr>
                <w:rFonts w:asciiTheme="majorHAnsi" w:eastAsia="Arial Unicode MS" w:hAnsiTheme="majorHAnsi" w:cstheme="majorHAnsi"/>
                <w:bdr w:val="nil"/>
                <w:lang w:eastAsia="en-GB"/>
              </w:rPr>
              <w:t>(visi skelbiami dokumentai saugomi CVP IS)</w:t>
            </w:r>
            <w:r w:rsidRPr="00891BBD">
              <w:rPr>
                <w:rFonts w:asciiTheme="majorHAnsi" w:hAnsiTheme="majorHAnsi" w:cstheme="majorHAnsi"/>
                <w:szCs w:val="24"/>
              </w:rPr>
              <w:t>.</w:t>
            </w:r>
          </w:p>
        </w:tc>
      </w:tr>
      <w:tr w:rsidR="00D70B8A" w:rsidRPr="00891BBD" w14:paraId="4FAECD6F" w14:textId="77777777" w:rsidTr="00814AEB">
        <w:trPr>
          <w:trHeight w:val="433"/>
        </w:trPr>
        <w:tc>
          <w:tcPr>
            <w:tcW w:w="15021" w:type="dxa"/>
            <w:gridSpan w:val="4"/>
            <w:shd w:val="clear" w:color="auto" w:fill="E2EFD9" w:themeFill="accent6" w:themeFillTint="33"/>
          </w:tcPr>
          <w:p w14:paraId="5BFB3861" w14:textId="6C80AB14" w:rsidR="00D70B8A" w:rsidRPr="00891BBD" w:rsidRDefault="00D70B8A" w:rsidP="009F74C4">
            <w:pPr>
              <w:tabs>
                <w:tab w:val="left" w:pos="595"/>
              </w:tabs>
              <w:jc w:val="center"/>
              <w:rPr>
                <w:rFonts w:asciiTheme="majorHAnsi" w:hAnsiTheme="majorHAnsi" w:cstheme="majorHAnsi"/>
                <w:b/>
                <w:bCs/>
                <w:color w:val="FFFFFF" w:themeColor="background1"/>
                <w:szCs w:val="24"/>
              </w:rPr>
            </w:pPr>
            <w:r w:rsidRPr="00891BBD">
              <w:rPr>
                <w:rFonts w:asciiTheme="majorHAnsi" w:hAnsiTheme="majorHAnsi" w:cstheme="majorHAnsi"/>
                <w:b/>
                <w:bCs/>
                <w:caps/>
                <w:szCs w:val="24"/>
              </w:rPr>
              <w:t xml:space="preserve">III. Rinkos dalyvių pateiktų atsakymų </w:t>
            </w:r>
            <w:r w:rsidR="007F2400" w:rsidRPr="00891BBD">
              <w:rPr>
                <w:rFonts w:asciiTheme="majorHAnsi" w:hAnsiTheme="majorHAnsi" w:cstheme="majorHAnsi"/>
                <w:b/>
                <w:bCs/>
                <w:caps/>
                <w:szCs w:val="24"/>
              </w:rPr>
              <w:t>SUVESTINĖ</w:t>
            </w:r>
          </w:p>
        </w:tc>
      </w:tr>
      <w:tr w:rsidR="00F525ED" w:rsidRPr="00891BBD" w14:paraId="3DDF902F" w14:textId="5585B2A9" w:rsidTr="00814AEB">
        <w:trPr>
          <w:trHeight w:val="1377"/>
        </w:trPr>
        <w:tc>
          <w:tcPr>
            <w:tcW w:w="4815" w:type="dxa"/>
            <w:vMerge w:val="restart"/>
            <w:vAlign w:val="center"/>
          </w:tcPr>
          <w:p w14:paraId="6E9DC93E" w14:textId="77777777" w:rsidR="00F525ED" w:rsidRPr="00891BBD" w:rsidRDefault="00F525ED" w:rsidP="00023FB9">
            <w:pPr>
              <w:jc w:val="center"/>
              <w:rPr>
                <w:rFonts w:asciiTheme="majorHAnsi" w:hAnsiTheme="majorHAnsi" w:cstheme="majorHAnsi"/>
                <w:b/>
                <w:bCs/>
                <w:szCs w:val="24"/>
              </w:rPr>
            </w:pPr>
            <w:r w:rsidRPr="00891BBD">
              <w:rPr>
                <w:rFonts w:asciiTheme="majorHAnsi" w:hAnsiTheme="majorHAnsi" w:cstheme="majorHAnsi"/>
                <w:b/>
                <w:bCs/>
                <w:szCs w:val="24"/>
              </w:rPr>
              <w:t>Klausimai</w:t>
            </w:r>
          </w:p>
          <w:p w14:paraId="71276F20" w14:textId="363E3AAC" w:rsidR="00F525ED" w:rsidRPr="00891BBD" w:rsidRDefault="00F525ED" w:rsidP="00023FB9">
            <w:pPr>
              <w:jc w:val="center"/>
              <w:rPr>
                <w:rFonts w:asciiTheme="majorHAnsi" w:hAnsiTheme="majorHAnsi" w:cstheme="majorHAnsi"/>
                <w:bCs/>
                <w:i/>
                <w:iCs/>
                <w:szCs w:val="24"/>
              </w:rPr>
            </w:pPr>
            <w:r w:rsidRPr="00891BBD">
              <w:rPr>
                <w:rFonts w:asciiTheme="majorHAnsi" w:hAnsiTheme="majorHAnsi" w:cstheme="majorHAnsi"/>
                <w:i/>
                <w:sz w:val="20"/>
              </w:rPr>
              <w:t>(nurodomi rinkos konsultacijos klausimyne nurodyti klausimai)</w:t>
            </w:r>
          </w:p>
        </w:tc>
        <w:tc>
          <w:tcPr>
            <w:tcW w:w="4678" w:type="dxa"/>
            <w:gridSpan w:val="2"/>
            <w:vAlign w:val="center"/>
          </w:tcPr>
          <w:p w14:paraId="72DAB15B" w14:textId="0EAA30D9" w:rsidR="00F525ED" w:rsidRPr="00891BBD" w:rsidRDefault="00F525ED" w:rsidP="009B4D98">
            <w:pPr>
              <w:jc w:val="center"/>
              <w:rPr>
                <w:rFonts w:asciiTheme="majorHAnsi" w:hAnsiTheme="majorHAnsi" w:cstheme="majorHAnsi"/>
                <w:b/>
                <w:szCs w:val="24"/>
              </w:rPr>
            </w:pPr>
            <w:r w:rsidRPr="00891BBD">
              <w:rPr>
                <w:rFonts w:asciiTheme="majorHAnsi" w:hAnsiTheme="majorHAnsi" w:cstheme="majorHAnsi"/>
                <w:b/>
                <w:szCs w:val="24"/>
              </w:rPr>
              <w:t>Rinkos konsultacijos dalyvio Nr. 1 atsakymai</w:t>
            </w:r>
          </w:p>
        </w:tc>
        <w:tc>
          <w:tcPr>
            <w:tcW w:w="5528" w:type="dxa"/>
            <w:vAlign w:val="center"/>
          </w:tcPr>
          <w:p w14:paraId="0523D00B" w14:textId="1D43405E" w:rsidR="00F525ED" w:rsidRPr="00891BBD" w:rsidRDefault="00F525ED" w:rsidP="009B4D98">
            <w:pPr>
              <w:jc w:val="center"/>
              <w:rPr>
                <w:rFonts w:asciiTheme="majorHAnsi" w:hAnsiTheme="majorHAnsi" w:cstheme="majorHAnsi"/>
                <w:b/>
                <w:bCs/>
                <w:szCs w:val="24"/>
              </w:rPr>
            </w:pPr>
            <w:r w:rsidRPr="00891BBD">
              <w:rPr>
                <w:rFonts w:asciiTheme="majorHAnsi" w:hAnsiTheme="majorHAnsi" w:cstheme="majorHAnsi"/>
                <w:b/>
                <w:szCs w:val="24"/>
              </w:rPr>
              <w:t>Rinkos konsultacijos dalyvio Nr. 2 atsakymai</w:t>
            </w:r>
          </w:p>
        </w:tc>
      </w:tr>
      <w:tr w:rsidR="009B4D98" w:rsidRPr="00891BBD" w14:paraId="5DAC57CD" w14:textId="77777777" w:rsidTr="00814AEB">
        <w:trPr>
          <w:trHeight w:val="120"/>
        </w:trPr>
        <w:tc>
          <w:tcPr>
            <w:tcW w:w="4815" w:type="dxa"/>
            <w:vMerge/>
            <w:vAlign w:val="center"/>
          </w:tcPr>
          <w:p w14:paraId="74A423B4" w14:textId="77777777" w:rsidR="009B4D98" w:rsidRPr="00891BBD" w:rsidRDefault="009B4D98" w:rsidP="00023FB9">
            <w:pPr>
              <w:jc w:val="center"/>
              <w:rPr>
                <w:rFonts w:asciiTheme="majorHAnsi" w:hAnsiTheme="majorHAnsi" w:cstheme="majorHAnsi"/>
                <w:b/>
                <w:bCs/>
                <w:szCs w:val="24"/>
              </w:rPr>
            </w:pPr>
          </w:p>
        </w:tc>
        <w:tc>
          <w:tcPr>
            <w:tcW w:w="10206" w:type="dxa"/>
            <w:gridSpan w:val="3"/>
            <w:vAlign w:val="center"/>
          </w:tcPr>
          <w:p w14:paraId="4B92E6C8" w14:textId="49D96104" w:rsidR="009B4D98" w:rsidRPr="00891BBD" w:rsidRDefault="009B4D98" w:rsidP="00D70B8A">
            <w:pPr>
              <w:jc w:val="center"/>
              <w:rPr>
                <w:rFonts w:asciiTheme="majorHAnsi" w:hAnsiTheme="majorHAnsi" w:cstheme="majorHAnsi"/>
                <w:b/>
                <w:bCs/>
                <w:szCs w:val="24"/>
              </w:rPr>
            </w:pPr>
            <w:r w:rsidRPr="00891BBD">
              <w:rPr>
                <w:rFonts w:asciiTheme="majorHAnsi" w:hAnsiTheme="majorHAnsi" w:cstheme="majorHAnsi"/>
                <w:i/>
                <w:sz w:val="20"/>
              </w:rPr>
              <w:t>(nurodomi rinkos dalyvių pateikti atsakymai. Atsakymų tekstas netaisytas)</w:t>
            </w:r>
          </w:p>
        </w:tc>
      </w:tr>
      <w:tr w:rsidR="002F680D" w:rsidRPr="00891BBD" w14:paraId="613DA265" w14:textId="5C359491" w:rsidTr="004213AF">
        <w:trPr>
          <w:trHeight w:val="703"/>
        </w:trPr>
        <w:tc>
          <w:tcPr>
            <w:tcW w:w="4815" w:type="dxa"/>
          </w:tcPr>
          <w:p w14:paraId="60FB2750" w14:textId="2861B3E0" w:rsidR="002F680D" w:rsidRPr="00891BBD" w:rsidRDefault="002F680D" w:rsidP="00F30FA6">
            <w:pPr>
              <w:rPr>
                <w:rFonts w:asciiTheme="majorHAnsi" w:hAnsiTheme="majorHAnsi" w:cstheme="majorHAnsi"/>
                <w:bCs/>
                <w:sz w:val="20"/>
              </w:rPr>
            </w:pPr>
            <w:r w:rsidRPr="00891BBD">
              <w:rPr>
                <w:rFonts w:asciiTheme="majorHAnsi" w:hAnsiTheme="majorHAnsi" w:cstheme="majorHAnsi"/>
                <w:bCs/>
                <w:sz w:val="20"/>
              </w:rPr>
              <w:t xml:space="preserve">1. </w:t>
            </w:r>
            <w:r w:rsidRPr="00D07383">
              <w:rPr>
                <w:rFonts w:asciiTheme="majorHAnsi" w:hAnsiTheme="majorHAnsi" w:cstheme="majorHAnsi"/>
                <w:bCs/>
                <w:sz w:val="20"/>
              </w:rPr>
              <w:t xml:space="preserve">Ar teiktumėte pasiūlymą dėl šio pirkimo objekto? </w:t>
            </w:r>
            <w:r w:rsidRPr="00D07383">
              <w:rPr>
                <w:rFonts w:asciiTheme="majorHAnsi" w:hAnsiTheme="majorHAnsi" w:cstheme="majorHAnsi"/>
                <w:bCs/>
                <w:i/>
                <w:iCs/>
                <w:sz w:val="20"/>
              </w:rPr>
              <w:t>(jei ne, prašome nurodyti priežastis)</w:t>
            </w:r>
          </w:p>
        </w:tc>
        <w:tc>
          <w:tcPr>
            <w:tcW w:w="4678" w:type="dxa"/>
            <w:gridSpan w:val="2"/>
          </w:tcPr>
          <w:p w14:paraId="350BB311" w14:textId="7BFA0E18" w:rsidR="002F680D" w:rsidRPr="00B137BE" w:rsidRDefault="002F680D" w:rsidP="00F30FA6">
            <w:pPr>
              <w:rPr>
                <w:rFonts w:asciiTheme="majorHAnsi" w:hAnsiTheme="majorHAnsi" w:cstheme="majorHAnsi"/>
                <w:bCs/>
                <w:i/>
                <w:iCs/>
                <w:sz w:val="20"/>
                <w:lang w:val="en-US"/>
              </w:rPr>
            </w:pPr>
            <w:r w:rsidRPr="00B137BE">
              <w:rPr>
                <w:rFonts w:asciiTheme="majorHAnsi" w:hAnsiTheme="majorHAnsi" w:cstheme="majorHAnsi"/>
                <w:bCs/>
                <w:i/>
                <w:iCs/>
                <w:sz w:val="20"/>
              </w:rPr>
              <w:t>Taip, planuojame teikti pasiūlymą.</w:t>
            </w:r>
          </w:p>
        </w:tc>
        <w:tc>
          <w:tcPr>
            <w:tcW w:w="5528" w:type="dxa"/>
            <w:vMerge w:val="restart"/>
          </w:tcPr>
          <w:p w14:paraId="3DC4CAD7" w14:textId="77777777" w:rsidR="002F680D" w:rsidRDefault="007476C4" w:rsidP="00561917">
            <w:pPr>
              <w:rPr>
                <w:rFonts w:asciiTheme="majorHAnsi" w:hAnsiTheme="majorHAnsi" w:cstheme="majorHAnsi"/>
                <w:color w:val="262626" w:themeColor="text1" w:themeTint="D9"/>
                <w:sz w:val="20"/>
              </w:rPr>
            </w:pPr>
            <w:r>
              <w:rPr>
                <w:rFonts w:asciiTheme="majorHAnsi" w:hAnsiTheme="majorHAnsi" w:cstheme="majorHAnsi"/>
                <w:color w:val="262626" w:themeColor="text1" w:themeTint="D9"/>
                <w:sz w:val="20"/>
              </w:rPr>
              <w:t>Dalyvis</w:t>
            </w:r>
            <w:r w:rsidR="002F680D">
              <w:rPr>
                <w:rFonts w:asciiTheme="majorHAnsi" w:hAnsiTheme="majorHAnsi" w:cstheme="majorHAnsi"/>
                <w:color w:val="262626" w:themeColor="text1" w:themeTint="D9"/>
                <w:sz w:val="20"/>
              </w:rPr>
              <w:t xml:space="preserve"> nepateikė užpildyto klausimy</w:t>
            </w:r>
            <w:r w:rsidR="0073032C">
              <w:rPr>
                <w:rFonts w:asciiTheme="majorHAnsi" w:hAnsiTheme="majorHAnsi" w:cstheme="majorHAnsi"/>
                <w:color w:val="262626" w:themeColor="text1" w:themeTint="D9"/>
                <w:sz w:val="20"/>
              </w:rPr>
              <w:t>no.</w:t>
            </w:r>
          </w:p>
          <w:p w14:paraId="5503A628" w14:textId="3E638697" w:rsidR="00F77E94" w:rsidRDefault="007476C4" w:rsidP="00F77E94">
            <w:pPr>
              <w:rPr>
                <w:rFonts w:asciiTheme="majorHAnsi" w:hAnsiTheme="majorHAnsi" w:cstheme="majorHAnsi"/>
                <w:color w:val="262626" w:themeColor="text1" w:themeTint="D9"/>
                <w:sz w:val="20"/>
              </w:rPr>
            </w:pPr>
            <w:r>
              <w:rPr>
                <w:rFonts w:asciiTheme="majorHAnsi" w:hAnsiTheme="majorHAnsi" w:cstheme="majorHAnsi"/>
                <w:color w:val="262626" w:themeColor="text1" w:themeTint="D9"/>
                <w:sz w:val="20"/>
              </w:rPr>
              <w:t>Dalyvis pateikė užpildydamas techninės specifikacijos priedą</w:t>
            </w:r>
            <w:r w:rsidR="002C25F3">
              <w:rPr>
                <w:rFonts w:asciiTheme="majorHAnsi" w:hAnsiTheme="majorHAnsi" w:cstheme="majorHAnsi"/>
                <w:color w:val="262626" w:themeColor="text1" w:themeTint="D9"/>
                <w:sz w:val="20"/>
              </w:rPr>
              <w:t xml:space="preserve"> visur nurodydamas „TAIP“</w:t>
            </w:r>
            <w:r w:rsidR="00E568A2">
              <w:rPr>
                <w:rFonts w:asciiTheme="majorHAnsi" w:hAnsiTheme="majorHAnsi" w:cstheme="majorHAnsi"/>
                <w:color w:val="262626" w:themeColor="text1" w:themeTint="D9"/>
                <w:sz w:val="20"/>
              </w:rPr>
              <w:t xml:space="preserve"> išskyrus ties Tinklo padengimo </w:t>
            </w:r>
            <w:r w:rsidR="00F77E94">
              <w:rPr>
                <w:rFonts w:asciiTheme="majorHAnsi" w:hAnsiTheme="majorHAnsi" w:cstheme="majorHAnsi"/>
                <w:color w:val="262626" w:themeColor="text1" w:themeTint="D9"/>
                <w:sz w:val="20"/>
              </w:rPr>
              <w:t xml:space="preserve">2G </w:t>
            </w:r>
            <w:r w:rsidR="00E568A2">
              <w:rPr>
                <w:rFonts w:asciiTheme="majorHAnsi" w:hAnsiTheme="majorHAnsi" w:cstheme="majorHAnsi"/>
                <w:color w:val="262626" w:themeColor="text1" w:themeTint="D9"/>
                <w:sz w:val="20"/>
              </w:rPr>
              <w:t>reikalavimo</w:t>
            </w:r>
            <w:r w:rsidR="00D54E68">
              <w:rPr>
                <w:rFonts w:asciiTheme="majorHAnsi" w:hAnsiTheme="majorHAnsi" w:cstheme="majorHAnsi"/>
                <w:color w:val="262626" w:themeColor="text1" w:themeTint="D9"/>
                <w:sz w:val="20"/>
              </w:rPr>
              <w:t xml:space="preserve">. </w:t>
            </w:r>
            <w:r w:rsidR="00F77E94">
              <w:rPr>
                <w:rFonts w:asciiTheme="majorHAnsi" w:hAnsiTheme="majorHAnsi" w:cstheme="majorHAnsi"/>
                <w:color w:val="262626" w:themeColor="text1" w:themeTint="D9"/>
                <w:sz w:val="20"/>
              </w:rPr>
              <w:t>Dalyvis pateikė pastabą</w:t>
            </w:r>
            <w:r w:rsidR="00980B59">
              <w:rPr>
                <w:rFonts w:asciiTheme="majorHAnsi" w:hAnsiTheme="majorHAnsi" w:cstheme="majorHAnsi"/>
                <w:color w:val="262626" w:themeColor="text1" w:themeTint="D9"/>
                <w:sz w:val="20"/>
              </w:rPr>
              <w:t xml:space="preserve"> (</w:t>
            </w:r>
            <w:r w:rsidR="00B03642">
              <w:rPr>
                <w:rFonts w:asciiTheme="majorHAnsi" w:hAnsiTheme="majorHAnsi" w:cstheme="majorHAnsi"/>
                <w:color w:val="262626" w:themeColor="text1" w:themeTint="D9"/>
                <w:sz w:val="20"/>
              </w:rPr>
              <w:t>pa</w:t>
            </w:r>
            <w:r w:rsidR="00980B59">
              <w:rPr>
                <w:rFonts w:asciiTheme="majorHAnsi" w:hAnsiTheme="majorHAnsi" w:cstheme="majorHAnsi"/>
                <w:color w:val="262626" w:themeColor="text1" w:themeTint="D9"/>
                <w:sz w:val="20"/>
              </w:rPr>
              <w:t>stab</w:t>
            </w:r>
            <w:r w:rsidR="00B03642">
              <w:rPr>
                <w:rFonts w:asciiTheme="majorHAnsi" w:hAnsiTheme="majorHAnsi" w:cstheme="majorHAnsi"/>
                <w:color w:val="262626" w:themeColor="text1" w:themeTint="D9"/>
                <w:sz w:val="20"/>
              </w:rPr>
              <w:t xml:space="preserve">os tekstas </w:t>
            </w:r>
            <w:r w:rsidR="00980B59">
              <w:rPr>
                <w:rFonts w:asciiTheme="majorHAnsi" w:hAnsiTheme="majorHAnsi" w:cstheme="majorHAnsi"/>
                <w:color w:val="262626" w:themeColor="text1" w:themeTint="D9"/>
                <w:sz w:val="20"/>
              </w:rPr>
              <w:t xml:space="preserve"> netaisyta</w:t>
            </w:r>
            <w:r w:rsidR="00975352">
              <w:rPr>
                <w:rFonts w:asciiTheme="majorHAnsi" w:hAnsiTheme="majorHAnsi" w:cstheme="majorHAnsi"/>
                <w:color w:val="262626" w:themeColor="text1" w:themeTint="D9"/>
                <w:sz w:val="20"/>
              </w:rPr>
              <w:t>s</w:t>
            </w:r>
            <w:r w:rsidR="00980B59">
              <w:rPr>
                <w:rFonts w:asciiTheme="majorHAnsi" w:hAnsiTheme="majorHAnsi" w:cstheme="majorHAnsi"/>
                <w:color w:val="262626" w:themeColor="text1" w:themeTint="D9"/>
                <w:sz w:val="20"/>
              </w:rPr>
              <w:t>)</w:t>
            </w:r>
            <w:r w:rsidR="00F77E94">
              <w:rPr>
                <w:rFonts w:asciiTheme="majorHAnsi" w:hAnsiTheme="majorHAnsi" w:cstheme="majorHAnsi"/>
                <w:color w:val="262626" w:themeColor="text1" w:themeTint="D9"/>
                <w:sz w:val="20"/>
              </w:rPr>
              <w:t>:</w:t>
            </w:r>
          </w:p>
          <w:p w14:paraId="4F831DB7" w14:textId="77777777" w:rsidR="00E73FAE" w:rsidRPr="00980B59" w:rsidRDefault="00E73FAE" w:rsidP="00E73FAE">
            <w:pPr>
              <w:rPr>
                <w:rFonts w:asciiTheme="majorHAnsi" w:hAnsiTheme="majorHAnsi" w:cstheme="majorHAnsi"/>
                <w:i/>
                <w:iCs/>
                <w:color w:val="262626" w:themeColor="text1" w:themeTint="D9"/>
                <w:sz w:val="20"/>
              </w:rPr>
            </w:pPr>
            <w:r w:rsidRPr="00980B59">
              <w:rPr>
                <w:rFonts w:asciiTheme="majorHAnsi" w:hAnsiTheme="majorHAnsi" w:cstheme="majorHAnsi"/>
                <w:i/>
                <w:iCs/>
                <w:color w:val="262626" w:themeColor="text1" w:themeTint="D9"/>
                <w:sz w:val="20"/>
              </w:rPr>
              <w:lastRenderedPageBreak/>
              <w:t>„Atkreipiame dėmesį, kad šiuo metu skirtingų operatorių duomenimis:</w:t>
            </w:r>
          </w:p>
          <w:p w14:paraId="4F56FB86" w14:textId="62707DB0" w:rsidR="00E73FAE" w:rsidRPr="00980B59" w:rsidRDefault="00E73FAE" w:rsidP="00E73FAE">
            <w:pPr>
              <w:rPr>
                <w:rFonts w:asciiTheme="majorHAnsi" w:hAnsiTheme="majorHAnsi" w:cstheme="majorHAnsi"/>
                <w:i/>
                <w:iCs/>
                <w:color w:val="262626" w:themeColor="text1" w:themeTint="D9"/>
                <w:sz w:val="20"/>
              </w:rPr>
            </w:pPr>
            <w:r w:rsidRPr="00980B59">
              <w:rPr>
                <w:rFonts w:asciiTheme="majorHAnsi" w:hAnsiTheme="majorHAnsi" w:cstheme="majorHAnsi"/>
                <w:i/>
                <w:iCs/>
                <w:color w:val="262626" w:themeColor="text1" w:themeTint="D9"/>
                <w:sz w:val="20"/>
              </w:rPr>
              <w:t xml:space="preserve">• Bitė Lietuva – stiprumas svyruoja tarp -70 iki -75 </w:t>
            </w:r>
            <w:proofErr w:type="spellStart"/>
            <w:r w:rsidRPr="00980B59">
              <w:rPr>
                <w:rFonts w:asciiTheme="majorHAnsi" w:hAnsiTheme="majorHAnsi" w:cstheme="majorHAnsi"/>
                <w:i/>
                <w:iCs/>
                <w:color w:val="262626" w:themeColor="text1" w:themeTint="D9"/>
                <w:sz w:val="20"/>
              </w:rPr>
              <w:t>dBm</w:t>
            </w:r>
            <w:proofErr w:type="spellEnd"/>
            <w:r w:rsidRPr="00980B59">
              <w:rPr>
                <w:rFonts w:asciiTheme="majorHAnsi" w:hAnsiTheme="majorHAnsi" w:cstheme="majorHAnsi"/>
                <w:i/>
                <w:iCs/>
                <w:color w:val="262626" w:themeColor="text1" w:themeTint="D9"/>
                <w:sz w:val="20"/>
              </w:rPr>
              <w:t>.</w:t>
            </w:r>
          </w:p>
          <w:p w14:paraId="20199398" w14:textId="47CDA9A7" w:rsidR="00E73FAE" w:rsidRPr="00980B59" w:rsidRDefault="00E73FAE" w:rsidP="00E73FAE">
            <w:pPr>
              <w:rPr>
                <w:rFonts w:asciiTheme="majorHAnsi" w:hAnsiTheme="majorHAnsi" w:cstheme="majorHAnsi"/>
                <w:i/>
                <w:iCs/>
                <w:color w:val="262626" w:themeColor="text1" w:themeTint="D9"/>
                <w:sz w:val="20"/>
              </w:rPr>
            </w:pPr>
            <w:r w:rsidRPr="00980B59">
              <w:rPr>
                <w:rFonts w:asciiTheme="majorHAnsi" w:hAnsiTheme="majorHAnsi" w:cstheme="majorHAnsi"/>
                <w:i/>
                <w:iCs/>
                <w:color w:val="262626" w:themeColor="text1" w:themeTint="D9"/>
                <w:sz w:val="20"/>
              </w:rPr>
              <w:t xml:space="preserve">• Telia – nuo -75 iki -80 </w:t>
            </w:r>
            <w:proofErr w:type="spellStart"/>
            <w:r w:rsidRPr="00980B59">
              <w:rPr>
                <w:rFonts w:asciiTheme="majorHAnsi" w:hAnsiTheme="majorHAnsi" w:cstheme="majorHAnsi"/>
                <w:i/>
                <w:iCs/>
                <w:color w:val="262626" w:themeColor="text1" w:themeTint="D9"/>
                <w:sz w:val="20"/>
              </w:rPr>
              <w:t>dBm</w:t>
            </w:r>
            <w:proofErr w:type="spellEnd"/>
            <w:r w:rsidRPr="00980B59">
              <w:rPr>
                <w:rFonts w:asciiTheme="majorHAnsi" w:hAnsiTheme="majorHAnsi" w:cstheme="majorHAnsi"/>
                <w:i/>
                <w:iCs/>
                <w:color w:val="262626" w:themeColor="text1" w:themeTint="D9"/>
                <w:sz w:val="20"/>
              </w:rPr>
              <w:t>.</w:t>
            </w:r>
          </w:p>
          <w:p w14:paraId="02570693" w14:textId="70A90C6D" w:rsidR="00E73FAE" w:rsidRPr="00980B59" w:rsidRDefault="00E73FAE" w:rsidP="00E73FAE">
            <w:pPr>
              <w:rPr>
                <w:rFonts w:asciiTheme="majorHAnsi" w:hAnsiTheme="majorHAnsi" w:cstheme="majorHAnsi"/>
                <w:i/>
                <w:iCs/>
                <w:color w:val="262626" w:themeColor="text1" w:themeTint="D9"/>
                <w:sz w:val="20"/>
              </w:rPr>
            </w:pPr>
            <w:r w:rsidRPr="00980B59">
              <w:rPr>
                <w:rFonts w:asciiTheme="majorHAnsi" w:hAnsiTheme="majorHAnsi" w:cstheme="majorHAnsi"/>
                <w:i/>
                <w:iCs/>
                <w:color w:val="262626" w:themeColor="text1" w:themeTint="D9"/>
                <w:sz w:val="20"/>
              </w:rPr>
              <w:t xml:space="preserve">• Tele2 – nuo -75 iki -80 </w:t>
            </w:r>
            <w:proofErr w:type="spellStart"/>
            <w:r w:rsidRPr="00980B59">
              <w:rPr>
                <w:rFonts w:asciiTheme="majorHAnsi" w:hAnsiTheme="majorHAnsi" w:cstheme="majorHAnsi"/>
                <w:i/>
                <w:iCs/>
                <w:color w:val="262626" w:themeColor="text1" w:themeTint="D9"/>
                <w:sz w:val="20"/>
              </w:rPr>
              <w:t>dBm</w:t>
            </w:r>
            <w:proofErr w:type="spellEnd"/>
            <w:r w:rsidRPr="00980B59">
              <w:rPr>
                <w:rFonts w:asciiTheme="majorHAnsi" w:hAnsiTheme="majorHAnsi" w:cstheme="majorHAnsi"/>
                <w:i/>
                <w:iCs/>
                <w:color w:val="262626" w:themeColor="text1" w:themeTint="D9"/>
                <w:sz w:val="20"/>
              </w:rPr>
              <w:t>.</w:t>
            </w:r>
          </w:p>
          <w:p w14:paraId="5FA3EF05" w14:textId="77777777" w:rsidR="00E73FAE" w:rsidRPr="00980B59" w:rsidRDefault="00E73FAE" w:rsidP="00E73FAE">
            <w:pPr>
              <w:rPr>
                <w:rFonts w:asciiTheme="majorHAnsi" w:hAnsiTheme="majorHAnsi" w:cstheme="majorHAnsi"/>
                <w:i/>
                <w:iCs/>
                <w:color w:val="262626" w:themeColor="text1" w:themeTint="D9"/>
                <w:sz w:val="20"/>
              </w:rPr>
            </w:pPr>
            <w:r w:rsidRPr="00980B59">
              <w:rPr>
                <w:rFonts w:asciiTheme="majorHAnsi" w:hAnsiTheme="majorHAnsi" w:cstheme="majorHAnsi"/>
                <w:i/>
                <w:iCs/>
                <w:color w:val="262626" w:themeColor="text1" w:themeTint="D9"/>
                <w:sz w:val="20"/>
              </w:rPr>
              <w:t xml:space="preserve">Kaip matyti, visų ryšio operatorių duomenys artimi Jūsų keliamai ribai – 80 </w:t>
            </w:r>
            <w:proofErr w:type="spellStart"/>
            <w:r w:rsidRPr="00980B59">
              <w:rPr>
                <w:rFonts w:asciiTheme="majorHAnsi" w:hAnsiTheme="majorHAnsi" w:cstheme="majorHAnsi"/>
                <w:i/>
                <w:iCs/>
                <w:color w:val="262626" w:themeColor="text1" w:themeTint="D9"/>
                <w:sz w:val="20"/>
              </w:rPr>
              <w:t>dBm</w:t>
            </w:r>
            <w:proofErr w:type="spellEnd"/>
            <w:r w:rsidRPr="00980B59">
              <w:rPr>
                <w:rFonts w:asciiTheme="majorHAnsi" w:hAnsiTheme="majorHAnsi" w:cstheme="majorHAnsi"/>
                <w:i/>
                <w:iCs/>
                <w:color w:val="262626" w:themeColor="text1" w:themeTint="D9"/>
                <w:sz w:val="20"/>
              </w:rPr>
              <w:t xml:space="preserve">, tačiau ne visiškai atitinka nustatytą 80 proc. aprėptį su nurodytu signalo stiprumu. Šiuo metu mūsų tinklas Vilniaus rajono teritorijoje užtikrina nuo -70 iki -75 </w:t>
            </w:r>
            <w:proofErr w:type="spellStart"/>
            <w:r w:rsidRPr="00980B59">
              <w:rPr>
                <w:rFonts w:asciiTheme="majorHAnsi" w:hAnsiTheme="majorHAnsi" w:cstheme="majorHAnsi"/>
                <w:i/>
                <w:iCs/>
                <w:color w:val="262626" w:themeColor="text1" w:themeTint="D9"/>
                <w:sz w:val="20"/>
              </w:rPr>
              <w:t>dBm</w:t>
            </w:r>
            <w:proofErr w:type="spellEnd"/>
            <w:r w:rsidRPr="00980B59">
              <w:rPr>
                <w:rFonts w:asciiTheme="majorHAnsi" w:hAnsiTheme="majorHAnsi" w:cstheme="majorHAnsi"/>
                <w:i/>
                <w:iCs/>
                <w:color w:val="262626" w:themeColor="text1" w:themeTint="D9"/>
                <w:sz w:val="20"/>
              </w:rPr>
              <w:t xml:space="preserve"> signalo stiprumą, kuris yra pakankamas kokybiškoms 2G paslaugoms užtikrinti.</w:t>
            </w:r>
          </w:p>
          <w:p w14:paraId="14CC7B27" w14:textId="7FC33A81" w:rsidR="00F77E94" w:rsidRPr="00980B59" w:rsidRDefault="00E73FAE" w:rsidP="00E73FAE">
            <w:pPr>
              <w:rPr>
                <w:rFonts w:asciiTheme="majorHAnsi" w:hAnsiTheme="majorHAnsi" w:cstheme="majorHAnsi"/>
                <w:b/>
                <w:bCs/>
                <w:i/>
                <w:iCs/>
                <w:color w:val="262626" w:themeColor="text1" w:themeTint="D9"/>
                <w:sz w:val="20"/>
              </w:rPr>
            </w:pPr>
            <w:r w:rsidRPr="00980B59">
              <w:rPr>
                <w:rFonts w:asciiTheme="majorHAnsi" w:hAnsiTheme="majorHAnsi" w:cstheme="majorHAnsi"/>
                <w:i/>
                <w:iCs/>
                <w:color w:val="262626" w:themeColor="text1" w:themeTint="D9"/>
                <w:sz w:val="20"/>
              </w:rPr>
              <w:t xml:space="preserve">Manome, kad šis reikalavimas gali nepagrįstai riboti konkurenciją, nes jis nėra esminis siekiant užtikrinti paslaugų kokybę, juolab kad 2G technologija yra palaikoma tik bazinėms paslaugoms (skambučiai, SMS), o pažangesnės technologijos (4G, 5G) užtikrina žymiai didesnį našumą bei aprėptį. </w:t>
            </w:r>
            <w:r w:rsidRPr="006E7CC3">
              <w:rPr>
                <w:rFonts w:asciiTheme="majorHAnsi" w:hAnsiTheme="majorHAnsi" w:cstheme="majorHAnsi"/>
                <w:b/>
                <w:bCs/>
                <w:i/>
                <w:iCs/>
                <w:color w:val="262626" w:themeColor="text1" w:themeTint="D9"/>
                <w:sz w:val="20"/>
              </w:rPr>
              <w:t xml:space="preserve">Atsižvelgiant į paminėtus parametrus, prašome pašalinti arba koreguoti minėtą 2G padengimo reikalavimą į 75 </w:t>
            </w:r>
            <w:proofErr w:type="spellStart"/>
            <w:r w:rsidRPr="006E7CC3">
              <w:rPr>
                <w:rFonts w:asciiTheme="majorHAnsi" w:hAnsiTheme="majorHAnsi" w:cstheme="majorHAnsi"/>
                <w:b/>
                <w:bCs/>
                <w:i/>
                <w:iCs/>
                <w:color w:val="262626" w:themeColor="text1" w:themeTint="D9"/>
                <w:sz w:val="20"/>
              </w:rPr>
              <w:t>dBm</w:t>
            </w:r>
            <w:proofErr w:type="spellEnd"/>
            <w:r w:rsidRPr="006E7CC3">
              <w:rPr>
                <w:rFonts w:asciiTheme="majorHAnsi" w:hAnsiTheme="majorHAnsi" w:cstheme="majorHAnsi"/>
                <w:b/>
                <w:bCs/>
                <w:i/>
                <w:iCs/>
                <w:color w:val="262626" w:themeColor="text1" w:themeTint="D9"/>
                <w:sz w:val="20"/>
              </w:rPr>
              <w:t>, kad jis nereikštų perteklinių apribojimų ir leistų dalyvauti</w:t>
            </w:r>
            <w:r w:rsidR="00F05BE0" w:rsidRPr="006E7CC3">
              <w:rPr>
                <w:rFonts w:asciiTheme="majorHAnsi" w:hAnsiTheme="majorHAnsi" w:cstheme="majorHAnsi"/>
                <w:b/>
                <w:bCs/>
                <w:i/>
                <w:iCs/>
                <w:color w:val="262626" w:themeColor="text1" w:themeTint="D9"/>
                <w:sz w:val="20"/>
              </w:rPr>
              <w:t xml:space="preserve"> platesniam paslaugų teikėjų ratui, taip užtikrinant konkurencingą ir skaidrų pirkimo procesą.</w:t>
            </w:r>
          </w:p>
          <w:p w14:paraId="14993B10" w14:textId="0CE0C0C2" w:rsidR="00F05BE0" w:rsidRPr="00980B59" w:rsidRDefault="00F05BE0" w:rsidP="00F05BE0">
            <w:pPr>
              <w:rPr>
                <w:rFonts w:asciiTheme="majorHAnsi" w:hAnsiTheme="majorHAnsi" w:cstheme="majorHAnsi"/>
                <w:i/>
                <w:iCs/>
                <w:color w:val="262626" w:themeColor="text1" w:themeTint="D9"/>
                <w:sz w:val="20"/>
              </w:rPr>
            </w:pPr>
            <w:r w:rsidRPr="00980B59">
              <w:rPr>
                <w:rFonts w:asciiTheme="majorHAnsi" w:hAnsiTheme="majorHAnsi" w:cstheme="majorHAnsi"/>
                <w:i/>
                <w:iCs/>
                <w:color w:val="262626" w:themeColor="text1" w:themeTint="D9"/>
                <w:sz w:val="20"/>
              </w:rPr>
              <w:t xml:space="preserve">- Rinkoje yra naudojami </w:t>
            </w:r>
            <w:proofErr w:type="spellStart"/>
            <w:r w:rsidRPr="00980B59">
              <w:rPr>
                <w:rFonts w:asciiTheme="majorHAnsi" w:hAnsiTheme="majorHAnsi" w:cstheme="majorHAnsi"/>
                <w:i/>
                <w:iCs/>
                <w:color w:val="262626" w:themeColor="text1" w:themeTint="D9"/>
                <w:sz w:val="20"/>
              </w:rPr>
              <w:t>4G</w:t>
            </w:r>
            <w:proofErr w:type="spellEnd"/>
            <w:r w:rsidRPr="00980B59">
              <w:rPr>
                <w:rFonts w:asciiTheme="majorHAnsi" w:hAnsiTheme="majorHAnsi" w:cstheme="majorHAnsi"/>
                <w:i/>
                <w:iCs/>
                <w:color w:val="262626" w:themeColor="text1" w:themeTint="D9"/>
                <w:sz w:val="20"/>
              </w:rPr>
              <w:t xml:space="preserve"> ir jau </w:t>
            </w:r>
            <w:proofErr w:type="spellStart"/>
            <w:r w:rsidRPr="00980B59">
              <w:rPr>
                <w:rFonts w:asciiTheme="majorHAnsi" w:hAnsiTheme="majorHAnsi" w:cstheme="majorHAnsi"/>
                <w:i/>
                <w:iCs/>
                <w:color w:val="262626" w:themeColor="text1" w:themeTint="D9"/>
                <w:sz w:val="20"/>
              </w:rPr>
              <w:t>5G</w:t>
            </w:r>
            <w:proofErr w:type="spellEnd"/>
            <w:r w:rsidRPr="00980B59">
              <w:rPr>
                <w:rFonts w:asciiTheme="majorHAnsi" w:hAnsiTheme="majorHAnsi" w:cstheme="majorHAnsi"/>
                <w:i/>
                <w:iCs/>
                <w:color w:val="262626" w:themeColor="text1" w:themeTint="D9"/>
                <w:sz w:val="20"/>
              </w:rPr>
              <w:t xml:space="preserve"> </w:t>
            </w:r>
            <w:proofErr w:type="spellStart"/>
            <w:r w:rsidRPr="00980B59">
              <w:rPr>
                <w:rFonts w:asciiTheme="majorHAnsi" w:hAnsiTheme="majorHAnsi" w:cstheme="majorHAnsi"/>
                <w:i/>
                <w:iCs/>
                <w:color w:val="262626" w:themeColor="text1" w:themeTint="D9"/>
                <w:sz w:val="20"/>
              </w:rPr>
              <w:t>device’ai</w:t>
            </w:r>
            <w:proofErr w:type="spellEnd"/>
            <w:r w:rsidRPr="00980B59">
              <w:rPr>
                <w:rFonts w:asciiTheme="majorHAnsi" w:hAnsiTheme="majorHAnsi" w:cstheme="majorHAnsi"/>
                <w:i/>
                <w:iCs/>
                <w:color w:val="262626" w:themeColor="text1" w:themeTint="D9"/>
                <w:sz w:val="20"/>
              </w:rPr>
              <w:t xml:space="preserve">, todėl </w:t>
            </w:r>
            <w:proofErr w:type="spellStart"/>
            <w:r w:rsidRPr="00980B59">
              <w:rPr>
                <w:rFonts w:asciiTheme="majorHAnsi" w:hAnsiTheme="majorHAnsi" w:cstheme="majorHAnsi"/>
                <w:i/>
                <w:iCs/>
                <w:color w:val="262626" w:themeColor="text1" w:themeTint="D9"/>
                <w:sz w:val="20"/>
              </w:rPr>
              <w:t>2G</w:t>
            </w:r>
            <w:proofErr w:type="spellEnd"/>
            <w:r w:rsidRPr="00980B59">
              <w:rPr>
                <w:rFonts w:asciiTheme="majorHAnsi" w:hAnsiTheme="majorHAnsi" w:cstheme="majorHAnsi"/>
                <w:i/>
                <w:iCs/>
                <w:color w:val="262626" w:themeColor="text1" w:themeTint="D9"/>
                <w:sz w:val="20"/>
              </w:rPr>
              <w:t xml:space="preserve"> ryšio </w:t>
            </w:r>
            <w:proofErr w:type="spellStart"/>
            <w:r w:rsidRPr="00980B59">
              <w:rPr>
                <w:rFonts w:asciiTheme="majorHAnsi" w:hAnsiTheme="majorHAnsi" w:cstheme="majorHAnsi"/>
                <w:i/>
                <w:iCs/>
                <w:color w:val="262626" w:themeColor="text1" w:themeTint="D9"/>
                <w:sz w:val="20"/>
              </w:rPr>
              <w:t>panaudojamumas</w:t>
            </w:r>
            <w:proofErr w:type="spellEnd"/>
            <w:r w:rsidRPr="00980B59">
              <w:rPr>
                <w:rFonts w:asciiTheme="majorHAnsi" w:hAnsiTheme="majorHAnsi" w:cstheme="majorHAnsi"/>
                <w:i/>
                <w:iCs/>
                <w:color w:val="262626" w:themeColor="text1" w:themeTint="D9"/>
                <w:sz w:val="20"/>
              </w:rPr>
              <w:t xml:space="preserve"> praranda prasmę. Kaip pvz. – 3G jau atjungtas pas beveik visus, ateityje nebeliks ir 2G.</w:t>
            </w:r>
          </w:p>
          <w:p w14:paraId="02784A68" w14:textId="44F2B337" w:rsidR="00F05BE0" w:rsidRPr="00980B59" w:rsidRDefault="00F05BE0" w:rsidP="00F05BE0">
            <w:pPr>
              <w:rPr>
                <w:rFonts w:asciiTheme="majorHAnsi" w:hAnsiTheme="majorHAnsi" w:cstheme="majorHAnsi"/>
                <w:i/>
                <w:iCs/>
                <w:color w:val="262626" w:themeColor="text1" w:themeTint="D9"/>
                <w:sz w:val="20"/>
              </w:rPr>
            </w:pPr>
            <w:r w:rsidRPr="00980B59">
              <w:rPr>
                <w:rFonts w:asciiTheme="majorHAnsi" w:hAnsiTheme="majorHAnsi" w:cstheme="majorHAnsi"/>
                <w:i/>
                <w:iCs/>
                <w:color w:val="262626" w:themeColor="text1" w:themeTint="D9"/>
                <w:sz w:val="20"/>
              </w:rPr>
              <w:t>-</w:t>
            </w:r>
            <w:r w:rsidR="002C35FC" w:rsidRPr="00980B59">
              <w:rPr>
                <w:rFonts w:asciiTheme="majorHAnsi" w:hAnsiTheme="majorHAnsi" w:cstheme="majorHAnsi"/>
                <w:i/>
                <w:iCs/>
                <w:color w:val="262626" w:themeColor="text1" w:themeTint="D9"/>
                <w:sz w:val="20"/>
              </w:rPr>
              <w:t xml:space="preserve"> </w:t>
            </w:r>
            <w:r w:rsidRPr="00980B59">
              <w:rPr>
                <w:rFonts w:asciiTheme="majorHAnsi" w:hAnsiTheme="majorHAnsi" w:cstheme="majorHAnsi"/>
                <w:i/>
                <w:iCs/>
                <w:color w:val="262626" w:themeColor="text1" w:themeTint="D9"/>
                <w:sz w:val="20"/>
              </w:rPr>
              <w:t xml:space="preserve">technologiškai 5 </w:t>
            </w:r>
            <w:proofErr w:type="spellStart"/>
            <w:r w:rsidRPr="00980B59">
              <w:rPr>
                <w:rFonts w:asciiTheme="majorHAnsi" w:hAnsiTheme="majorHAnsi" w:cstheme="majorHAnsi"/>
                <w:i/>
                <w:iCs/>
                <w:color w:val="262626" w:themeColor="text1" w:themeTint="D9"/>
                <w:sz w:val="20"/>
              </w:rPr>
              <w:t>dBm</w:t>
            </w:r>
            <w:proofErr w:type="spellEnd"/>
            <w:r w:rsidRPr="00980B59">
              <w:rPr>
                <w:rFonts w:asciiTheme="majorHAnsi" w:hAnsiTheme="majorHAnsi" w:cstheme="majorHAnsi"/>
                <w:i/>
                <w:iCs/>
                <w:color w:val="262626" w:themeColor="text1" w:themeTint="D9"/>
                <w:sz w:val="20"/>
              </w:rPr>
              <w:t xml:space="preserve"> įtaka yra </w:t>
            </w:r>
            <w:proofErr w:type="spellStart"/>
            <w:r w:rsidRPr="00980B59">
              <w:rPr>
                <w:rFonts w:asciiTheme="majorHAnsi" w:hAnsiTheme="majorHAnsi" w:cstheme="majorHAnsi"/>
                <w:i/>
                <w:iCs/>
                <w:color w:val="262626" w:themeColor="text1" w:themeTint="D9"/>
                <w:sz w:val="20"/>
              </w:rPr>
              <w:t>nper</w:t>
            </w:r>
            <w:proofErr w:type="spellEnd"/>
            <w:r w:rsidRPr="00980B59">
              <w:rPr>
                <w:rFonts w:asciiTheme="majorHAnsi" w:hAnsiTheme="majorHAnsi" w:cstheme="majorHAnsi"/>
                <w:i/>
                <w:iCs/>
                <w:color w:val="262626" w:themeColor="text1" w:themeTint="D9"/>
                <w:sz w:val="20"/>
              </w:rPr>
              <w:t xml:space="preserve"> maža, kad ji </w:t>
            </w:r>
            <w:proofErr w:type="spellStart"/>
            <w:r w:rsidRPr="00980B59">
              <w:rPr>
                <w:rFonts w:asciiTheme="majorHAnsi" w:hAnsiTheme="majorHAnsi" w:cstheme="majorHAnsi"/>
                <w:i/>
                <w:iCs/>
                <w:color w:val="262626" w:themeColor="text1" w:themeTint="D9"/>
                <w:sz w:val="20"/>
              </w:rPr>
              <w:t>jaustusi</w:t>
            </w:r>
            <w:proofErr w:type="spellEnd"/>
            <w:r w:rsidRPr="00980B59">
              <w:rPr>
                <w:rFonts w:asciiTheme="majorHAnsi" w:hAnsiTheme="majorHAnsi" w:cstheme="majorHAnsi"/>
                <w:i/>
                <w:iCs/>
                <w:color w:val="262626" w:themeColor="text1" w:themeTint="D9"/>
                <w:sz w:val="20"/>
              </w:rPr>
              <w:t xml:space="preserve"> fiziškai. Kaip matyti net RRT nurodyti rėžiai – nes tai yra itin jautrus ir „šokinėjantis“ dydis, todėl negalima prašyti X </w:t>
            </w:r>
            <w:proofErr w:type="spellStart"/>
            <w:r w:rsidRPr="00980B59">
              <w:rPr>
                <w:rFonts w:asciiTheme="majorHAnsi" w:hAnsiTheme="majorHAnsi" w:cstheme="majorHAnsi"/>
                <w:i/>
                <w:iCs/>
                <w:color w:val="262626" w:themeColor="text1" w:themeTint="D9"/>
                <w:sz w:val="20"/>
              </w:rPr>
              <w:t>dBm</w:t>
            </w:r>
            <w:proofErr w:type="spellEnd"/>
            <w:r w:rsidRPr="00980B59">
              <w:rPr>
                <w:rFonts w:asciiTheme="majorHAnsi" w:hAnsiTheme="majorHAnsi" w:cstheme="majorHAnsi"/>
                <w:i/>
                <w:iCs/>
                <w:color w:val="262626" w:themeColor="text1" w:themeTint="D9"/>
                <w:sz w:val="20"/>
              </w:rPr>
              <w:t xml:space="preserve"> tikslumu.</w:t>
            </w:r>
          </w:p>
          <w:p w14:paraId="75AD8F10" w14:textId="1901F46A" w:rsidR="00F77E94" w:rsidRPr="006E7CC3" w:rsidRDefault="00F05BE0" w:rsidP="00F05BE0">
            <w:pPr>
              <w:rPr>
                <w:rFonts w:asciiTheme="majorHAnsi" w:hAnsiTheme="majorHAnsi" w:cstheme="majorHAnsi"/>
                <w:i/>
                <w:iCs/>
                <w:color w:val="262626" w:themeColor="text1" w:themeTint="D9"/>
                <w:sz w:val="20"/>
              </w:rPr>
            </w:pPr>
            <w:r w:rsidRPr="00980B59">
              <w:rPr>
                <w:rFonts w:asciiTheme="majorHAnsi" w:hAnsiTheme="majorHAnsi" w:cstheme="majorHAnsi"/>
                <w:i/>
                <w:iCs/>
                <w:color w:val="262626" w:themeColor="text1" w:themeTint="D9"/>
                <w:sz w:val="20"/>
              </w:rPr>
              <w:t>-</w:t>
            </w:r>
            <w:r w:rsidR="002C35FC" w:rsidRPr="00980B59">
              <w:rPr>
                <w:rFonts w:asciiTheme="majorHAnsi" w:hAnsiTheme="majorHAnsi" w:cstheme="majorHAnsi"/>
                <w:i/>
                <w:iCs/>
                <w:color w:val="262626" w:themeColor="text1" w:themeTint="D9"/>
                <w:sz w:val="20"/>
              </w:rPr>
              <w:t xml:space="preserve"> </w:t>
            </w:r>
            <w:r w:rsidRPr="00980B59">
              <w:rPr>
                <w:rFonts w:asciiTheme="majorHAnsi" w:hAnsiTheme="majorHAnsi" w:cstheme="majorHAnsi"/>
                <w:i/>
                <w:iCs/>
                <w:color w:val="262626" w:themeColor="text1" w:themeTint="D9"/>
                <w:sz w:val="20"/>
              </w:rPr>
              <w:t xml:space="preserve">kadangi operatoriai yra išskirtinai artimos ryšio kokybės, negalima dirbtinai riboti konkurencijos, nes tuomet prašome nurodyti tikslų </w:t>
            </w:r>
            <w:proofErr w:type="spellStart"/>
            <w:r w:rsidRPr="00980B59">
              <w:rPr>
                <w:rFonts w:asciiTheme="majorHAnsi" w:hAnsiTheme="majorHAnsi" w:cstheme="majorHAnsi"/>
                <w:i/>
                <w:iCs/>
                <w:color w:val="262626" w:themeColor="text1" w:themeTint="D9"/>
                <w:sz w:val="20"/>
              </w:rPr>
              <w:t>dBm</w:t>
            </w:r>
            <w:proofErr w:type="spellEnd"/>
            <w:r w:rsidRPr="00980B59">
              <w:rPr>
                <w:rFonts w:asciiTheme="majorHAnsi" w:hAnsiTheme="majorHAnsi" w:cstheme="majorHAnsi"/>
                <w:i/>
                <w:iCs/>
                <w:color w:val="262626" w:themeColor="text1" w:themeTint="D9"/>
                <w:sz w:val="20"/>
              </w:rPr>
              <w:t xml:space="preserve">, </w:t>
            </w:r>
            <w:r w:rsidRPr="006E7CC3">
              <w:rPr>
                <w:rFonts w:asciiTheme="majorHAnsi" w:hAnsiTheme="majorHAnsi" w:cstheme="majorHAnsi"/>
                <w:i/>
                <w:iCs/>
                <w:color w:val="262626" w:themeColor="text1" w:themeTint="D9"/>
                <w:sz w:val="20"/>
              </w:rPr>
              <w:t xml:space="preserve">taip </w:t>
            </w:r>
            <w:r w:rsidRPr="006E7CC3">
              <w:rPr>
                <w:rFonts w:asciiTheme="majorHAnsi" w:hAnsiTheme="majorHAnsi" w:cstheme="majorHAnsi"/>
                <w:b/>
                <w:bCs/>
                <w:i/>
                <w:iCs/>
                <w:color w:val="262626" w:themeColor="text1" w:themeTint="D9"/>
                <w:sz w:val="20"/>
              </w:rPr>
              <w:t xml:space="preserve">pat prašome nurodyti TIKSLŲ poreikį, kokie prietaisai naudos ir kaip jie įvertina TIKSLŲ </w:t>
            </w:r>
            <w:proofErr w:type="spellStart"/>
            <w:r w:rsidRPr="006E7CC3">
              <w:rPr>
                <w:rFonts w:asciiTheme="majorHAnsi" w:hAnsiTheme="majorHAnsi" w:cstheme="majorHAnsi"/>
                <w:b/>
                <w:bCs/>
                <w:i/>
                <w:iCs/>
                <w:color w:val="262626" w:themeColor="text1" w:themeTint="D9"/>
                <w:sz w:val="20"/>
              </w:rPr>
              <w:t>dBM</w:t>
            </w:r>
            <w:proofErr w:type="spellEnd"/>
            <w:r w:rsidRPr="006E7CC3">
              <w:rPr>
                <w:rFonts w:asciiTheme="majorHAnsi" w:hAnsiTheme="majorHAnsi" w:cstheme="majorHAnsi"/>
                <w:b/>
                <w:bCs/>
                <w:i/>
                <w:iCs/>
                <w:color w:val="262626" w:themeColor="text1" w:themeTint="D9"/>
                <w:sz w:val="20"/>
              </w:rPr>
              <w:t xml:space="preserve"> poreikį.</w:t>
            </w:r>
          </w:p>
          <w:p w14:paraId="64232EB0" w14:textId="77777777" w:rsidR="007476C4" w:rsidRPr="006E7CC3" w:rsidRDefault="007476C4" w:rsidP="00561917">
            <w:pPr>
              <w:rPr>
                <w:rFonts w:asciiTheme="majorHAnsi" w:hAnsiTheme="majorHAnsi" w:cstheme="majorHAnsi"/>
                <w:color w:val="262626" w:themeColor="text1" w:themeTint="D9"/>
                <w:sz w:val="20"/>
              </w:rPr>
            </w:pPr>
          </w:p>
          <w:p w14:paraId="4745CD3D" w14:textId="75D41B51" w:rsidR="00980B59" w:rsidRDefault="00980B59" w:rsidP="00561917">
            <w:pPr>
              <w:rPr>
                <w:rFonts w:asciiTheme="majorHAnsi" w:hAnsiTheme="majorHAnsi" w:cstheme="majorHAnsi"/>
                <w:b/>
                <w:bCs/>
                <w:color w:val="262626" w:themeColor="text1" w:themeTint="D9"/>
                <w:sz w:val="20"/>
              </w:rPr>
            </w:pPr>
            <w:r w:rsidRPr="006E7CC3">
              <w:rPr>
                <w:rFonts w:asciiTheme="majorHAnsi" w:hAnsiTheme="majorHAnsi" w:cstheme="majorHAnsi"/>
                <w:b/>
                <w:bCs/>
                <w:color w:val="262626" w:themeColor="text1" w:themeTint="D9"/>
                <w:sz w:val="20"/>
              </w:rPr>
              <w:t>Atsakymas</w:t>
            </w:r>
          </w:p>
          <w:p w14:paraId="74420FB0" w14:textId="77777777" w:rsidR="008D4DEA" w:rsidRPr="00CB0962" w:rsidRDefault="008D4DEA" w:rsidP="00561917">
            <w:pPr>
              <w:rPr>
                <w:rFonts w:asciiTheme="majorHAnsi" w:hAnsiTheme="majorHAnsi" w:cstheme="majorHAnsi"/>
                <w:color w:val="262626" w:themeColor="text1" w:themeTint="D9"/>
                <w:sz w:val="20"/>
              </w:rPr>
            </w:pPr>
            <w:r w:rsidRPr="00CB0962">
              <w:rPr>
                <w:rFonts w:asciiTheme="majorHAnsi" w:hAnsiTheme="majorHAnsi" w:cstheme="majorHAnsi"/>
                <w:color w:val="262626" w:themeColor="text1" w:themeTint="D9"/>
                <w:sz w:val="20"/>
              </w:rPr>
              <w:t>Dėkojame už pateiktą</w:t>
            </w:r>
            <w:r w:rsidR="00CB0962" w:rsidRPr="00CB0962">
              <w:rPr>
                <w:rFonts w:asciiTheme="majorHAnsi" w:hAnsiTheme="majorHAnsi" w:cstheme="majorHAnsi"/>
                <w:color w:val="262626" w:themeColor="text1" w:themeTint="D9"/>
                <w:sz w:val="20"/>
              </w:rPr>
              <w:t xml:space="preserve"> pastabą dėl 2G. </w:t>
            </w:r>
          </w:p>
          <w:p w14:paraId="0E915F56" w14:textId="6B74AB14" w:rsidR="0091780B" w:rsidRPr="006E7CC3" w:rsidRDefault="0091780B" w:rsidP="00561917">
            <w:pPr>
              <w:rPr>
                <w:rFonts w:asciiTheme="majorHAnsi" w:hAnsiTheme="majorHAnsi" w:cstheme="majorHAnsi"/>
                <w:color w:val="262626" w:themeColor="text1" w:themeTint="D9"/>
                <w:sz w:val="20"/>
              </w:rPr>
            </w:pPr>
            <w:r w:rsidRPr="006E7CC3">
              <w:rPr>
                <w:rFonts w:asciiTheme="majorHAnsi" w:hAnsiTheme="majorHAnsi" w:cstheme="majorHAnsi"/>
                <w:sz w:val="20"/>
              </w:rPr>
              <w:t xml:space="preserve">Palikome </w:t>
            </w:r>
            <w:r w:rsidR="006E7CC3" w:rsidRPr="006E7CC3">
              <w:rPr>
                <w:rFonts w:asciiTheme="majorHAnsi" w:hAnsiTheme="majorHAnsi" w:cstheme="majorHAnsi"/>
                <w:sz w:val="20"/>
              </w:rPr>
              <w:t>aprėpties</w:t>
            </w:r>
            <w:r w:rsidR="0020017A" w:rsidRPr="006E7CC3">
              <w:rPr>
                <w:rFonts w:asciiTheme="majorHAnsi" w:hAnsiTheme="majorHAnsi" w:cstheme="majorHAnsi"/>
                <w:sz w:val="20"/>
              </w:rPr>
              <w:t xml:space="preserve"> </w:t>
            </w:r>
            <w:r w:rsidR="006E7CC3" w:rsidRPr="006E7CC3">
              <w:rPr>
                <w:rFonts w:asciiTheme="majorHAnsi" w:hAnsiTheme="majorHAnsi" w:cstheme="majorHAnsi"/>
                <w:sz w:val="20"/>
              </w:rPr>
              <w:t>vertinimą</w:t>
            </w:r>
            <w:r w:rsidR="0020017A" w:rsidRPr="006E7CC3">
              <w:rPr>
                <w:rFonts w:asciiTheme="majorHAnsi" w:hAnsiTheme="majorHAnsi" w:cstheme="majorHAnsi"/>
                <w:sz w:val="20"/>
              </w:rPr>
              <w:t xml:space="preserve"> LTE tinkle</w:t>
            </w:r>
            <w:r w:rsidR="006E7CC3">
              <w:rPr>
                <w:rFonts w:asciiTheme="majorHAnsi" w:hAnsiTheme="majorHAnsi" w:cstheme="majorHAnsi"/>
                <w:color w:val="262626" w:themeColor="text1" w:themeTint="D9"/>
                <w:sz w:val="20"/>
              </w:rPr>
              <w:t>.</w:t>
            </w:r>
            <w:r w:rsidRPr="006E7CC3">
              <w:rPr>
                <w:rFonts w:asciiTheme="majorHAnsi" w:hAnsiTheme="majorHAnsi" w:cstheme="majorHAnsi"/>
                <w:color w:val="262626" w:themeColor="text1" w:themeTint="D9"/>
                <w:sz w:val="20"/>
              </w:rPr>
              <w:t xml:space="preserve"> </w:t>
            </w:r>
          </w:p>
        </w:tc>
      </w:tr>
      <w:tr w:rsidR="002F680D" w:rsidRPr="00891BBD" w14:paraId="15E340EC" w14:textId="200A3EFF" w:rsidTr="00814AEB">
        <w:tc>
          <w:tcPr>
            <w:tcW w:w="4815" w:type="dxa"/>
          </w:tcPr>
          <w:p w14:paraId="73319F69" w14:textId="25B51564" w:rsidR="002F680D" w:rsidRPr="00891BBD" w:rsidRDefault="002F680D" w:rsidP="00E33B75">
            <w:pPr>
              <w:rPr>
                <w:rFonts w:asciiTheme="majorHAnsi" w:hAnsiTheme="majorHAnsi" w:cstheme="majorHAnsi"/>
                <w:bCs/>
                <w:sz w:val="20"/>
              </w:rPr>
            </w:pPr>
            <w:r w:rsidRPr="00891BBD">
              <w:rPr>
                <w:rFonts w:asciiTheme="majorHAnsi" w:hAnsiTheme="majorHAnsi" w:cstheme="majorHAnsi"/>
                <w:color w:val="1F2328"/>
                <w:sz w:val="20"/>
                <w:lang w:eastAsia="lt-LT"/>
              </w:rPr>
              <w:t xml:space="preserve">2. </w:t>
            </w:r>
            <w:r w:rsidRPr="00BE6A12">
              <w:rPr>
                <w:rFonts w:asciiTheme="majorHAnsi" w:hAnsiTheme="majorHAnsi" w:cstheme="majorHAnsi"/>
                <w:color w:val="1F2328"/>
                <w:sz w:val="20"/>
                <w:lang w:eastAsia="lt-LT"/>
              </w:rPr>
              <w:t xml:space="preserve">Ar preliminarioje techninėje specifikacijoje (toliau – TS) nurodytas pirkimo objektas yra aiškus? </w:t>
            </w:r>
            <w:r w:rsidRPr="0063585F">
              <w:rPr>
                <w:rFonts w:asciiTheme="majorHAnsi" w:hAnsiTheme="majorHAnsi" w:cstheme="majorHAnsi"/>
                <w:i/>
                <w:iCs/>
                <w:color w:val="1F2328"/>
                <w:sz w:val="20"/>
                <w:lang w:eastAsia="lt-LT"/>
              </w:rPr>
              <w:t>(jei ne, prašome nurodyti, kas neaišku ir ką turėtumėme patikslinti)</w:t>
            </w:r>
          </w:p>
        </w:tc>
        <w:tc>
          <w:tcPr>
            <w:tcW w:w="4678" w:type="dxa"/>
            <w:gridSpan w:val="2"/>
          </w:tcPr>
          <w:p w14:paraId="56A1DB6B" w14:textId="76E724EE" w:rsidR="002F680D" w:rsidRPr="00B137BE" w:rsidRDefault="002F680D" w:rsidP="00E33B75">
            <w:pPr>
              <w:rPr>
                <w:rFonts w:asciiTheme="majorHAnsi" w:hAnsiTheme="majorHAnsi" w:cstheme="majorHAnsi"/>
                <w:bCs/>
                <w:i/>
                <w:iCs/>
                <w:sz w:val="20"/>
              </w:rPr>
            </w:pPr>
            <w:r w:rsidRPr="00B137BE">
              <w:rPr>
                <w:rFonts w:asciiTheme="majorHAnsi" w:hAnsiTheme="majorHAnsi" w:cstheme="majorHAnsi"/>
                <w:bCs/>
                <w:i/>
                <w:iCs/>
                <w:sz w:val="20"/>
              </w:rPr>
              <w:t>Pirkimo objektas yra aiškus.</w:t>
            </w:r>
          </w:p>
        </w:tc>
        <w:tc>
          <w:tcPr>
            <w:tcW w:w="5528" w:type="dxa"/>
            <w:vMerge/>
          </w:tcPr>
          <w:p w14:paraId="441F7D86" w14:textId="58D8598A" w:rsidR="002F680D" w:rsidRPr="00891BBD" w:rsidRDefault="002F680D" w:rsidP="005D1797">
            <w:pPr>
              <w:rPr>
                <w:rFonts w:asciiTheme="majorHAnsi" w:hAnsiTheme="majorHAnsi" w:cstheme="majorHAnsi"/>
                <w:bCs/>
                <w:sz w:val="20"/>
              </w:rPr>
            </w:pPr>
          </w:p>
        </w:tc>
      </w:tr>
      <w:tr w:rsidR="004213AF" w:rsidRPr="00891BBD" w14:paraId="21691AAA" w14:textId="52726C79" w:rsidTr="004213AF">
        <w:trPr>
          <w:trHeight w:val="1365"/>
        </w:trPr>
        <w:tc>
          <w:tcPr>
            <w:tcW w:w="4815" w:type="dxa"/>
            <w:vMerge w:val="restart"/>
          </w:tcPr>
          <w:p w14:paraId="61558BB4" w14:textId="5F1536C6" w:rsidR="004213AF" w:rsidRPr="00891BBD" w:rsidRDefault="004213AF" w:rsidP="00E33B75">
            <w:pPr>
              <w:rPr>
                <w:rFonts w:asciiTheme="majorHAnsi" w:hAnsiTheme="majorHAnsi" w:cstheme="majorHAnsi"/>
                <w:bCs/>
                <w:sz w:val="20"/>
              </w:rPr>
            </w:pPr>
            <w:r w:rsidRPr="00891BBD">
              <w:rPr>
                <w:rFonts w:asciiTheme="majorHAnsi" w:hAnsiTheme="majorHAnsi" w:cstheme="majorHAnsi"/>
                <w:sz w:val="20"/>
              </w:rPr>
              <w:lastRenderedPageBreak/>
              <w:t xml:space="preserve">3. </w:t>
            </w:r>
            <w:r w:rsidRPr="0063585F">
              <w:rPr>
                <w:rFonts w:asciiTheme="majorHAnsi" w:hAnsiTheme="majorHAnsi" w:cstheme="majorHAnsi"/>
                <w:sz w:val="20"/>
              </w:rPr>
              <w:t xml:space="preserve">Ar TS yra pakankamai išsami, konkreti ir aiški, ar joje yra visa informacija, reikalinga tinkamam pasiūlymo parengimui bei deklaruojamų tikslų pasiekimui </w:t>
            </w:r>
            <w:r w:rsidRPr="0063585F">
              <w:rPr>
                <w:rFonts w:asciiTheme="majorHAnsi" w:hAnsiTheme="majorHAnsi" w:cstheme="majorHAnsi"/>
                <w:i/>
                <w:iCs/>
                <w:sz w:val="20"/>
              </w:rPr>
              <w:t>(jei ne, prašome pateikti argumentuotas pastabas, patikslinimus dėl konkrečių TS reikalavimų)</w:t>
            </w:r>
            <w:r w:rsidRPr="0063585F">
              <w:rPr>
                <w:rFonts w:asciiTheme="majorHAnsi" w:hAnsiTheme="majorHAnsi" w:cstheme="majorHAnsi"/>
                <w:sz w:val="20"/>
              </w:rPr>
              <w:t>?</w:t>
            </w:r>
          </w:p>
        </w:tc>
        <w:tc>
          <w:tcPr>
            <w:tcW w:w="4678" w:type="dxa"/>
            <w:gridSpan w:val="2"/>
          </w:tcPr>
          <w:p w14:paraId="1E3F1C03" w14:textId="5D1C61D1" w:rsidR="004213AF" w:rsidRPr="00D76A54" w:rsidRDefault="004213AF" w:rsidP="00D76A54">
            <w:pPr>
              <w:pStyle w:val="Sraopastraipa"/>
              <w:numPr>
                <w:ilvl w:val="0"/>
                <w:numId w:val="5"/>
              </w:numPr>
              <w:tabs>
                <w:tab w:val="left" w:pos="7"/>
                <w:tab w:val="left" w:pos="290"/>
              </w:tabs>
              <w:ind w:left="0" w:firstLine="0"/>
              <w:rPr>
                <w:rFonts w:asciiTheme="majorHAnsi" w:hAnsiTheme="majorHAnsi" w:cstheme="majorHAnsi"/>
                <w:bCs/>
                <w:i/>
                <w:iCs/>
                <w:sz w:val="20"/>
              </w:rPr>
            </w:pPr>
            <w:r w:rsidRPr="00D76A54">
              <w:rPr>
                <w:rFonts w:asciiTheme="majorHAnsi" w:hAnsiTheme="majorHAnsi" w:cstheme="majorHAnsi"/>
                <w:bCs/>
                <w:i/>
                <w:iCs/>
                <w:sz w:val="20"/>
              </w:rPr>
              <w:t xml:space="preserve">Ar duomenys bus naudojami tik Lietuvoje („3. duomenų perdavimo paslauga“ ir „4. </w:t>
            </w:r>
            <w:proofErr w:type="spellStart"/>
            <w:r w:rsidRPr="00D76A54">
              <w:rPr>
                <w:rFonts w:asciiTheme="majorHAnsi" w:hAnsiTheme="majorHAnsi" w:cstheme="majorHAnsi"/>
                <w:bCs/>
                <w:i/>
                <w:iCs/>
                <w:sz w:val="20"/>
              </w:rPr>
              <w:t>Telemetrijos</w:t>
            </w:r>
            <w:proofErr w:type="spellEnd"/>
            <w:r w:rsidRPr="00D76A54">
              <w:rPr>
                <w:rFonts w:asciiTheme="majorHAnsi" w:hAnsiTheme="majorHAnsi" w:cstheme="majorHAnsi"/>
                <w:bCs/>
                <w:i/>
                <w:iCs/>
                <w:sz w:val="20"/>
              </w:rPr>
              <w:t xml:space="preserve"> paslauga“)?</w:t>
            </w:r>
          </w:p>
          <w:p w14:paraId="76226080" w14:textId="77777777" w:rsidR="004213AF" w:rsidRPr="00D76A54" w:rsidRDefault="004213AF" w:rsidP="00D76A54">
            <w:pPr>
              <w:pStyle w:val="Sraopastraipa"/>
              <w:numPr>
                <w:ilvl w:val="0"/>
                <w:numId w:val="5"/>
              </w:numPr>
              <w:tabs>
                <w:tab w:val="left" w:pos="7"/>
                <w:tab w:val="left" w:pos="290"/>
              </w:tabs>
              <w:ind w:left="0" w:firstLine="0"/>
              <w:rPr>
                <w:rFonts w:asciiTheme="majorHAnsi" w:hAnsiTheme="majorHAnsi" w:cstheme="majorHAnsi"/>
                <w:bCs/>
                <w:i/>
                <w:iCs/>
                <w:sz w:val="20"/>
              </w:rPr>
            </w:pPr>
            <w:r w:rsidRPr="00D76A54">
              <w:rPr>
                <w:rFonts w:asciiTheme="majorHAnsi" w:hAnsiTheme="majorHAnsi" w:cstheme="majorHAnsi"/>
                <w:bCs/>
                <w:i/>
                <w:iCs/>
                <w:sz w:val="20"/>
              </w:rPr>
              <w:t xml:space="preserve">Ar teisingai suprantame, kad į 4.5 punkto nurodytą kainą turi būti įskaičiuota ir APN  su priskirtu  statiniu </w:t>
            </w:r>
            <w:proofErr w:type="spellStart"/>
            <w:r w:rsidRPr="00D76A54">
              <w:rPr>
                <w:rFonts w:asciiTheme="majorHAnsi" w:hAnsiTheme="majorHAnsi" w:cstheme="majorHAnsi"/>
                <w:bCs/>
                <w:i/>
                <w:iCs/>
                <w:sz w:val="20"/>
              </w:rPr>
              <w:t>ip</w:t>
            </w:r>
            <w:proofErr w:type="spellEnd"/>
            <w:r w:rsidRPr="00D76A54">
              <w:rPr>
                <w:rFonts w:asciiTheme="majorHAnsi" w:hAnsiTheme="majorHAnsi" w:cstheme="majorHAnsi"/>
                <w:bCs/>
                <w:i/>
                <w:iCs/>
                <w:sz w:val="20"/>
              </w:rPr>
              <w:t xml:space="preserve"> adresu ir VPN linija?</w:t>
            </w:r>
          </w:p>
          <w:p w14:paraId="20050860" w14:textId="231CCB35" w:rsidR="004213AF" w:rsidRPr="004213AF" w:rsidRDefault="004213AF" w:rsidP="004213AF">
            <w:pPr>
              <w:pStyle w:val="Sraopastraipa"/>
              <w:numPr>
                <w:ilvl w:val="0"/>
                <w:numId w:val="5"/>
              </w:numPr>
              <w:tabs>
                <w:tab w:val="left" w:pos="7"/>
                <w:tab w:val="left" w:pos="290"/>
              </w:tabs>
              <w:ind w:left="0" w:firstLine="0"/>
              <w:rPr>
                <w:rFonts w:asciiTheme="majorHAnsi" w:hAnsiTheme="majorHAnsi" w:cstheme="majorHAnsi"/>
                <w:bCs/>
                <w:i/>
                <w:iCs/>
                <w:sz w:val="20"/>
              </w:rPr>
            </w:pPr>
            <w:r w:rsidRPr="00D76A54">
              <w:rPr>
                <w:rFonts w:asciiTheme="majorHAnsi" w:hAnsiTheme="majorHAnsi" w:cstheme="majorHAnsi"/>
                <w:bCs/>
                <w:i/>
                <w:iCs/>
                <w:sz w:val="20"/>
              </w:rPr>
              <w:t xml:space="preserve">Tai pat prašome  patikslinti ar bus reikalinga </w:t>
            </w:r>
            <w:proofErr w:type="spellStart"/>
            <w:r w:rsidRPr="00D76A54">
              <w:rPr>
                <w:rFonts w:asciiTheme="majorHAnsi" w:hAnsiTheme="majorHAnsi" w:cstheme="majorHAnsi"/>
                <w:bCs/>
                <w:i/>
                <w:iCs/>
                <w:sz w:val="20"/>
              </w:rPr>
              <w:t>IoT</w:t>
            </w:r>
            <w:proofErr w:type="spellEnd"/>
            <w:r w:rsidRPr="00D76A54">
              <w:rPr>
                <w:rFonts w:asciiTheme="majorHAnsi" w:hAnsiTheme="majorHAnsi" w:cstheme="majorHAnsi"/>
                <w:bCs/>
                <w:i/>
                <w:iCs/>
                <w:sz w:val="20"/>
              </w:rPr>
              <w:t xml:space="preserve"> platforma valdyti SIM korteles (pajungti/atjungti ir t.t)?</w:t>
            </w:r>
          </w:p>
        </w:tc>
        <w:tc>
          <w:tcPr>
            <w:tcW w:w="5528" w:type="dxa"/>
            <w:vMerge/>
          </w:tcPr>
          <w:p w14:paraId="0AB843F0" w14:textId="7EEFDE18" w:rsidR="004213AF" w:rsidRPr="00891BBD" w:rsidRDefault="004213AF" w:rsidP="000524C8">
            <w:pPr>
              <w:rPr>
                <w:rFonts w:asciiTheme="majorHAnsi" w:hAnsiTheme="majorHAnsi" w:cstheme="majorHAnsi"/>
                <w:bCs/>
                <w:sz w:val="20"/>
              </w:rPr>
            </w:pPr>
          </w:p>
        </w:tc>
      </w:tr>
      <w:tr w:rsidR="004213AF" w:rsidRPr="00891BBD" w14:paraId="5471F225" w14:textId="77777777" w:rsidTr="00814AEB">
        <w:trPr>
          <w:trHeight w:val="1320"/>
        </w:trPr>
        <w:tc>
          <w:tcPr>
            <w:tcW w:w="4815" w:type="dxa"/>
            <w:vMerge/>
          </w:tcPr>
          <w:p w14:paraId="41DF7E99" w14:textId="77777777" w:rsidR="004213AF" w:rsidRPr="00891BBD" w:rsidRDefault="004213AF" w:rsidP="00E33B75">
            <w:pPr>
              <w:rPr>
                <w:rFonts w:asciiTheme="majorHAnsi" w:hAnsiTheme="majorHAnsi" w:cstheme="majorHAnsi"/>
                <w:sz w:val="20"/>
              </w:rPr>
            </w:pPr>
          </w:p>
        </w:tc>
        <w:tc>
          <w:tcPr>
            <w:tcW w:w="4678" w:type="dxa"/>
            <w:gridSpan w:val="2"/>
          </w:tcPr>
          <w:p w14:paraId="34C25674" w14:textId="77777777" w:rsidR="004213AF" w:rsidRPr="00C90AB3" w:rsidRDefault="004213AF" w:rsidP="004213AF">
            <w:pPr>
              <w:tabs>
                <w:tab w:val="left" w:pos="7"/>
                <w:tab w:val="left" w:pos="290"/>
              </w:tabs>
              <w:rPr>
                <w:rFonts w:asciiTheme="majorHAnsi" w:hAnsiTheme="majorHAnsi" w:cstheme="majorHAnsi"/>
                <w:b/>
                <w:sz w:val="20"/>
              </w:rPr>
            </w:pPr>
            <w:r w:rsidRPr="006E7CC3">
              <w:rPr>
                <w:rFonts w:asciiTheme="majorHAnsi" w:hAnsiTheme="majorHAnsi" w:cstheme="majorHAnsi"/>
                <w:b/>
                <w:sz w:val="20"/>
              </w:rPr>
              <w:t>Atsakymas</w:t>
            </w:r>
          </w:p>
          <w:p w14:paraId="1E7B79C2" w14:textId="77777777" w:rsidR="004213AF" w:rsidRDefault="004213AF" w:rsidP="004213AF">
            <w:pPr>
              <w:pStyle w:val="Sraopastraipa"/>
              <w:numPr>
                <w:ilvl w:val="0"/>
                <w:numId w:val="10"/>
              </w:numPr>
              <w:tabs>
                <w:tab w:val="left" w:pos="7"/>
                <w:tab w:val="left" w:pos="290"/>
              </w:tabs>
              <w:rPr>
                <w:rFonts w:asciiTheme="majorHAnsi" w:hAnsiTheme="majorHAnsi" w:cstheme="majorHAnsi"/>
                <w:bCs/>
                <w:sz w:val="20"/>
              </w:rPr>
            </w:pPr>
            <w:r>
              <w:rPr>
                <w:rFonts w:asciiTheme="majorHAnsi" w:hAnsiTheme="majorHAnsi" w:cstheme="majorHAnsi"/>
                <w:bCs/>
                <w:sz w:val="20"/>
              </w:rPr>
              <w:t>Taip, bus naudojami tik Lietuvoje.</w:t>
            </w:r>
          </w:p>
          <w:p w14:paraId="0C19EEB2" w14:textId="77777777" w:rsidR="004213AF" w:rsidRPr="004213AF" w:rsidRDefault="004213AF" w:rsidP="004213AF">
            <w:pPr>
              <w:pStyle w:val="Sraopastraipa"/>
              <w:numPr>
                <w:ilvl w:val="0"/>
                <w:numId w:val="10"/>
              </w:numPr>
              <w:tabs>
                <w:tab w:val="left" w:pos="7"/>
                <w:tab w:val="left" w:pos="290"/>
                <w:tab w:val="left" w:pos="736"/>
              </w:tabs>
              <w:ind w:left="0" w:firstLine="360"/>
              <w:rPr>
                <w:rFonts w:asciiTheme="majorHAnsi" w:hAnsiTheme="majorHAnsi" w:cstheme="majorHAnsi"/>
                <w:bCs/>
                <w:i/>
                <w:iCs/>
                <w:sz w:val="20"/>
              </w:rPr>
            </w:pPr>
            <w:r>
              <w:rPr>
                <w:rFonts w:asciiTheme="majorHAnsi" w:hAnsiTheme="majorHAnsi" w:cstheme="majorHAnsi"/>
                <w:bCs/>
                <w:sz w:val="20"/>
              </w:rPr>
              <w:t>Taip, suprantate teisingai.</w:t>
            </w:r>
          </w:p>
          <w:p w14:paraId="36087BF7" w14:textId="56581491" w:rsidR="004213AF" w:rsidRPr="00D76A54" w:rsidRDefault="004213AF" w:rsidP="004213AF">
            <w:pPr>
              <w:pStyle w:val="Sraopastraipa"/>
              <w:numPr>
                <w:ilvl w:val="0"/>
                <w:numId w:val="10"/>
              </w:numPr>
              <w:tabs>
                <w:tab w:val="left" w:pos="7"/>
                <w:tab w:val="left" w:pos="290"/>
                <w:tab w:val="left" w:pos="736"/>
              </w:tabs>
              <w:ind w:left="0" w:firstLine="360"/>
              <w:rPr>
                <w:rFonts w:asciiTheme="majorHAnsi" w:hAnsiTheme="majorHAnsi" w:cstheme="majorHAnsi"/>
                <w:bCs/>
                <w:i/>
                <w:iCs/>
                <w:sz w:val="20"/>
              </w:rPr>
            </w:pPr>
            <w:proofErr w:type="spellStart"/>
            <w:r>
              <w:rPr>
                <w:rFonts w:asciiTheme="majorHAnsi" w:hAnsiTheme="majorHAnsi" w:cstheme="majorHAnsi"/>
                <w:bCs/>
                <w:sz w:val="20"/>
              </w:rPr>
              <w:t>IoT</w:t>
            </w:r>
            <w:proofErr w:type="spellEnd"/>
            <w:r>
              <w:rPr>
                <w:rFonts w:asciiTheme="majorHAnsi" w:hAnsiTheme="majorHAnsi" w:cstheme="majorHAnsi"/>
                <w:bCs/>
                <w:sz w:val="20"/>
              </w:rPr>
              <w:t xml:space="preserve"> </w:t>
            </w:r>
            <w:r w:rsidRPr="00D32D0C">
              <w:rPr>
                <w:rFonts w:asciiTheme="majorHAnsi" w:hAnsiTheme="majorHAnsi" w:cstheme="majorHAnsi"/>
                <w:bCs/>
                <w:sz w:val="20"/>
              </w:rPr>
              <w:t>platforma valdyti SIM korteles Specifikacijoje nereikalaujama</w:t>
            </w:r>
          </w:p>
        </w:tc>
        <w:tc>
          <w:tcPr>
            <w:tcW w:w="5528" w:type="dxa"/>
            <w:vMerge/>
          </w:tcPr>
          <w:p w14:paraId="7E887809" w14:textId="77777777" w:rsidR="004213AF" w:rsidRPr="00891BBD" w:rsidRDefault="004213AF" w:rsidP="000524C8">
            <w:pPr>
              <w:rPr>
                <w:rFonts w:asciiTheme="majorHAnsi" w:hAnsiTheme="majorHAnsi" w:cstheme="majorHAnsi"/>
                <w:bCs/>
                <w:sz w:val="20"/>
              </w:rPr>
            </w:pPr>
          </w:p>
        </w:tc>
      </w:tr>
      <w:tr w:rsidR="002F680D" w:rsidRPr="00891BBD" w14:paraId="69AA0A10" w14:textId="1FAF66F9" w:rsidTr="00814AEB">
        <w:tc>
          <w:tcPr>
            <w:tcW w:w="4815" w:type="dxa"/>
          </w:tcPr>
          <w:p w14:paraId="1A79A3A7" w14:textId="1AA92A15" w:rsidR="002F680D" w:rsidRPr="00891BBD" w:rsidRDefault="002F680D" w:rsidP="00E33B75">
            <w:pPr>
              <w:rPr>
                <w:rFonts w:asciiTheme="majorHAnsi" w:hAnsiTheme="majorHAnsi" w:cstheme="majorHAnsi"/>
                <w:bCs/>
                <w:sz w:val="20"/>
              </w:rPr>
            </w:pPr>
            <w:r w:rsidRPr="00891BBD">
              <w:rPr>
                <w:rFonts w:asciiTheme="majorHAnsi" w:hAnsiTheme="majorHAnsi" w:cstheme="majorHAnsi"/>
                <w:bCs/>
                <w:sz w:val="20"/>
              </w:rPr>
              <w:t xml:space="preserve">4. </w:t>
            </w:r>
            <w:r w:rsidRPr="00961ACC">
              <w:rPr>
                <w:rFonts w:asciiTheme="majorHAnsi" w:hAnsiTheme="majorHAnsi" w:cstheme="majorHAnsi"/>
                <w:bCs/>
                <w:sz w:val="20"/>
              </w:rPr>
              <w:t xml:space="preserve">Ar TS yra reikalavimų, kurie riboja konkurenciją bei yra sunkiai įgyvendinami? </w:t>
            </w:r>
            <w:r w:rsidRPr="00961ACC">
              <w:rPr>
                <w:rFonts w:asciiTheme="majorHAnsi" w:hAnsiTheme="majorHAnsi" w:cstheme="majorHAnsi"/>
                <w:bCs/>
                <w:i/>
                <w:iCs/>
                <w:sz w:val="20"/>
              </w:rPr>
              <w:t>(jei taip, prašome nurodyti šiuos reikalavimus)</w:t>
            </w:r>
          </w:p>
        </w:tc>
        <w:tc>
          <w:tcPr>
            <w:tcW w:w="4678" w:type="dxa"/>
            <w:gridSpan w:val="2"/>
          </w:tcPr>
          <w:p w14:paraId="1F56A662" w14:textId="53DF65C4" w:rsidR="002F680D" w:rsidRPr="00891BBD" w:rsidRDefault="002F680D" w:rsidP="00E33B75">
            <w:pPr>
              <w:rPr>
                <w:rFonts w:asciiTheme="majorHAnsi" w:hAnsiTheme="majorHAnsi" w:cstheme="majorHAnsi"/>
                <w:bCs/>
                <w:sz w:val="20"/>
              </w:rPr>
            </w:pPr>
            <w:r>
              <w:rPr>
                <w:rFonts w:asciiTheme="majorHAnsi" w:hAnsiTheme="majorHAnsi" w:cstheme="majorHAnsi"/>
                <w:bCs/>
                <w:sz w:val="20"/>
              </w:rPr>
              <w:t>Atsakymo nepateikė</w:t>
            </w:r>
          </w:p>
        </w:tc>
        <w:tc>
          <w:tcPr>
            <w:tcW w:w="5528" w:type="dxa"/>
            <w:vMerge/>
          </w:tcPr>
          <w:p w14:paraId="270E184E" w14:textId="1CE4E6A7" w:rsidR="002F680D" w:rsidRPr="00891BBD" w:rsidRDefault="002F680D" w:rsidP="0067312C">
            <w:pPr>
              <w:rPr>
                <w:rFonts w:asciiTheme="majorHAnsi" w:hAnsiTheme="majorHAnsi" w:cstheme="majorHAnsi"/>
                <w:bCs/>
                <w:sz w:val="20"/>
              </w:rPr>
            </w:pPr>
          </w:p>
        </w:tc>
      </w:tr>
      <w:tr w:rsidR="002F680D" w:rsidRPr="00891BBD" w14:paraId="27301D31" w14:textId="0F3B6A71" w:rsidTr="00814AEB">
        <w:tc>
          <w:tcPr>
            <w:tcW w:w="4815" w:type="dxa"/>
          </w:tcPr>
          <w:p w14:paraId="64E78D28" w14:textId="348DD895" w:rsidR="002F680D" w:rsidRPr="00891BBD" w:rsidRDefault="002F680D" w:rsidP="00E33B75">
            <w:pPr>
              <w:rPr>
                <w:rFonts w:asciiTheme="majorHAnsi" w:hAnsiTheme="majorHAnsi" w:cstheme="majorHAnsi"/>
                <w:bCs/>
                <w:sz w:val="20"/>
              </w:rPr>
            </w:pPr>
            <w:r w:rsidRPr="00891BBD">
              <w:rPr>
                <w:rFonts w:asciiTheme="majorHAnsi" w:hAnsiTheme="majorHAnsi" w:cstheme="majorHAnsi"/>
                <w:sz w:val="20"/>
              </w:rPr>
              <w:t xml:space="preserve">5. </w:t>
            </w:r>
            <w:r w:rsidRPr="002825D5">
              <w:rPr>
                <w:rFonts w:asciiTheme="majorHAnsi" w:hAnsiTheme="majorHAnsi" w:cstheme="majorHAnsi"/>
                <w:sz w:val="20"/>
              </w:rPr>
              <w:t xml:space="preserve">Ko, Jūsų nuomone, trūksta TS, t. y. kokius papildomus reikalavimus perkamam objektui būtų tikslinga įrašyti (kurie iš jų yra būtini, kurie tik pageidaujami) ir kas TS yra perteklinio t. y. kokius reikalavimus perkamam objektui būtų tikslinga išbraukti </w:t>
            </w:r>
            <w:r w:rsidRPr="002825D5">
              <w:rPr>
                <w:rFonts w:asciiTheme="majorHAnsi" w:hAnsiTheme="majorHAnsi" w:cstheme="majorHAnsi"/>
                <w:i/>
                <w:iCs/>
                <w:sz w:val="20"/>
              </w:rPr>
              <w:t>(prašome pateikti konkrečius pasiūlymus)</w:t>
            </w:r>
          </w:p>
        </w:tc>
        <w:tc>
          <w:tcPr>
            <w:tcW w:w="4678" w:type="dxa"/>
            <w:gridSpan w:val="2"/>
          </w:tcPr>
          <w:p w14:paraId="1BC47507" w14:textId="34218CCE" w:rsidR="002F680D" w:rsidRPr="00C90AB3" w:rsidRDefault="002F680D" w:rsidP="00C90AB3">
            <w:pPr>
              <w:tabs>
                <w:tab w:val="left" w:pos="290"/>
              </w:tabs>
              <w:rPr>
                <w:rFonts w:asciiTheme="majorHAnsi" w:hAnsiTheme="majorHAnsi" w:cstheme="majorHAnsi"/>
                <w:bCs/>
                <w:sz w:val="20"/>
              </w:rPr>
            </w:pPr>
            <w:r>
              <w:rPr>
                <w:rFonts w:asciiTheme="majorHAnsi" w:hAnsiTheme="majorHAnsi" w:cstheme="majorHAnsi"/>
                <w:bCs/>
                <w:sz w:val="20"/>
              </w:rPr>
              <w:t>Atsakymo nepateikė</w:t>
            </w:r>
          </w:p>
        </w:tc>
        <w:tc>
          <w:tcPr>
            <w:tcW w:w="5528" w:type="dxa"/>
            <w:vMerge/>
          </w:tcPr>
          <w:p w14:paraId="756F32FC" w14:textId="147162AC" w:rsidR="002F680D" w:rsidRPr="00891BBD" w:rsidRDefault="002F680D" w:rsidP="008C5E64">
            <w:pPr>
              <w:rPr>
                <w:rFonts w:asciiTheme="majorHAnsi" w:hAnsiTheme="majorHAnsi" w:cstheme="majorHAnsi"/>
                <w:bCs/>
                <w:sz w:val="20"/>
              </w:rPr>
            </w:pPr>
          </w:p>
        </w:tc>
      </w:tr>
      <w:tr w:rsidR="004213AF" w:rsidRPr="00891BBD" w14:paraId="2814D826" w14:textId="74CFA476" w:rsidTr="004213AF">
        <w:trPr>
          <w:trHeight w:val="1200"/>
        </w:trPr>
        <w:tc>
          <w:tcPr>
            <w:tcW w:w="4815" w:type="dxa"/>
            <w:vMerge w:val="restart"/>
          </w:tcPr>
          <w:p w14:paraId="0CD4E3A7" w14:textId="77777777" w:rsidR="004213AF" w:rsidRPr="008076F1" w:rsidRDefault="004213AF" w:rsidP="008076F1">
            <w:pPr>
              <w:rPr>
                <w:rFonts w:asciiTheme="majorHAnsi" w:hAnsiTheme="majorHAnsi" w:cstheme="majorHAnsi"/>
                <w:bCs/>
                <w:sz w:val="20"/>
              </w:rPr>
            </w:pPr>
            <w:r w:rsidRPr="00891BBD">
              <w:rPr>
                <w:rFonts w:asciiTheme="majorHAnsi" w:hAnsiTheme="majorHAnsi" w:cstheme="majorHAnsi"/>
                <w:bCs/>
                <w:sz w:val="20"/>
              </w:rPr>
              <w:t xml:space="preserve">6. </w:t>
            </w:r>
            <w:r w:rsidRPr="008076F1">
              <w:rPr>
                <w:rFonts w:asciiTheme="majorHAnsi" w:hAnsiTheme="majorHAnsi" w:cstheme="majorHAnsi"/>
                <w:bCs/>
                <w:sz w:val="20"/>
              </w:rPr>
              <w:t>Ar turite pastabų, klausimų techninės specifikacijos projektui?</w:t>
            </w:r>
          </w:p>
          <w:p w14:paraId="7149889C" w14:textId="5E2E254E" w:rsidR="004213AF" w:rsidRPr="00891BBD" w:rsidRDefault="004213AF" w:rsidP="008076F1">
            <w:pPr>
              <w:rPr>
                <w:rFonts w:asciiTheme="majorHAnsi" w:hAnsiTheme="majorHAnsi" w:cstheme="majorHAnsi"/>
                <w:bCs/>
                <w:sz w:val="20"/>
              </w:rPr>
            </w:pPr>
            <w:r w:rsidRPr="008076F1">
              <w:rPr>
                <w:rFonts w:asciiTheme="majorHAnsi" w:hAnsiTheme="majorHAnsi" w:cstheme="majorHAnsi"/>
                <w:bCs/>
                <w:i/>
                <w:sz w:val="20"/>
              </w:rPr>
              <w:t>(prašome pateikti argumentuotas pastabas bei konkrečių techninės specifikacijos punktų pakeitimus/patikslinimus, kurie suteiktų galimybę Jūsų įmonei pasiūlyti techninės specifikacijos reikalavimų visumą atitinkančias prekes)</w:t>
            </w:r>
          </w:p>
        </w:tc>
        <w:tc>
          <w:tcPr>
            <w:tcW w:w="4678" w:type="dxa"/>
            <w:gridSpan w:val="2"/>
          </w:tcPr>
          <w:p w14:paraId="243D9FB2" w14:textId="151DF6F4" w:rsidR="004213AF" w:rsidRPr="003E6379" w:rsidRDefault="004213AF" w:rsidP="003E6379">
            <w:pPr>
              <w:rPr>
                <w:rFonts w:asciiTheme="majorHAnsi" w:hAnsiTheme="majorHAnsi" w:cstheme="majorHAnsi"/>
                <w:bCs/>
                <w:i/>
                <w:iCs/>
                <w:sz w:val="20"/>
              </w:rPr>
            </w:pPr>
            <w:r w:rsidRPr="003E6379">
              <w:rPr>
                <w:rFonts w:asciiTheme="majorHAnsi" w:hAnsiTheme="majorHAnsi" w:cstheme="majorHAnsi"/>
                <w:bCs/>
                <w:i/>
                <w:iCs/>
                <w:sz w:val="20"/>
              </w:rPr>
              <w:t xml:space="preserve">Prašytume detalizuoti SMS siuntimo paslaugą. Kokiu būdu būtų siunčiamos </w:t>
            </w:r>
            <w:proofErr w:type="spellStart"/>
            <w:r w:rsidRPr="003E6379">
              <w:rPr>
                <w:rFonts w:asciiTheme="majorHAnsi" w:hAnsiTheme="majorHAnsi" w:cstheme="majorHAnsi"/>
                <w:bCs/>
                <w:i/>
                <w:iCs/>
                <w:sz w:val="20"/>
              </w:rPr>
              <w:t>sms</w:t>
            </w:r>
            <w:proofErr w:type="spellEnd"/>
            <w:r w:rsidRPr="003E6379">
              <w:rPr>
                <w:rFonts w:asciiTheme="majorHAnsi" w:hAnsiTheme="majorHAnsi" w:cstheme="majorHAnsi"/>
                <w:bCs/>
                <w:i/>
                <w:iCs/>
                <w:sz w:val="20"/>
              </w:rPr>
              <w:t xml:space="preserve"> žinutės? Ar reikalinga </w:t>
            </w:r>
            <w:proofErr w:type="spellStart"/>
            <w:r w:rsidRPr="003E6379">
              <w:rPr>
                <w:rFonts w:asciiTheme="majorHAnsi" w:hAnsiTheme="majorHAnsi" w:cstheme="majorHAnsi"/>
                <w:bCs/>
                <w:i/>
                <w:iCs/>
                <w:sz w:val="20"/>
              </w:rPr>
              <w:t>sms</w:t>
            </w:r>
            <w:proofErr w:type="spellEnd"/>
            <w:r w:rsidRPr="003E6379">
              <w:rPr>
                <w:rFonts w:asciiTheme="majorHAnsi" w:hAnsiTheme="majorHAnsi" w:cstheme="majorHAnsi"/>
                <w:bCs/>
                <w:i/>
                <w:iCs/>
                <w:sz w:val="20"/>
              </w:rPr>
              <w:t xml:space="preserve"> siuntimo platforma?</w:t>
            </w:r>
          </w:p>
          <w:p w14:paraId="2B09A95D" w14:textId="58895110" w:rsidR="004213AF" w:rsidRPr="00891BBD" w:rsidRDefault="004213AF" w:rsidP="003E6379">
            <w:pPr>
              <w:rPr>
                <w:rFonts w:asciiTheme="majorHAnsi" w:hAnsiTheme="majorHAnsi" w:cstheme="majorHAnsi"/>
                <w:bCs/>
                <w:sz w:val="20"/>
              </w:rPr>
            </w:pPr>
            <w:r w:rsidRPr="00B137BE">
              <w:rPr>
                <w:rFonts w:asciiTheme="majorHAnsi" w:hAnsiTheme="majorHAnsi" w:cstheme="majorHAnsi"/>
                <w:bCs/>
                <w:i/>
                <w:iCs/>
                <w:sz w:val="20"/>
              </w:rPr>
              <w:t>Ar bus reikalinga rodyti abonento numerį ar siuntėjo vardą?</w:t>
            </w:r>
          </w:p>
        </w:tc>
        <w:tc>
          <w:tcPr>
            <w:tcW w:w="5528" w:type="dxa"/>
            <w:vMerge/>
          </w:tcPr>
          <w:p w14:paraId="5CE52745" w14:textId="096AC24B" w:rsidR="004213AF" w:rsidRPr="00891BBD" w:rsidRDefault="004213AF" w:rsidP="00A97248">
            <w:pPr>
              <w:rPr>
                <w:rFonts w:asciiTheme="majorHAnsi" w:hAnsiTheme="majorHAnsi" w:cstheme="majorHAnsi"/>
                <w:bCs/>
                <w:sz w:val="20"/>
              </w:rPr>
            </w:pPr>
          </w:p>
        </w:tc>
      </w:tr>
      <w:tr w:rsidR="004213AF" w:rsidRPr="00891BBD" w14:paraId="5432FDFA" w14:textId="77777777" w:rsidTr="00814AEB">
        <w:trPr>
          <w:trHeight w:val="2700"/>
        </w:trPr>
        <w:tc>
          <w:tcPr>
            <w:tcW w:w="4815" w:type="dxa"/>
            <w:vMerge/>
          </w:tcPr>
          <w:p w14:paraId="506F8D9B" w14:textId="77777777" w:rsidR="004213AF" w:rsidRPr="00891BBD" w:rsidRDefault="004213AF" w:rsidP="008076F1">
            <w:pPr>
              <w:rPr>
                <w:rFonts w:asciiTheme="majorHAnsi" w:hAnsiTheme="majorHAnsi" w:cstheme="majorHAnsi"/>
                <w:bCs/>
                <w:sz w:val="20"/>
              </w:rPr>
            </w:pPr>
          </w:p>
        </w:tc>
        <w:tc>
          <w:tcPr>
            <w:tcW w:w="4678" w:type="dxa"/>
            <w:gridSpan w:val="2"/>
          </w:tcPr>
          <w:p w14:paraId="20B87B5E" w14:textId="77777777" w:rsidR="004213AF" w:rsidRPr="00C90AB3" w:rsidRDefault="004213AF" w:rsidP="008B7E5B">
            <w:pPr>
              <w:tabs>
                <w:tab w:val="left" w:pos="7"/>
                <w:tab w:val="left" w:pos="290"/>
              </w:tabs>
              <w:rPr>
                <w:rFonts w:asciiTheme="majorHAnsi" w:hAnsiTheme="majorHAnsi" w:cstheme="majorHAnsi"/>
                <w:b/>
                <w:sz w:val="20"/>
              </w:rPr>
            </w:pPr>
            <w:r w:rsidRPr="006E7CC3">
              <w:rPr>
                <w:rFonts w:asciiTheme="majorHAnsi" w:hAnsiTheme="majorHAnsi" w:cstheme="majorHAnsi"/>
                <w:b/>
                <w:sz w:val="20"/>
              </w:rPr>
              <w:t>Atsakymas</w:t>
            </w:r>
          </w:p>
          <w:p w14:paraId="60617A32" w14:textId="77777777" w:rsidR="004213AF" w:rsidRDefault="004213AF" w:rsidP="008B7E5B">
            <w:pPr>
              <w:rPr>
                <w:rFonts w:asciiTheme="majorHAnsi" w:hAnsiTheme="majorHAnsi" w:cstheme="majorHAnsi"/>
                <w:bCs/>
                <w:sz w:val="20"/>
              </w:rPr>
            </w:pPr>
            <w:r w:rsidRPr="00D14A21">
              <w:rPr>
                <w:rFonts w:asciiTheme="majorHAnsi" w:hAnsiTheme="majorHAnsi" w:cstheme="majorHAnsi"/>
                <w:bCs/>
                <w:sz w:val="20"/>
              </w:rPr>
              <w:t xml:space="preserve">Tiekėjas turi pateikti masiniu </w:t>
            </w:r>
            <w:proofErr w:type="spellStart"/>
            <w:r w:rsidRPr="00D14A21">
              <w:rPr>
                <w:rFonts w:asciiTheme="majorHAnsi" w:hAnsiTheme="majorHAnsi" w:cstheme="majorHAnsi"/>
                <w:bCs/>
                <w:sz w:val="20"/>
              </w:rPr>
              <w:t>sms</w:t>
            </w:r>
            <w:proofErr w:type="spellEnd"/>
            <w:r w:rsidRPr="00D14A21">
              <w:rPr>
                <w:rFonts w:asciiTheme="majorHAnsi" w:hAnsiTheme="majorHAnsi" w:cstheme="majorHAnsi"/>
                <w:bCs/>
                <w:sz w:val="20"/>
              </w:rPr>
              <w:t xml:space="preserve"> siuntimo platformą ar galimybę užsikrauti ir išsaugoti gavėjų sąrašus ar grupes iš Excel ar kito failo. Ir kad pasirinktinai grupei galima būtų išsiųsti </w:t>
            </w:r>
            <w:proofErr w:type="spellStart"/>
            <w:r w:rsidRPr="00D14A21">
              <w:rPr>
                <w:rFonts w:asciiTheme="majorHAnsi" w:hAnsiTheme="majorHAnsi" w:cstheme="majorHAnsi"/>
                <w:bCs/>
                <w:sz w:val="20"/>
              </w:rPr>
              <w:t>sms</w:t>
            </w:r>
            <w:proofErr w:type="spellEnd"/>
            <w:r w:rsidRPr="00D14A21">
              <w:rPr>
                <w:rFonts w:asciiTheme="majorHAnsi" w:hAnsiTheme="majorHAnsi" w:cstheme="majorHAnsi"/>
                <w:bCs/>
                <w:sz w:val="20"/>
              </w:rPr>
              <w:t xml:space="preserve"> žinutę. Tokius siuntimo vartotojus kurie galėtų susikelti, suimportuoti grupes ir siusti atskirai poreikis iki į vartotojų.</w:t>
            </w:r>
          </w:p>
          <w:p w14:paraId="629853D0" w14:textId="259585D8" w:rsidR="004213AF" w:rsidRPr="003E6379" w:rsidRDefault="004213AF" w:rsidP="008B7E5B">
            <w:pPr>
              <w:rPr>
                <w:rFonts w:asciiTheme="majorHAnsi" w:hAnsiTheme="majorHAnsi" w:cstheme="majorHAnsi"/>
                <w:bCs/>
                <w:i/>
                <w:iCs/>
                <w:sz w:val="20"/>
              </w:rPr>
            </w:pPr>
            <w:r w:rsidRPr="00D14A21">
              <w:rPr>
                <w:rFonts w:asciiTheme="majorHAnsi" w:hAnsiTheme="majorHAnsi" w:cstheme="majorHAnsi"/>
                <w:bCs/>
                <w:sz w:val="20"/>
              </w:rPr>
              <w:br/>
              <w:t>Taip</w:t>
            </w:r>
            <w:r>
              <w:rPr>
                <w:rFonts w:asciiTheme="majorHAnsi" w:hAnsiTheme="majorHAnsi" w:cstheme="majorHAnsi"/>
                <w:bCs/>
                <w:sz w:val="20"/>
              </w:rPr>
              <w:t>,</w:t>
            </w:r>
            <w:r w:rsidRPr="00D14A21">
              <w:rPr>
                <w:rFonts w:asciiTheme="majorHAnsi" w:hAnsiTheme="majorHAnsi" w:cstheme="majorHAnsi"/>
                <w:bCs/>
                <w:sz w:val="20"/>
              </w:rPr>
              <w:t xml:space="preserve"> reikalinga</w:t>
            </w:r>
            <w:r>
              <w:rPr>
                <w:rFonts w:asciiTheme="majorHAnsi" w:hAnsiTheme="majorHAnsi" w:cstheme="majorHAnsi"/>
                <w:bCs/>
                <w:sz w:val="20"/>
              </w:rPr>
              <w:t>,</w:t>
            </w:r>
            <w:r w:rsidRPr="00D14A21">
              <w:rPr>
                <w:rFonts w:asciiTheme="majorHAnsi" w:hAnsiTheme="majorHAnsi" w:cstheme="majorHAnsi"/>
                <w:bCs/>
                <w:sz w:val="20"/>
              </w:rPr>
              <w:t xml:space="preserve"> kad būtų galim</w:t>
            </w:r>
            <w:r>
              <w:rPr>
                <w:rFonts w:asciiTheme="majorHAnsi" w:hAnsiTheme="majorHAnsi" w:cstheme="majorHAnsi"/>
                <w:bCs/>
                <w:sz w:val="20"/>
              </w:rPr>
              <w:t>a</w:t>
            </w:r>
            <w:r w:rsidRPr="00D14A21">
              <w:rPr>
                <w:rFonts w:asciiTheme="majorHAnsi" w:hAnsiTheme="majorHAnsi" w:cstheme="majorHAnsi"/>
                <w:bCs/>
                <w:sz w:val="20"/>
              </w:rPr>
              <w:t xml:space="preserve"> nurodyti</w:t>
            </w:r>
            <w:r>
              <w:rPr>
                <w:rFonts w:asciiTheme="majorHAnsi" w:hAnsiTheme="majorHAnsi" w:cstheme="majorHAnsi"/>
                <w:bCs/>
                <w:sz w:val="20"/>
              </w:rPr>
              <w:t xml:space="preserve"> </w:t>
            </w:r>
            <w:r w:rsidRPr="00D14A21">
              <w:rPr>
                <w:rFonts w:asciiTheme="majorHAnsi" w:hAnsiTheme="majorHAnsi" w:cstheme="majorHAnsi"/>
                <w:bCs/>
                <w:sz w:val="20"/>
              </w:rPr>
              <w:t>siuntėjo vardą</w:t>
            </w:r>
            <w:r>
              <w:rPr>
                <w:rFonts w:asciiTheme="majorHAnsi" w:hAnsiTheme="majorHAnsi" w:cstheme="majorHAnsi"/>
                <w:bCs/>
                <w:sz w:val="20"/>
              </w:rPr>
              <w:t>.</w:t>
            </w:r>
          </w:p>
        </w:tc>
        <w:tc>
          <w:tcPr>
            <w:tcW w:w="5528" w:type="dxa"/>
            <w:vMerge/>
          </w:tcPr>
          <w:p w14:paraId="08D450F8" w14:textId="77777777" w:rsidR="004213AF" w:rsidRPr="00891BBD" w:rsidRDefault="004213AF" w:rsidP="00A97248">
            <w:pPr>
              <w:rPr>
                <w:rFonts w:asciiTheme="majorHAnsi" w:hAnsiTheme="majorHAnsi" w:cstheme="majorHAnsi"/>
                <w:bCs/>
                <w:sz w:val="20"/>
              </w:rPr>
            </w:pPr>
          </w:p>
        </w:tc>
      </w:tr>
      <w:tr w:rsidR="002F680D" w:rsidRPr="00891BBD" w14:paraId="5C01A76B" w14:textId="7B77DB7D" w:rsidTr="00814AEB">
        <w:tc>
          <w:tcPr>
            <w:tcW w:w="4815" w:type="dxa"/>
          </w:tcPr>
          <w:p w14:paraId="399612B6" w14:textId="52A9050E" w:rsidR="002F680D" w:rsidRPr="00891BBD" w:rsidRDefault="002F680D" w:rsidP="00F9517A">
            <w:pPr>
              <w:rPr>
                <w:rFonts w:asciiTheme="majorHAnsi" w:hAnsiTheme="majorHAnsi" w:cstheme="majorHAnsi"/>
                <w:color w:val="000000" w:themeColor="text1"/>
                <w:sz w:val="20"/>
              </w:rPr>
            </w:pPr>
            <w:r w:rsidRPr="00891BBD">
              <w:rPr>
                <w:rFonts w:asciiTheme="majorHAnsi" w:hAnsiTheme="majorHAnsi" w:cstheme="majorHAnsi"/>
                <w:sz w:val="20"/>
              </w:rPr>
              <w:lastRenderedPageBreak/>
              <w:t xml:space="preserve">7. </w:t>
            </w:r>
            <w:r w:rsidRPr="003974CE">
              <w:rPr>
                <w:rFonts w:asciiTheme="majorHAnsi" w:hAnsiTheme="majorHAnsi" w:cstheme="majorHAnsi"/>
                <w:sz w:val="20"/>
              </w:rPr>
              <w:t>Kokie veiksniai turi įtakos pirkimo objekto kainai? Kokia būtų preliminari pirkimo objekto kaina (prašoma pirkimo vertės nustatymo tikslais)?</w:t>
            </w:r>
          </w:p>
        </w:tc>
        <w:tc>
          <w:tcPr>
            <w:tcW w:w="4678" w:type="dxa"/>
            <w:gridSpan w:val="2"/>
          </w:tcPr>
          <w:p w14:paraId="4D589EDE" w14:textId="78E21317" w:rsidR="002F680D" w:rsidRPr="00B137BE" w:rsidRDefault="002F680D" w:rsidP="00F9517A">
            <w:pPr>
              <w:rPr>
                <w:rFonts w:asciiTheme="majorHAnsi" w:hAnsiTheme="majorHAnsi" w:cstheme="majorHAnsi"/>
                <w:bCs/>
                <w:i/>
                <w:iCs/>
                <w:sz w:val="20"/>
              </w:rPr>
            </w:pPr>
            <w:r w:rsidRPr="00B137BE">
              <w:rPr>
                <w:rFonts w:asciiTheme="majorHAnsi" w:hAnsiTheme="majorHAnsi" w:cstheme="majorHAnsi"/>
                <w:bCs/>
                <w:i/>
                <w:iCs/>
                <w:sz w:val="20"/>
              </w:rPr>
              <w:t>Preliminarią pirkimo objekto kainą šiuo etapu sunku įvardinti, kol neturime tikslių paskaičiavimų iš partnerių kiek kainuos SIM kortelių keitimas bei atsakymų į pateiktus klausimus</w:t>
            </w:r>
          </w:p>
        </w:tc>
        <w:tc>
          <w:tcPr>
            <w:tcW w:w="5528" w:type="dxa"/>
            <w:vMerge/>
          </w:tcPr>
          <w:p w14:paraId="402C43DF" w14:textId="102EB98B" w:rsidR="002F680D" w:rsidRPr="00891BBD" w:rsidRDefault="002F680D" w:rsidP="00A97248">
            <w:pPr>
              <w:rPr>
                <w:rFonts w:asciiTheme="majorHAnsi" w:hAnsiTheme="majorHAnsi" w:cstheme="majorHAnsi"/>
                <w:color w:val="262626" w:themeColor="text1" w:themeTint="D9"/>
                <w:sz w:val="20"/>
              </w:rPr>
            </w:pPr>
          </w:p>
        </w:tc>
      </w:tr>
      <w:tr w:rsidR="002F680D" w:rsidRPr="00891BBD" w14:paraId="6CBE7022" w14:textId="617B24A5" w:rsidTr="00814AEB">
        <w:tc>
          <w:tcPr>
            <w:tcW w:w="4815" w:type="dxa"/>
          </w:tcPr>
          <w:p w14:paraId="1876E6FF" w14:textId="065DEA53" w:rsidR="002F680D" w:rsidRPr="00891BBD" w:rsidRDefault="002F680D" w:rsidP="00F9517A">
            <w:pPr>
              <w:rPr>
                <w:rFonts w:asciiTheme="majorHAnsi" w:hAnsiTheme="majorHAnsi" w:cstheme="majorHAnsi"/>
                <w:bCs/>
                <w:sz w:val="20"/>
              </w:rPr>
            </w:pPr>
            <w:r w:rsidRPr="00891BBD">
              <w:rPr>
                <w:rFonts w:asciiTheme="majorHAnsi" w:hAnsiTheme="majorHAnsi" w:cstheme="majorHAnsi"/>
                <w:color w:val="000000" w:themeColor="text1"/>
                <w:sz w:val="20"/>
              </w:rPr>
              <w:t xml:space="preserve">8. </w:t>
            </w:r>
            <w:r w:rsidRPr="006941DE">
              <w:rPr>
                <w:rFonts w:asciiTheme="majorHAnsi" w:hAnsiTheme="majorHAnsi" w:cstheme="majorHAnsi"/>
                <w:color w:val="000000" w:themeColor="text1"/>
                <w:sz w:val="20"/>
              </w:rPr>
              <w:t>Kas ir kokia dalimi galėtų mažinti pirkimo objekto kainą? Kas ją didina?</w:t>
            </w:r>
          </w:p>
        </w:tc>
        <w:tc>
          <w:tcPr>
            <w:tcW w:w="4678" w:type="dxa"/>
            <w:gridSpan w:val="2"/>
          </w:tcPr>
          <w:p w14:paraId="59878131" w14:textId="3C994CAD" w:rsidR="002F680D" w:rsidRPr="00C47285" w:rsidRDefault="002F680D" w:rsidP="00F9517A">
            <w:pPr>
              <w:pStyle w:val="Default"/>
              <w:jc w:val="both"/>
              <w:rPr>
                <w:rFonts w:asciiTheme="majorHAnsi" w:hAnsiTheme="majorHAnsi" w:cstheme="majorHAnsi"/>
                <w:bCs/>
                <w:i/>
                <w:iCs/>
                <w:sz w:val="20"/>
                <w:szCs w:val="20"/>
                <w:lang w:val="lt-LT"/>
              </w:rPr>
            </w:pPr>
            <w:r w:rsidRPr="00C47285">
              <w:rPr>
                <w:rFonts w:asciiTheme="majorHAnsi" w:hAnsiTheme="majorHAnsi" w:cstheme="majorHAnsi"/>
                <w:bCs/>
                <w:sz w:val="20"/>
                <w:lang w:val="lt-LT"/>
              </w:rPr>
              <w:t>Atsakymo nepateikė</w:t>
            </w:r>
          </w:p>
        </w:tc>
        <w:tc>
          <w:tcPr>
            <w:tcW w:w="5528" w:type="dxa"/>
            <w:vMerge/>
          </w:tcPr>
          <w:p w14:paraId="4C39C2D4" w14:textId="53282C30" w:rsidR="002F680D" w:rsidRPr="00891BBD" w:rsidRDefault="002F680D" w:rsidP="0086719C">
            <w:pPr>
              <w:rPr>
                <w:rFonts w:asciiTheme="majorHAnsi" w:hAnsiTheme="majorHAnsi" w:cstheme="majorHAnsi"/>
                <w:bCs/>
                <w:sz w:val="20"/>
              </w:rPr>
            </w:pPr>
          </w:p>
        </w:tc>
      </w:tr>
      <w:tr w:rsidR="00CD1AA8" w:rsidRPr="00891BBD" w14:paraId="114040F4" w14:textId="6B661638" w:rsidTr="00814AEB">
        <w:trPr>
          <w:trHeight w:val="1335"/>
        </w:trPr>
        <w:tc>
          <w:tcPr>
            <w:tcW w:w="4815" w:type="dxa"/>
            <w:vMerge w:val="restart"/>
          </w:tcPr>
          <w:p w14:paraId="332F21DF" w14:textId="77777777" w:rsidR="00CD1AA8" w:rsidRPr="00B24D09" w:rsidRDefault="00CD1AA8" w:rsidP="00B24D09">
            <w:pPr>
              <w:tabs>
                <w:tab w:val="left" w:pos="284"/>
                <w:tab w:val="left" w:pos="709"/>
              </w:tabs>
              <w:contextualSpacing/>
              <w:rPr>
                <w:rFonts w:asciiTheme="majorHAnsi" w:hAnsiTheme="majorHAnsi" w:cstheme="majorHAnsi"/>
                <w:sz w:val="20"/>
              </w:rPr>
            </w:pPr>
            <w:r w:rsidRPr="00891BBD">
              <w:rPr>
                <w:rFonts w:asciiTheme="majorHAnsi" w:hAnsiTheme="majorHAnsi" w:cstheme="majorHAnsi"/>
                <w:sz w:val="20"/>
              </w:rPr>
              <w:t xml:space="preserve">9. </w:t>
            </w:r>
            <w:r w:rsidRPr="00B24D09">
              <w:rPr>
                <w:rFonts w:asciiTheme="majorHAnsi" w:hAnsiTheme="majorHAnsi" w:cstheme="majorHAnsi"/>
                <w:sz w:val="20"/>
              </w:rPr>
              <w:t>Jei Perkantysis subjektas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p w14:paraId="32333843" w14:textId="77777777" w:rsidR="00CD1AA8" w:rsidRPr="00B24D09" w:rsidRDefault="00CD1AA8" w:rsidP="00B24D09">
            <w:pPr>
              <w:tabs>
                <w:tab w:val="left" w:pos="284"/>
                <w:tab w:val="left" w:pos="709"/>
              </w:tabs>
              <w:contextualSpacing/>
              <w:rPr>
                <w:rFonts w:asciiTheme="majorHAnsi" w:hAnsiTheme="majorHAnsi" w:cstheme="majorHAnsi"/>
                <w:sz w:val="20"/>
              </w:rPr>
            </w:pPr>
          </w:p>
          <w:p w14:paraId="4440BC49" w14:textId="72022A6B" w:rsidR="00CD1AA8" w:rsidRPr="00891BBD" w:rsidRDefault="00CD1AA8" w:rsidP="00B24D09">
            <w:pPr>
              <w:rPr>
                <w:rFonts w:asciiTheme="majorHAnsi" w:hAnsiTheme="majorHAnsi" w:cstheme="majorHAnsi"/>
                <w:bCs/>
                <w:sz w:val="20"/>
              </w:rPr>
            </w:pPr>
            <w:r w:rsidRPr="00B24D09">
              <w:rPr>
                <w:rFonts w:asciiTheme="majorHAnsi" w:hAnsiTheme="majorHAnsi" w:cstheme="majorHAnsi"/>
                <w:b/>
                <w:bCs/>
                <w:i/>
                <w:iCs/>
                <w:sz w:val="20"/>
              </w:rPr>
              <w:t>Pastaba.</w:t>
            </w:r>
            <w:r w:rsidRPr="00B24D09">
              <w:rPr>
                <w:rFonts w:asciiTheme="majorHAnsi" w:hAnsiTheme="majorHAnsi" w:cstheme="majorHAnsi"/>
                <w:sz w:val="20"/>
              </w:rPr>
              <w:t xml:space="preserve"> Perkantysis subjektas siekia nustatyti, kurie ekonominio naudingumo vertinimo kriterijai atneštų realios naudos siekiant pagrindinio tikslo – tinkamo ir savalaikio kokybiškų paslaugų suteikimo.</w:t>
            </w:r>
          </w:p>
        </w:tc>
        <w:tc>
          <w:tcPr>
            <w:tcW w:w="4678" w:type="dxa"/>
            <w:gridSpan w:val="2"/>
            <w:vMerge w:val="restart"/>
          </w:tcPr>
          <w:p w14:paraId="382ED464" w14:textId="77777777" w:rsidR="00CD1AA8" w:rsidRPr="00B137BE" w:rsidRDefault="00CD1AA8" w:rsidP="002F132B">
            <w:pPr>
              <w:pStyle w:val="Default"/>
              <w:rPr>
                <w:rFonts w:asciiTheme="majorHAnsi" w:hAnsiTheme="majorHAnsi" w:cstheme="majorHAnsi"/>
                <w:bCs/>
                <w:i/>
                <w:iCs/>
                <w:sz w:val="20"/>
                <w:szCs w:val="20"/>
                <w:lang w:val="lt-LT"/>
              </w:rPr>
            </w:pPr>
            <w:r w:rsidRPr="00B137BE">
              <w:rPr>
                <w:rFonts w:asciiTheme="majorHAnsi" w:hAnsiTheme="majorHAnsi" w:cstheme="majorHAnsi"/>
                <w:bCs/>
                <w:i/>
                <w:iCs/>
                <w:sz w:val="20"/>
                <w:szCs w:val="20"/>
                <w:lang w:val="lt-LT"/>
              </w:rPr>
              <w:t>Pridedame pasiūlymo vertinimo rekomendacijas.</w:t>
            </w:r>
          </w:p>
          <w:p w14:paraId="5DC8C418" w14:textId="29F210DB" w:rsidR="00CD1AA8" w:rsidRPr="00891BBD" w:rsidRDefault="00CD1AA8" w:rsidP="002F132B">
            <w:pPr>
              <w:pStyle w:val="Default"/>
              <w:rPr>
                <w:rFonts w:asciiTheme="majorHAnsi" w:hAnsiTheme="majorHAnsi" w:cstheme="majorHAnsi"/>
                <w:bCs/>
                <w:sz w:val="20"/>
                <w:szCs w:val="20"/>
                <w:lang w:val="lt-LT"/>
              </w:rPr>
            </w:pPr>
            <w:r w:rsidRPr="00C54E09">
              <w:rPr>
                <w:rFonts w:asciiTheme="majorHAnsi" w:hAnsiTheme="majorHAnsi" w:cstheme="majorHAnsi"/>
                <w:bCs/>
                <w:sz w:val="20"/>
                <w:szCs w:val="20"/>
                <w:lang w:val="lt-LT"/>
              </w:rPr>
              <w:t>(</w:t>
            </w:r>
            <w:r>
              <w:rPr>
                <w:rFonts w:asciiTheme="majorHAnsi" w:hAnsiTheme="majorHAnsi" w:cstheme="majorHAnsi"/>
                <w:bCs/>
                <w:sz w:val="20"/>
                <w:szCs w:val="20"/>
                <w:lang w:val="lt-LT"/>
              </w:rPr>
              <w:t xml:space="preserve">rekomendacijos </w:t>
            </w:r>
            <w:r w:rsidRPr="00C54E09">
              <w:rPr>
                <w:rFonts w:asciiTheme="majorHAnsi" w:hAnsiTheme="majorHAnsi" w:cstheme="majorHAnsi"/>
                <w:bCs/>
                <w:sz w:val="20"/>
                <w:szCs w:val="20"/>
                <w:lang w:val="lt-LT"/>
              </w:rPr>
              <w:t>pateikiam</w:t>
            </w:r>
            <w:r>
              <w:rPr>
                <w:rFonts w:asciiTheme="majorHAnsi" w:hAnsiTheme="majorHAnsi" w:cstheme="majorHAnsi"/>
                <w:bCs/>
                <w:sz w:val="20"/>
                <w:szCs w:val="20"/>
                <w:lang w:val="lt-LT"/>
              </w:rPr>
              <w:t>os</w:t>
            </w:r>
            <w:r w:rsidRPr="00C54E09">
              <w:rPr>
                <w:rFonts w:asciiTheme="majorHAnsi" w:hAnsiTheme="majorHAnsi" w:cstheme="majorHAnsi"/>
                <w:bCs/>
                <w:sz w:val="20"/>
                <w:szCs w:val="20"/>
                <w:lang w:val="lt-LT"/>
              </w:rPr>
              <w:t xml:space="preserve"> priede Nr. 1)</w:t>
            </w:r>
          </w:p>
        </w:tc>
        <w:tc>
          <w:tcPr>
            <w:tcW w:w="5528" w:type="dxa"/>
            <w:vMerge/>
          </w:tcPr>
          <w:p w14:paraId="466F58F5" w14:textId="37060051" w:rsidR="00CD1AA8" w:rsidRPr="00891BBD" w:rsidRDefault="00CD1AA8" w:rsidP="0086719C">
            <w:pPr>
              <w:rPr>
                <w:rFonts w:asciiTheme="majorHAnsi" w:hAnsiTheme="majorHAnsi" w:cstheme="majorHAnsi"/>
                <w:bCs/>
                <w:sz w:val="20"/>
              </w:rPr>
            </w:pPr>
          </w:p>
        </w:tc>
      </w:tr>
      <w:tr w:rsidR="00CD1AA8" w:rsidRPr="00891BBD" w14:paraId="7CB48F43" w14:textId="77777777" w:rsidTr="00631D15">
        <w:trPr>
          <w:trHeight w:val="987"/>
        </w:trPr>
        <w:tc>
          <w:tcPr>
            <w:tcW w:w="4815" w:type="dxa"/>
            <w:vMerge/>
          </w:tcPr>
          <w:p w14:paraId="44A2B3D7" w14:textId="77777777" w:rsidR="00CD1AA8" w:rsidRPr="00891BBD" w:rsidRDefault="00CD1AA8" w:rsidP="00B24D09">
            <w:pPr>
              <w:tabs>
                <w:tab w:val="left" w:pos="284"/>
                <w:tab w:val="left" w:pos="709"/>
              </w:tabs>
              <w:contextualSpacing/>
              <w:rPr>
                <w:rFonts w:asciiTheme="majorHAnsi" w:hAnsiTheme="majorHAnsi" w:cstheme="majorHAnsi"/>
                <w:sz w:val="20"/>
              </w:rPr>
            </w:pPr>
          </w:p>
        </w:tc>
        <w:tc>
          <w:tcPr>
            <w:tcW w:w="4678" w:type="dxa"/>
            <w:gridSpan w:val="2"/>
            <w:vMerge/>
          </w:tcPr>
          <w:p w14:paraId="30DA083D" w14:textId="77777777" w:rsidR="00CD1AA8" w:rsidRPr="007D2408" w:rsidRDefault="00CD1AA8" w:rsidP="002F132B">
            <w:pPr>
              <w:pStyle w:val="Default"/>
              <w:rPr>
                <w:rFonts w:asciiTheme="majorHAnsi" w:hAnsiTheme="majorHAnsi" w:cstheme="majorHAnsi"/>
                <w:bCs/>
                <w:sz w:val="20"/>
                <w:szCs w:val="20"/>
                <w:lang w:val="lt-LT"/>
              </w:rPr>
            </w:pPr>
          </w:p>
        </w:tc>
        <w:tc>
          <w:tcPr>
            <w:tcW w:w="5528" w:type="dxa"/>
          </w:tcPr>
          <w:p w14:paraId="0F9140D0" w14:textId="77777777" w:rsidR="00CD1AA8" w:rsidRDefault="00CD1AA8" w:rsidP="0086719C">
            <w:pPr>
              <w:rPr>
                <w:rFonts w:asciiTheme="majorHAnsi" w:hAnsiTheme="majorHAnsi" w:cstheme="majorHAnsi"/>
                <w:bCs/>
                <w:sz w:val="20"/>
              </w:rPr>
            </w:pPr>
            <w:r>
              <w:rPr>
                <w:rFonts w:asciiTheme="majorHAnsi" w:hAnsiTheme="majorHAnsi" w:cstheme="majorHAnsi"/>
                <w:bCs/>
                <w:sz w:val="20"/>
              </w:rPr>
              <w:t>Taip pat dalyvis CVP IS pranešimų lange pateik</w:t>
            </w:r>
            <w:r w:rsidR="00312920">
              <w:rPr>
                <w:rFonts w:asciiTheme="majorHAnsi" w:hAnsiTheme="majorHAnsi" w:cstheme="majorHAnsi"/>
                <w:bCs/>
                <w:sz w:val="20"/>
              </w:rPr>
              <w:t>ė:</w:t>
            </w:r>
          </w:p>
          <w:p w14:paraId="62309A1D" w14:textId="77777777" w:rsidR="00F13211" w:rsidRDefault="00101E94" w:rsidP="0086719C">
            <w:pPr>
              <w:rPr>
                <w:rFonts w:asciiTheme="majorHAnsi" w:hAnsiTheme="majorHAnsi" w:cstheme="majorHAnsi"/>
                <w:bCs/>
                <w:i/>
                <w:iCs/>
                <w:sz w:val="20"/>
              </w:rPr>
            </w:pPr>
            <w:r>
              <w:rPr>
                <w:rFonts w:asciiTheme="majorHAnsi" w:hAnsiTheme="majorHAnsi" w:cstheme="majorHAnsi"/>
                <w:bCs/>
                <w:i/>
                <w:iCs/>
                <w:sz w:val="20"/>
              </w:rPr>
              <w:t>„</w:t>
            </w:r>
            <w:r w:rsidR="00312920" w:rsidRPr="00101E94">
              <w:rPr>
                <w:rFonts w:asciiTheme="majorHAnsi" w:hAnsiTheme="majorHAnsi" w:cstheme="majorHAnsi"/>
                <w:bCs/>
                <w:i/>
                <w:iCs/>
                <w:sz w:val="20"/>
              </w:rPr>
              <w:t>Sveiki, Prisegame atsakymus į rinkos</w:t>
            </w:r>
            <w:r>
              <w:rPr>
                <w:rFonts w:asciiTheme="majorHAnsi" w:hAnsiTheme="majorHAnsi" w:cstheme="majorHAnsi"/>
                <w:bCs/>
                <w:i/>
                <w:iCs/>
                <w:sz w:val="20"/>
              </w:rPr>
              <w:t xml:space="preserve"> </w:t>
            </w:r>
            <w:r w:rsidR="00312920" w:rsidRPr="00101E94">
              <w:rPr>
                <w:rFonts w:asciiTheme="majorHAnsi" w:hAnsiTheme="majorHAnsi" w:cstheme="majorHAnsi"/>
                <w:bCs/>
                <w:i/>
                <w:iCs/>
                <w:sz w:val="20"/>
              </w:rPr>
              <w:t>konsultaciją, taip pat pridedame papildomus pastebėjimus: Dėl rezervinio ryšio atskyrimo: Norėdami užtikrinti kokybišką ir stabilų ryšį, kaip dalis mūsų pasiūlymo dėl VVT pirkimo, norime pasiūlyti rezervinės įrangos naudojamoms SIM kortelėms pasirinkti kitą ryšio operatorių nei tas, kuris bus naudojamas pagrindinėje įrangoje. Kodėl verta naudoti du ryšio operatorius tame pačiame objekte:</w:t>
            </w:r>
          </w:p>
          <w:p w14:paraId="61FC965E" w14:textId="77777777" w:rsidR="00F13211" w:rsidRDefault="00312920" w:rsidP="0086719C">
            <w:pPr>
              <w:rPr>
                <w:rFonts w:asciiTheme="majorHAnsi" w:hAnsiTheme="majorHAnsi" w:cstheme="majorHAnsi"/>
                <w:bCs/>
                <w:i/>
                <w:iCs/>
                <w:sz w:val="20"/>
              </w:rPr>
            </w:pPr>
            <w:r w:rsidRPr="00101E94">
              <w:rPr>
                <w:rFonts w:asciiTheme="majorHAnsi" w:hAnsiTheme="majorHAnsi" w:cstheme="majorHAnsi"/>
                <w:bCs/>
                <w:i/>
                <w:iCs/>
                <w:sz w:val="20"/>
              </w:rPr>
              <w:t xml:space="preserve"> 1. Geresnis ryšio paskirstymas: Pasirinkus kitą operatorių rezervinei įrangai, ryšys bus geriau</w:t>
            </w:r>
            <w:r w:rsidR="00101E94" w:rsidRPr="00101E94">
              <w:rPr>
                <w:rFonts w:asciiTheme="majorHAnsi" w:hAnsiTheme="majorHAnsi" w:cstheme="majorHAnsi"/>
                <w:bCs/>
                <w:i/>
                <w:iCs/>
                <w:sz w:val="20"/>
              </w:rPr>
              <w:t xml:space="preserve"> </w:t>
            </w:r>
            <w:r w:rsidRPr="00101E94">
              <w:rPr>
                <w:rFonts w:asciiTheme="majorHAnsi" w:hAnsiTheme="majorHAnsi" w:cstheme="majorHAnsi"/>
                <w:bCs/>
                <w:i/>
                <w:iCs/>
                <w:sz w:val="20"/>
              </w:rPr>
              <w:t>paskirstytas ir užtikrinta didesnė tinklo talpa</w:t>
            </w:r>
            <w:r w:rsidR="00101E94" w:rsidRPr="00101E94">
              <w:rPr>
                <w:rFonts w:asciiTheme="majorHAnsi" w:hAnsiTheme="majorHAnsi" w:cstheme="majorHAnsi"/>
                <w:bCs/>
                <w:i/>
                <w:iCs/>
                <w:sz w:val="20"/>
              </w:rPr>
              <w:t xml:space="preserve"> </w:t>
            </w:r>
            <w:r w:rsidRPr="00101E94">
              <w:rPr>
                <w:rFonts w:asciiTheme="majorHAnsi" w:hAnsiTheme="majorHAnsi" w:cstheme="majorHAnsi"/>
                <w:bCs/>
                <w:i/>
                <w:iCs/>
                <w:sz w:val="20"/>
              </w:rPr>
              <w:t>bei patikimumas. Naudojant tą patį operatorių</w:t>
            </w:r>
            <w:r w:rsidR="00101E94" w:rsidRPr="00101E94">
              <w:rPr>
                <w:rFonts w:asciiTheme="majorHAnsi" w:hAnsiTheme="majorHAnsi" w:cstheme="majorHAnsi"/>
                <w:bCs/>
                <w:i/>
                <w:iCs/>
                <w:sz w:val="20"/>
              </w:rPr>
              <w:t xml:space="preserve"> </w:t>
            </w:r>
            <w:r w:rsidRPr="00101E94">
              <w:rPr>
                <w:rFonts w:asciiTheme="majorHAnsi" w:hAnsiTheme="majorHAnsi" w:cstheme="majorHAnsi"/>
                <w:bCs/>
                <w:i/>
                <w:iCs/>
                <w:sz w:val="20"/>
              </w:rPr>
              <w:t>tiek pagrindinei, tiek rezervinei įrangai, gali</w:t>
            </w:r>
            <w:r w:rsidR="00101E94" w:rsidRPr="00101E94">
              <w:rPr>
                <w:rFonts w:asciiTheme="majorHAnsi" w:hAnsiTheme="majorHAnsi" w:cstheme="majorHAnsi"/>
                <w:bCs/>
                <w:i/>
                <w:iCs/>
                <w:sz w:val="20"/>
              </w:rPr>
              <w:t xml:space="preserve"> </w:t>
            </w:r>
            <w:r w:rsidRPr="00101E94">
              <w:rPr>
                <w:rFonts w:asciiTheme="majorHAnsi" w:hAnsiTheme="majorHAnsi" w:cstheme="majorHAnsi"/>
                <w:bCs/>
                <w:i/>
                <w:iCs/>
                <w:sz w:val="20"/>
              </w:rPr>
              <w:t>atsirasti tinklo perkrovų rizika, kas gali sukelti</w:t>
            </w:r>
            <w:r w:rsidR="00101E94" w:rsidRPr="00101E94">
              <w:rPr>
                <w:rFonts w:asciiTheme="majorHAnsi" w:hAnsiTheme="majorHAnsi" w:cstheme="majorHAnsi"/>
                <w:bCs/>
                <w:i/>
                <w:iCs/>
                <w:sz w:val="20"/>
              </w:rPr>
              <w:t xml:space="preserve"> </w:t>
            </w:r>
            <w:r w:rsidRPr="00101E94">
              <w:rPr>
                <w:rFonts w:asciiTheme="majorHAnsi" w:hAnsiTheme="majorHAnsi" w:cstheme="majorHAnsi"/>
                <w:bCs/>
                <w:i/>
                <w:iCs/>
                <w:sz w:val="20"/>
              </w:rPr>
              <w:t>ryšio sutrikimus ar nepakankamą paslaugų</w:t>
            </w:r>
            <w:r w:rsidR="00101E94" w:rsidRPr="00101E94">
              <w:rPr>
                <w:rFonts w:asciiTheme="majorHAnsi" w:hAnsiTheme="majorHAnsi" w:cstheme="majorHAnsi"/>
                <w:bCs/>
                <w:i/>
                <w:iCs/>
                <w:sz w:val="20"/>
              </w:rPr>
              <w:t xml:space="preserve"> </w:t>
            </w:r>
            <w:r w:rsidRPr="00101E94">
              <w:rPr>
                <w:rFonts w:asciiTheme="majorHAnsi" w:hAnsiTheme="majorHAnsi" w:cstheme="majorHAnsi"/>
                <w:bCs/>
                <w:i/>
                <w:iCs/>
                <w:sz w:val="20"/>
              </w:rPr>
              <w:t>kokybę.</w:t>
            </w:r>
          </w:p>
          <w:p w14:paraId="49513FE4" w14:textId="77777777" w:rsidR="00F13211" w:rsidRDefault="00312920" w:rsidP="0086719C">
            <w:pPr>
              <w:rPr>
                <w:rFonts w:asciiTheme="majorHAnsi" w:hAnsiTheme="majorHAnsi" w:cstheme="majorHAnsi"/>
                <w:bCs/>
                <w:i/>
                <w:iCs/>
                <w:sz w:val="20"/>
              </w:rPr>
            </w:pPr>
            <w:r w:rsidRPr="00101E94">
              <w:rPr>
                <w:rFonts w:asciiTheme="majorHAnsi" w:hAnsiTheme="majorHAnsi" w:cstheme="majorHAnsi"/>
                <w:bCs/>
                <w:i/>
                <w:iCs/>
                <w:sz w:val="20"/>
              </w:rPr>
              <w:t xml:space="preserve"> 2. Operatorių tinklų diversifikacija:</w:t>
            </w:r>
            <w:r w:rsidR="00101E94" w:rsidRPr="00101E94">
              <w:rPr>
                <w:rFonts w:asciiTheme="majorHAnsi" w:hAnsiTheme="majorHAnsi" w:cstheme="majorHAnsi"/>
                <w:bCs/>
                <w:i/>
                <w:iCs/>
                <w:sz w:val="20"/>
              </w:rPr>
              <w:t xml:space="preserve"> </w:t>
            </w:r>
            <w:r w:rsidRPr="00101E94">
              <w:rPr>
                <w:rFonts w:asciiTheme="majorHAnsi" w:hAnsiTheme="majorHAnsi" w:cstheme="majorHAnsi"/>
                <w:bCs/>
                <w:i/>
                <w:iCs/>
                <w:sz w:val="20"/>
              </w:rPr>
              <w:t>Naudojant skirtingus operatorius pagrindinei ir</w:t>
            </w:r>
            <w:r w:rsidR="00101E94" w:rsidRPr="00101E94">
              <w:rPr>
                <w:rFonts w:asciiTheme="majorHAnsi" w:hAnsiTheme="majorHAnsi" w:cstheme="majorHAnsi"/>
                <w:bCs/>
                <w:i/>
                <w:iCs/>
                <w:sz w:val="20"/>
              </w:rPr>
              <w:t xml:space="preserve"> </w:t>
            </w:r>
            <w:r w:rsidRPr="00101E94">
              <w:rPr>
                <w:rFonts w:asciiTheme="majorHAnsi" w:hAnsiTheme="majorHAnsi" w:cstheme="majorHAnsi"/>
                <w:bCs/>
                <w:i/>
                <w:iCs/>
                <w:sz w:val="20"/>
              </w:rPr>
              <w:t>rezervinei įrangai, užtikrinamas didesnis</w:t>
            </w:r>
            <w:r w:rsidR="00101E94" w:rsidRPr="00101E94">
              <w:rPr>
                <w:rFonts w:asciiTheme="majorHAnsi" w:hAnsiTheme="majorHAnsi" w:cstheme="majorHAnsi"/>
                <w:bCs/>
                <w:i/>
                <w:iCs/>
                <w:sz w:val="20"/>
              </w:rPr>
              <w:t xml:space="preserve"> </w:t>
            </w:r>
            <w:r w:rsidRPr="00101E94">
              <w:rPr>
                <w:rFonts w:asciiTheme="majorHAnsi" w:hAnsiTheme="majorHAnsi" w:cstheme="majorHAnsi"/>
                <w:bCs/>
                <w:i/>
                <w:iCs/>
                <w:sz w:val="20"/>
              </w:rPr>
              <w:t>paslaugų tęstinumas ir atsparumas galimiems</w:t>
            </w:r>
            <w:r w:rsidR="00101E94" w:rsidRPr="00101E94">
              <w:rPr>
                <w:rFonts w:asciiTheme="majorHAnsi" w:hAnsiTheme="majorHAnsi" w:cstheme="majorHAnsi"/>
                <w:bCs/>
                <w:i/>
                <w:iCs/>
                <w:sz w:val="20"/>
              </w:rPr>
              <w:t xml:space="preserve"> </w:t>
            </w:r>
            <w:r w:rsidRPr="00101E94">
              <w:rPr>
                <w:rFonts w:asciiTheme="majorHAnsi" w:hAnsiTheme="majorHAnsi" w:cstheme="majorHAnsi"/>
                <w:bCs/>
                <w:i/>
                <w:iCs/>
                <w:sz w:val="20"/>
              </w:rPr>
              <w:t>tinklo sutrikimams, nes įvairių operatorių</w:t>
            </w:r>
            <w:r w:rsidR="00101E94" w:rsidRPr="00101E94">
              <w:rPr>
                <w:rFonts w:asciiTheme="majorHAnsi" w:hAnsiTheme="majorHAnsi" w:cstheme="majorHAnsi"/>
                <w:bCs/>
                <w:i/>
                <w:iCs/>
                <w:sz w:val="20"/>
              </w:rPr>
              <w:t xml:space="preserve"> </w:t>
            </w:r>
            <w:r w:rsidRPr="00101E94">
              <w:rPr>
                <w:rFonts w:asciiTheme="majorHAnsi" w:hAnsiTheme="majorHAnsi" w:cstheme="majorHAnsi"/>
                <w:bCs/>
                <w:i/>
                <w:iCs/>
                <w:sz w:val="20"/>
              </w:rPr>
              <w:t>tinklai veikia skirtingose dažnių juostose ir turi</w:t>
            </w:r>
            <w:r w:rsidR="00101E94" w:rsidRPr="00101E94">
              <w:rPr>
                <w:rFonts w:asciiTheme="majorHAnsi" w:hAnsiTheme="majorHAnsi" w:cstheme="majorHAnsi"/>
                <w:bCs/>
                <w:i/>
                <w:iCs/>
                <w:sz w:val="20"/>
              </w:rPr>
              <w:t xml:space="preserve"> </w:t>
            </w:r>
            <w:r w:rsidRPr="00101E94">
              <w:rPr>
                <w:rFonts w:asciiTheme="majorHAnsi" w:hAnsiTheme="majorHAnsi" w:cstheme="majorHAnsi"/>
                <w:bCs/>
                <w:i/>
                <w:iCs/>
                <w:sz w:val="20"/>
              </w:rPr>
              <w:t>skirtingas galimybes spręsti tinklo apkrovą.</w:t>
            </w:r>
          </w:p>
          <w:p w14:paraId="7C00F793" w14:textId="322179FA" w:rsidR="00312920" w:rsidRDefault="00312920" w:rsidP="0086719C">
            <w:pPr>
              <w:rPr>
                <w:rFonts w:asciiTheme="majorHAnsi" w:hAnsiTheme="majorHAnsi" w:cstheme="majorHAnsi"/>
                <w:bCs/>
                <w:sz w:val="20"/>
              </w:rPr>
            </w:pPr>
            <w:r w:rsidRPr="00101E94">
              <w:rPr>
                <w:rFonts w:asciiTheme="majorHAnsi" w:hAnsiTheme="majorHAnsi" w:cstheme="majorHAnsi"/>
                <w:bCs/>
                <w:i/>
                <w:iCs/>
                <w:sz w:val="20"/>
              </w:rPr>
              <w:t xml:space="preserve"> 3.</w:t>
            </w:r>
            <w:r w:rsidR="00101E94" w:rsidRPr="00101E94">
              <w:rPr>
                <w:rFonts w:asciiTheme="majorHAnsi" w:hAnsiTheme="majorHAnsi" w:cstheme="majorHAnsi"/>
                <w:bCs/>
                <w:i/>
                <w:iCs/>
                <w:sz w:val="20"/>
              </w:rPr>
              <w:t xml:space="preserve"> </w:t>
            </w:r>
            <w:r w:rsidRPr="00101E94">
              <w:rPr>
                <w:rFonts w:asciiTheme="majorHAnsi" w:hAnsiTheme="majorHAnsi" w:cstheme="majorHAnsi"/>
                <w:bCs/>
                <w:i/>
                <w:iCs/>
                <w:sz w:val="20"/>
              </w:rPr>
              <w:t>Techninis ir ekonominis efektyvumas: Šiuo</w:t>
            </w:r>
            <w:r w:rsidR="00101E94" w:rsidRPr="00101E94">
              <w:rPr>
                <w:rFonts w:asciiTheme="majorHAnsi" w:hAnsiTheme="majorHAnsi" w:cstheme="majorHAnsi"/>
                <w:bCs/>
                <w:i/>
                <w:iCs/>
                <w:sz w:val="20"/>
              </w:rPr>
              <w:t xml:space="preserve"> </w:t>
            </w:r>
            <w:r w:rsidRPr="00101E94">
              <w:rPr>
                <w:rFonts w:asciiTheme="majorHAnsi" w:hAnsiTheme="majorHAnsi" w:cstheme="majorHAnsi"/>
                <w:bCs/>
                <w:i/>
                <w:iCs/>
                <w:sz w:val="20"/>
              </w:rPr>
              <w:t>atveju, įvairių operatorių naudojimas leidžia</w:t>
            </w:r>
            <w:r w:rsidR="00101E94" w:rsidRPr="00101E94">
              <w:rPr>
                <w:rFonts w:asciiTheme="majorHAnsi" w:hAnsiTheme="majorHAnsi" w:cstheme="majorHAnsi"/>
                <w:bCs/>
                <w:i/>
                <w:iCs/>
                <w:sz w:val="20"/>
              </w:rPr>
              <w:t xml:space="preserve"> </w:t>
            </w:r>
            <w:r w:rsidRPr="00101E94">
              <w:rPr>
                <w:rFonts w:asciiTheme="majorHAnsi" w:hAnsiTheme="majorHAnsi" w:cstheme="majorHAnsi"/>
                <w:bCs/>
                <w:i/>
                <w:iCs/>
                <w:sz w:val="20"/>
              </w:rPr>
              <w:t>optimizuoti tiek techninį sprendimą, tiek</w:t>
            </w:r>
            <w:r w:rsidR="00101E94" w:rsidRPr="00101E94">
              <w:rPr>
                <w:rFonts w:asciiTheme="majorHAnsi" w:hAnsiTheme="majorHAnsi" w:cstheme="majorHAnsi"/>
                <w:bCs/>
                <w:i/>
                <w:iCs/>
                <w:sz w:val="20"/>
              </w:rPr>
              <w:t xml:space="preserve"> </w:t>
            </w:r>
            <w:r w:rsidRPr="00101E94">
              <w:rPr>
                <w:rFonts w:asciiTheme="majorHAnsi" w:hAnsiTheme="majorHAnsi" w:cstheme="majorHAnsi"/>
                <w:bCs/>
                <w:i/>
                <w:iCs/>
                <w:sz w:val="20"/>
              </w:rPr>
              <w:t>išlaidas, nes rezervinei įrangai naudojamas</w:t>
            </w:r>
            <w:r w:rsidR="00101E94" w:rsidRPr="00101E94">
              <w:rPr>
                <w:rFonts w:asciiTheme="majorHAnsi" w:hAnsiTheme="majorHAnsi" w:cstheme="majorHAnsi"/>
                <w:bCs/>
                <w:i/>
                <w:iCs/>
                <w:sz w:val="20"/>
              </w:rPr>
              <w:t xml:space="preserve"> </w:t>
            </w:r>
            <w:r w:rsidRPr="00101E94">
              <w:rPr>
                <w:rFonts w:asciiTheme="majorHAnsi" w:hAnsiTheme="majorHAnsi" w:cstheme="majorHAnsi"/>
                <w:bCs/>
                <w:i/>
                <w:iCs/>
                <w:sz w:val="20"/>
              </w:rPr>
              <w:t>operatorius gali pasiūlyti tinkamiausią</w:t>
            </w:r>
            <w:r w:rsidR="00101E94" w:rsidRPr="00101E94">
              <w:rPr>
                <w:rFonts w:asciiTheme="majorHAnsi" w:hAnsiTheme="majorHAnsi" w:cstheme="majorHAnsi"/>
                <w:bCs/>
                <w:i/>
                <w:iCs/>
                <w:sz w:val="20"/>
              </w:rPr>
              <w:t xml:space="preserve"> </w:t>
            </w:r>
            <w:r w:rsidRPr="00101E94">
              <w:rPr>
                <w:rFonts w:asciiTheme="majorHAnsi" w:hAnsiTheme="majorHAnsi" w:cstheme="majorHAnsi"/>
                <w:bCs/>
                <w:i/>
                <w:iCs/>
                <w:sz w:val="20"/>
              </w:rPr>
              <w:t>paslaugą pagal geografinį regioną, paslaugų</w:t>
            </w:r>
            <w:r w:rsidR="00101E94" w:rsidRPr="00101E94">
              <w:rPr>
                <w:rFonts w:asciiTheme="majorHAnsi" w:hAnsiTheme="majorHAnsi" w:cstheme="majorHAnsi"/>
                <w:bCs/>
                <w:i/>
                <w:iCs/>
                <w:sz w:val="20"/>
              </w:rPr>
              <w:t xml:space="preserve"> </w:t>
            </w:r>
            <w:r w:rsidRPr="00101E94">
              <w:rPr>
                <w:rFonts w:asciiTheme="majorHAnsi" w:hAnsiTheme="majorHAnsi" w:cstheme="majorHAnsi"/>
                <w:bCs/>
                <w:i/>
                <w:iCs/>
                <w:sz w:val="20"/>
              </w:rPr>
              <w:t>tipą ir kainą. Pasirinkus kitą operatorių</w:t>
            </w:r>
            <w:r w:rsidR="00101E94" w:rsidRPr="00101E94">
              <w:rPr>
                <w:rFonts w:asciiTheme="majorHAnsi" w:hAnsiTheme="majorHAnsi" w:cstheme="majorHAnsi"/>
                <w:bCs/>
                <w:i/>
                <w:iCs/>
                <w:sz w:val="20"/>
              </w:rPr>
              <w:t xml:space="preserve"> </w:t>
            </w:r>
            <w:r w:rsidRPr="00101E94">
              <w:rPr>
                <w:rFonts w:asciiTheme="majorHAnsi" w:hAnsiTheme="majorHAnsi" w:cstheme="majorHAnsi"/>
                <w:bCs/>
                <w:i/>
                <w:iCs/>
                <w:sz w:val="20"/>
              </w:rPr>
              <w:t>rezervinės įrangos SIM kortelėms, šis</w:t>
            </w:r>
            <w:r w:rsidR="00101E94" w:rsidRPr="00101E94">
              <w:rPr>
                <w:rFonts w:asciiTheme="majorHAnsi" w:hAnsiTheme="majorHAnsi" w:cstheme="majorHAnsi"/>
                <w:bCs/>
                <w:i/>
                <w:iCs/>
                <w:sz w:val="20"/>
              </w:rPr>
              <w:t xml:space="preserve"> </w:t>
            </w:r>
            <w:r w:rsidRPr="00101E94">
              <w:rPr>
                <w:rFonts w:asciiTheme="majorHAnsi" w:hAnsiTheme="majorHAnsi" w:cstheme="majorHAnsi"/>
                <w:bCs/>
                <w:i/>
                <w:iCs/>
                <w:sz w:val="20"/>
              </w:rPr>
              <w:t>sprendimas užtikrins aukštesnę paslaugų</w:t>
            </w:r>
            <w:r w:rsidR="00101E94" w:rsidRPr="00101E94">
              <w:rPr>
                <w:rFonts w:asciiTheme="majorHAnsi" w:hAnsiTheme="majorHAnsi" w:cstheme="majorHAnsi"/>
                <w:bCs/>
                <w:i/>
                <w:iCs/>
                <w:sz w:val="20"/>
              </w:rPr>
              <w:t xml:space="preserve"> </w:t>
            </w:r>
            <w:r w:rsidRPr="00101E94">
              <w:rPr>
                <w:rFonts w:asciiTheme="majorHAnsi" w:hAnsiTheme="majorHAnsi" w:cstheme="majorHAnsi"/>
                <w:bCs/>
                <w:i/>
                <w:iCs/>
                <w:sz w:val="20"/>
              </w:rPr>
              <w:t>kokybę ir geresnį tinklo efektyvumą, taip pat</w:t>
            </w:r>
            <w:r w:rsidR="00101E94" w:rsidRPr="00101E94">
              <w:rPr>
                <w:rFonts w:asciiTheme="majorHAnsi" w:hAnsiTheme="majorHAnsi" w:cstheme="majorHAnsi"/>
                <w:bCs/>
                <w:i/>
                <w:iCs/>
                <w:sz w:val="20"/>
              </w:rPr>
              <w:t xml:space="preserve"> </w:t>
            </w:r>
            <w:r w:rsidRPr="00101E94">
              <w:rPr>
                <w:rFonts w:asciiTheme="majorHAnsi" w:hAnsiTheme="majorHAnsi" w:cstheme="majorHAnsi"/>
                <w:bCs/>
                <w:i/>
                <w:iCs/>
                <w:sz w:val="20"/>
              </w:rPr>
              <w:t>padidins tiekimo stabilumą</w:t>
            </w:r>
            <w:r w:rsidRPr="00312920">
              <w:rPr>
                <w:rFonts w:asciiTheme="majorHAnsi" w:hAnsiTheme="majorHAnsi" w:cstheme="majorHAnsi"/>
                <w:bCs/>
                <w:sz w:val="20"/>
              </w:rPr>
              <w:t xml:space="preserve"> ir atsparumą</w:t>
            </w:r>
            <w:r w:rsidR="00101E94">
              <w:rPr>
                <w:rFonts w:asciiTheme="majorHAnsi" w:hAnsiTheme="majorHAnsi" w:cstheme="majorHAnsi"/>
                <w:bCs/>
                <w:sz w:val="20"/>
              </w:rPr>
              <w:t xml:space="preserve"> </w:t>
            </w:r>
            <w:r w:rsidRPr="00312920">
              <w:rPr>
                <w:rFonts w:asciiTheme="majorHAnsi" w:hAnsiTheme="majorHAnsi" w:cstheme="majorHAnsi"/>
                <w:bCs/>
                <w:sz w:val="20"/>
              </w:rPr>
              <w:t>galimiems tinklo sutrikimams. Pagarbiai</w:t>
            </w:r>
            <w:r w:rsidR="00101E94">
              <w:rPr>
                <w:rFonts w:asciiTheme="majorHAnsi" w:hAnsiTheme="majorHAnsi" w:cstheme="majorHAnsi"/>
                <w:bCs/>
                <w:sz w:val="20"/>
              </w:rPr>
              <w:t>“</w:t>
            </w:r>
          </w:p>
          <w:p w14:paraId="02FC68FA" w14:textId="77777777" w:rsidR="00814AEB" w:rsidRDefault="00814AEB" w:rsidP="0086719C">
            <w:pPr>
              <w:rPr>
                <w:rFonts w:asciiTheme="majorHAnsi" w:hAnsiTheme="majorHAnsi" w:cstheme="majorHAnsi"/>
                <w:bCs/>
                <w:sz w:val="20"/>
              </w:rPr>
            </w:pPr>
          </w:p>
          <w:p w14:paraId="5419DA4D" w14:textId="77777777" w:rsidR="00814AEB" w:rsidRPr="006E7CC3" w:rsidRDefault="00814AEB" w:rsidP="0086719C">
            <w:pPr>
              <w:rPr>
                <w:rFonts w:asciiTheme="majorHAnsi" w:hAnsiTheme="majorHAnsi" w:cstheme="majorHAnsi"/>
                <w:b/>
                <w:bCs/>
                <w:color w:val="262626" w:themeColor="text1" w:themeTint="D9"/>
                <w:sz w:val="20"/>
              </w:rPr>
            </w:pPr>
            <w:r w:rsidRPr="006E7CC3">
              <w:rPr>
                <w:rFonts w:asciiTheme="majorHAnsi" w:hAnsiTheme="majorHAnsi" w:cstheme="majorHAnsi"/>
                <w:b/>
                <w:bCs/>
                <w:color w:val="262626" w:themeColor="text1" w:themeTint="D9"/>
                <w:sz w:val="20"/>
              </w:rPr>
              <w:t>Atsakymas:</w:t>
            </w:r>
          </w:p>
          <w:p w14:paraId="377ACA6D" w14:textId="6528F8C5" w:rsidR="004F3D08" w:rsidRPr="006E7CC3" w:rsidRDefault="00B97644" w:rsidP="0086719C">
            <w:pPr>
              <w:rPr>
                <w:rFonts w:asciiTheme="majorHAnsi" w:hAnsiTheme="majorHAnsi" w:cstheme="majorHAnsi"/>
                <w:sz w:val="20"/>
              </w:rPr>
            </w:pPr>
            <w:r w:rsidRPr="006E7CC3">
              <w:rPr>
                <w:rFonts w:asciiTheme="majorHAnsi" w:hAnsiTheme="majorHAnsi" w:cstheme="majorHAnsi"/>
                <w:sz w:val="20"/>
              </w:rPr>
              <w:t>Apie rezervinį ryšį TS nebuvo jokio reikalavimo. Matyt sumaišytas su kitu pirkimu</w:t>
            </w:r>
          </w:p>
        </w:tc>
      </w:tr>
      <w:tr w:rsidR="00980B59" w:rsidRPr="00891BBD" w14:paraId="09F5C8C8" w14:textId="77777777" w:rsidTr="00814AEB">
        <w:tc>
          <w:tcPr>
            <w:tcW w:w="4815" w:type="dxa"/>
          </w:tcPr>
          <w:p w14:paraId="6DDBB4D9" w14:textId="0023F2F8" w:rsidR="00980B59" w:rsidRPr="00891BBD" w:rsidRDefault="00980B59" w:rsidP="00F9517A">
            <w:pPr>
              <w:rPr>
                <w:rFonts w:asciiTheme="majorHAnsi" w:hAnsiTheme="majorHAnsi" w:cstheme="majorHAnsi"/>
                <w:sz w:val="20"/>
              </w:rPr>
            </w:pPr>
            <w:r w:rsidRPr="00891BBD">
              <w:rPr>
                <w:rFonts w:asciiTheme="majorHAnsi" w:hAnsiTheme="majorHAnsi" w:cstheme="majorHAnsi"/>
                <w:sz w:val="20"/>
              </w:rPr>
              <w:lastRenderedPageBreak/>
              <w:t xml:space="preserve">10. </w:t>
            </w:r>
            <w:r w:rsidRPr="005105C7">
              <w:rPr>
                <w:rFonts w:asciiTheme="majorHAnsi" w:hAnsiTheme="majorHAnsi" w:cstheme="majorHAnsi"/>
                <w:sz w:val="20"/>
              </w:rPr>
              <w:t>Kokie kvalifikacijos reikalavimai (jeigu būtų nuspręsta juos įtraukti), Jūsų nuomone, turėtų būti keliami tiekėjams, ketinantiems dalyvauti pirkimo procedūroje? Prašome pagrįsti.</w:t>
            </w:r>
          </w:p>
        </w:tc>
        <w:tc>
          <w:tcPr>
            <w:tcW w:w="4678" w:type="dxa"/>
            <w:gridSpan w:val="2"/>
          </w:tcPr>
          <w:p w14:paraId="20B5D6AE" w14:textId="398B2C7E" w:rsidR="00980B59" w:rsidRPr="00891BBD" w:rsidRDefault="00980B59" w:rsidP="00A73DD1">
            <w:pPr>
              <w:pStyle w:val="Default"/>
              <w:jc w:val="both"/>
              <w:rPr>
                <w:rFonts w:asciiTheme="majorHAnsi" w:hAnsiTheme="majorHAnsi" w:cstheme="majorHAnsi"/>
                <w:bCs/>
                <w:sz w:val="20"/>
                <w:szCs w:val="20"/>
                <w:lang w:val="lt-LT"/>
              </w:rPr>
            </w:pPr>
            <w:r w:rsidRPr="00C47285">
              <w:rPr>
                <w:rFonts w:asciiTheme="majorHAnsi" w:hAnsiTheme="majorHAnsi" w:cstheme="majorHAnsi"/>
                <w:bCs/>
                <w:sz w:val="20"/>
                <w:lang w:val="lt-LT"/>
              </w:rPr>
              <w:t>Atsakymo nepateikė</w:t>
            </w:r>
            <w:r w:rsidRPr="00891BBD">
              <w:rPr>
                <w:rFonts w:asciiTheme="majorHAnsi" w:hAnsiTheme="majorHAnsi" w:cstheme="majorHAnsi"/>
                <w:bCs/>
                <w:sz w:val="20"/>
                <w:szCs w:val="20"/>
                <w:lang w:val="lt-LT"/>
              </w:rPr>
              <w:t xml:space="preserve"> </w:t>
            </w:r>
          </w:p>
        </w:tc>
        <w:tc>
          <w:tcPr>
            <w:tcW w:w="5528" w:type="dxa"/>
            <w:vMerge w:val="restart"/>
          </w:tcPr>
          <w:p w14:paraId="31EA70CA" w14:textId="2C25B559" w:rsidR="00980B59" w:rsidRPr="00891BBD" w:rsidRDefault="00980B59" w:rsidP="001B4CFD">
            <w:pPr>
              <w:rPr>
                <w:rFonts w:asciiTheme="majorHAnsi" w:hAnsiTheme="majorHAnsi" w:cstheme="majorHAnsi"/>
                <w:bCs/>
                <w:sz w:val="20"/>
              </w:rPr>
            </w:pPr>
          </w:p>
        </w:tc>
      </w:tr>
      <w:tr w:rsidR="00980B59" w:rsidRPr="00891BBD" w14:paraId="6D4E4879" w14:textId="77777777" w:rsidTr="00814AEB">
        <w:tc>
          <w:tcPr>
            <w:tcW w:w="4815" w:type="dxa"/>
          </w:tcPr>
          <w:p w14:paraId="4F9B7E8D" w14:textId="2A7E05A6" w:rsidR="00980B59" w:rsidRPr="00891BBD" w:rsidRDefault="00980B59" w:rsidP="00541DDF">
            <w:pPr>
              <w:rPr>
                <w:rFonts w:asciiTheme="majorHAnsi" w:hAnsiTheme="majorHAnsi" w:cstheme="majorHAnsi"/>
                <w:sz w:val="20"/>
              </w:rPr>
            </w:pPr>
            <w:r w:rsidRPr="00891BBD">
              <w:rPr>
                <w:rFonts w:asciiTheme="majorHAnsi" w:hAnsiTheme="majorHAnsi" w:cstheme="majorHAnsi"/>
                <w:sz w:val="20"/>
              </w:rPr>
              <w:t xml:space="preserve">11. </w:t>
            </w:r>
            <w:r w:rsidRPr="00F525ED">
              <w:rPr>
                <w:rFonts w:asciiTheme="majorHAnsi" w:hAnsiTheme="majorHAnsi" w:cstheme="majorHAnsi"/>
                <w:sz w:val="20"/>
              </w:rPr>
              <w:t>Prašome įvardyti kitą Jūsų nuomone reikšmingą informaciją tinkamam šių paslaugų suteikimui.</w:t>
            </w:r>
          </w:p>
        </w:tc>
        <w:tc>
          <w:tcPr>
            <w:tcW w:w="4678" w:type="dxa"/>
            <w:gridSpan w:val="2"/>
          </w:tcPr>
          <w:p w14:paraId="1B52B620" w14:textId="284245C2" w:rsidR="00980B59" w:rsidRPr="00891BBD" w:rsidRDefault="00980B59" w:rsidP="00492755">
            <w:pPr>
              <w:pStyle w:val="Default"/>
              <w:jc w:val="both"/>
              <w:rPr>
                <w:rFonts w:asciiTheme="majorHAnsi" w:hAnsiTheme="majorHAnsi" w:cstheme="majorHAnsi"/>
                <w:bCs/>
                <w:sz w:val="20"/>
                <w:szCs w:val="20"/>
                <w:lang w:val="pt-BR"/>
              </w:rPr>
            </w:pPr>
            <w:r w:rsidRPr="00C47285">
              <w:rPr>
                <w:rFonts w:asciiTheme="majorHAnsi" w:hAnsiTheme="majorHAnsi" w:cstheme="majorHAnsi"/>
                <w:bCs/>
                <w:sz w:val="20"/>
                <w:lang w:val="lt-LT"/>
              </w:rPr>
              <w:t>Atsakymo nepateikė</w:t>
            </w:r>
          </w:p>
        </w:tc>
        <w:tc>
          <w:tcPr>
            <w:tcW w:w="5528" w:type="dxa"/>
            <w:vMerge/>
          </w:tcPr>
          <w:p w14:paraId="1CD688E4" w14:textId="26AF2424" w:rsidR="00980B59" w:rsidRPr="00891BBD" w:rsidRDefault="00980B59" w:rsidP="000E5351">
            <w:pPr>
              <w:rPr>
                <w:rFonts w:asciiTheme="majorHAnsi" w:hAnsiTheme="majorHAnsi" w:cstheme="majorHAnsi"/>
                <w:bCs/>
                <w:sz w:val="20"/>
              </w:rPr>
            </w:pPr>
          </w:p>
        </w:tc>
      </w:tr>
      <w:tr w:rsidR="00086992" w:rsidRPr="00891BBD" w14:paraId="571AFB7C" w14:textId="77777777" w:rsidTr="00814AEB">
        <w:tc>
          <w:tcPr>
            <w:tcW w:w="4815" w:type="dxa"/>
            <w:shd w:val="clear" w:color="auto" w:fill="E2EFD9" w:themeFill="accent6" w:themeFillTint="33"/>
            <w:vAlign w:val="center"/>
          </w:tcPr>
          <w:p w14:paraId="6991E9B6" w14:textId="69D2DB66" w:rsidR="00086992" w:rsidRPr="00891BBD" w:rsidRDefault="00086992" w:rsidP="009F74C4">
            <w:pPr>
              <w:jc w:val="right"/>
              <w:rPr>
                <w:rFonts w:asciiTheme="majorHAnsi" w:hAnsiTheme="majorHAnsi" w:cstheme="majorHAnsi"/>
                <w:b/>
                <w:bCs/>
                <w:szCs w:val="24"/>
              </w:rPr>
            </w:pPr>
            <w:r w:rsidRPr="00891BBD">
              <w:rPr>
                <w:rFonts w:asciiTheme="majorHAnsi" w:hAnsiTheme="majorHAnsi" w:cstheme="majorHAnsi"/>
                <w:b/>
                <w:bCs/>
                <w:szCs w:val="24"/>
              </w:rPr>
              <w:t>IŠVADOS:</w:t>
            </w:r>
          </w:p>
        </w:tc>
        <w:tc>
          <w:tcPr>
            <w:tcW w:w="10206" w:type="dxa"/>
            <w:gridSpan w:val="3"/>
          </w:tcPr>
          <w:p w14:paraId="58E144A8" w14:textId="460A1D2C" w:rsidR="00086992" w:rsidRPr="00891BBD" w:rsidRDefault="00086992" w:rsidP="00F30FA6">
            <w:pPr>
              <w:pStyle w:val="Sraopastraipa"/>
              <w:numPr>
                <w:ilvl w:val="0"/>
                <w:numId w:val="4"/>
              </w:numPr>
              <w:ind w:left="372" w:hanging="226"/>
              <w:rPr>
                <w:rFonts w:asciiTheme="majorHAnsi" w:hAnsiTheme="majorHAnsi" w:cstheme="majorHAnsi"/>
                <w:i/>
                <w:szCs w:val="24"/>
              </w:rPr>
            </w:pPr>
            <w:r w:rsidRPr="00891BBD">
              <w:rPr>
                <w:rFonts w:asciiTheme="majorHAnsi" w:hAnsiTheme="majorHAnsi" w:cstheme="majorHAnsi"/>
                <w:i/>
                <w:szCs w:val="24"/>
              </w:rPr>
              <w:t>Rinkos konsultacijos metu surinkti duomenys bus naudojami rengiant numatomo vykdyti viešojo pirkimo dokumentus;</w:t>
            </w:r>
          </w:p>
          <w:p w14:paraId="665B4961" w14:textId="423A54DF" w:rsidR="00086992" w:rsidRPr="00891BBD" w:rsidRDefault="00086992" w:rsidP="00F30FA6">
            <w:pPr>
              <w:pStyle w:val="Sraopastraipa"/>
              <w:numPr>
                <w:ilvl w:val="0"/>
                <w:numId w:val="4"/>
              </w:numPr>
              <w:tabs>
                <w:tab w:val="left" w:pos="465"/>
              </w:tabs>
              <w:ind w:left="372" w:hanging="226"/>
              <w:rPr>
                <w:rFonts w:asciiTheme="majorHAnsi" w:hAnsiTheme="majorHAnsi" w:cstheme="majorHAnsi"/>
                <w:bCs/>
                <w:szCs w:val="24"/>
              </w:rPr>
            </w:pPr>
            <w:r w:rsidRPr="00891BBD">
              <w:rPr>
                <w:rFonts w:asciiTheme="majorHAnsi" w:hAnsiTheme="majorHAnsi" w:cstheme="majorHAnsi"/>
                <w:i/>
                <w:szCs w:val="24"/>
              </w:rPr>
              <w:t>Rinkos dalyviai, prisijungę prie šios rinkos konsultacijos, bus supažindinami su Rinkos konsultacijos rezultatų apibendrinimo suvestine, kuri bus paskelbta CVP IS priemonėmis kartu su rinkos konsultacija.</w:t>
            </w:r>
          </w:p>
        </w:tc>
      </w:tr>
    </w:tbl>
    <w:p w14:paraId="19B3C791" w14:textId="77777777" w:rsidR="009800F2" w:rsidRPr="00891BBD" w:rsidRDefault="009800F2" w:rsidP="00F93420">
      <w:pPr>
        <w:jc w:val="center"/>
        <w:rPr>
          <w:rFonts w:asciiTheme="majorHAnsi" w:hAnsiTheme="majorHAnsi" w:cstheme="majorHAnsi"/>
          <w:bCs/>
          <w:szCs w:val="24"/>
        </w:rPr>
      </w:pPr>
    </w:p>
    <w:p w14:paraId="1011F779" w14:textId="27E99FB3" w:rsidR="00710320" w:rsidRPr="00891BBD" w:rsidRDefault="009800F2" w:rsidP="0085298E">
      <w:pPr>
        <w:rPr>
          <w:rFonts w:asciiTheme="majorHAnsi" w:hAnsiTheme="majorHAnsi" w:cstheme="majorHAnsi"/>
        </w:rPr>
      </w:pPr>
      <w:r w:rsidRPr="00891BBD">
        <w:rPr>
          <w:rFonts w:asciiTheme="majorHAnsi" w:hAnsiTheme="majorHAnsi" w:cstheme="majorHAnsi"/>
        </w:rPr>
        <w:t>Perkančioji organizacija artimiausiu metu planuoja skelbti skelbimą apie pirkimą. Prašome sekti informaciją Centriniame viešųjų pirkimų portale (</w:t>
      </w:r>
      <w:hyperlink r:id="rId10" w:history="1">
        <w:r w:rsidR="00222D17" w:rsidRPr="00891BBD">
          <w:rPr>
            <w:rStyle w:val="Hipersaitas"/>
            <w:rFonts w:asciiTheme="majorHAnsi" w:hAnsiTheme="majorHAnsi" w:cstheme="majorHAnsi"/>
          </w:rPr>
          <w:t>www.cvpp.lt</w:t>
        </w:r>
      </w:hyperlink>
      <w:r w:rsidR="00222D17" w:rsidRPr="00891BBD">
        <w:rPr>
          <w:rFonts w:asciiTheme="majorHAnsi" w:hAnsiTheme="majorHAnsi" w:cstheme="majorHAnsi"/>
        </w:rPr>
        <w:t>)</w:t>
      </w:r>
      <w:r w:rsidR="00710320" w:rsidRPr="00891BBD">
        <w:rPr>
          <w:rFonts w:asciiTheme="majorHAnsi" w:hAnsiTheme="majorHAnsi" w:cstheme="majorHAnsi"/>
        </w:rPr>
        <w:t>.</w:t>
      </w:r>
    </w:p>
    <w:p w14:paraId="4BAFED55" w14:textId="375341D9" w:rsidR="00F93420" w:rsidRDefault="00F93420" w:rsidP="00710320">
      <w:pPr>
        <w:jc w:val="center"/>
        <w:rPr>
          <w:rFonts w:asciiTheme="majorHAnsi" w:hAnsiTheme="majorHAnsi" w:cstheme="majorHAnsi"/>
          <w:bCs/>
          <w:szCs w:val="24"/>
        </w:rPr>
      </w:pPr>
      <w:r w:rsidRPr="00891BBD">
        <w:rPr>
          <w:rFonts w:asciiTheme="majorHAnsi" w:hAnsiTheme="majorHAnsi" w:cstheme="majorHAnsi"/>
          <w:bCs/>
          <w:szCs w:val="24"/>
        </w:rPr>
        <w:t>_________________</w:t>
      </w:r>
    </w:p>
    <w:p w14:paraId="4DEB95B8" w14:textId="77777777" w:rsidR="00DC2EE8" w:rsidRDefault="00DC2EE8" w:rsidP="00FE1824">
      <w:pPr>
        <w:jc w:val="right"/>
        <w:rPr>
          <w:rFonts w:asciiTheme="majorHAnsi" w:hAnsiTheme="majorHAnsi" w:cstheme="majorHAnsi"/>
          <w:bCs/>
          <w:szCs w:val="24"/>
        </w:rPr>
      </w:pPr>
    </w:p>
    <w:p w14:paraId="41C2A29F" w14:textId="77777777" w:rsidR="00DC2EE8" w:rsidRDefault="00DC2EE8" w:rsidP="00FE1824">
      <w:pPr>
        <w:jc w:val="right"/>
        <w:rPr>
          <w:rFonts w:asciiTheme="majorHAnsi" w:hAnsiTheme="majorHAnsi" w:cstheme="majorHAnsi"/>
          <w:bCs/>
          <w:szCs w:val="24"/>
        </w:rPr>
      </w:pPr>
    </w:p>
    <w:p w14:paraId="1AE62CBD" w14:textId="77777777" w:rsidR="00DC2EE8" w:rsidRDefault="00DC2EE8" w:rsidP="00FE1824">
      <w:pPr>
        <w:jc w:val="right"/>
        <w:rPr>
          <w:rFonts w:asciiTheme="majorHAnsi" w:hAnsiTheme="majorHAnsi" w:cstheme="majorHAnsi"/>
          <w:bCs/>
          <w:szCs w:val="24"/>
        </w:rPr>
      </w:pPr>
    </w:p>
    <w:p w14:paraId="757897B0" w14:textId="77777777" w:rsidR="00DC2EE8" w:rsidRDefault="00DC2EE8" w:rsidP="00FE1824">
      <w:pPr>
        <w:jc w:val="right"/>
        <w:rPr>
          <w:rFonts w:asciiTheme="majorHAnsi" w:hAnsiTheme="majorHAnsi" w:cstheme="majorHAnsi"/>
          <w:bCs/>
          <w:szCs w:val="24"/>
        </w:rPr>
      </w:pPr>
    </w:p>
    <w:p w14:paraId="3C176DD8" w14:textId="77777777" w:rsidR="00DC2EE8" w:rsidRDefault="00DC2EE8" w:rsidP="00FE1824">
      <w:pPr>
        <w:jc w:val="right"/>
        <w:rPr>
          <w:rFonts w:asciiTheme="majorHAnsi" w:hAnsiTheme="majorHAnsi" w:cstheme="majorHAnsi"/>
          <w:bCs/>
          <w:szCs w:val="24"/>
        </w:rPr>
      </w:pPr>
    </w:p>
    <w:p w14:paraId="7CB9809E" w14:textId="77777777" w:rsidR="00DC2EE8" w:rsidRDefault="00DC2EE8" w:rsidP="00FE1824">
      <w:pPr>
        <w:jc w:val="right"/>
        <w:rPr>
          <w:rFonts w:asciiTheme="majorHAnsi" w:hAnsiTheme="majorHAnsi" w:cstheme="majorHAnsi"/>
          <w:bCs/>
          <w:szCs w:val="24"/>
        </w:rPr>
      </w:pPr>
    </w:p>
    <w:p w14:paraId="4C35C8A7" w14:textId="77777777" w:rsidR="00DC2EE8" w:rsidRDefault="00DC2EE8" w:rsidP="00FE1824">
      <w:pPr>
        <w:jc w:val="right"/>
        <w:rPr>
          <w:rFonts w:asciiTheme="majorHAnsi" w:hAnsiTheme="majorHAnsi" w:cstheme="majorHAnsi"/>
          <w:bCs/>
          <w:szCs w:val="24"/>
        </w:rPr>
      </w:pPr>
    </w:p>
    <w:p w14:paraId="59EDB5EF" w14:textId="77777777" w:rsidR="00DC2EE8" w:rsidRDefault="00DC2EE8" w:rsidP="00FE1824">
      <w:pPr>
        <w:jc w:val="right"/>
        <w:rPr>
          <w:rFonts w:asciiTheme="majorHAnsi" w:hAnsiTheme="majorHAnsi" w:cstheme="majorHAnsi"/>
          <w:bCs/>
          <w:szCs w:val="24"/>
        </w:rPr>
      </w:pPr>
    </w:p>
    <w:p w14:paraId="5973F484" w14:textId="77777777" w:rsidR="00DC2EE8" w:rsidRDefault="00DC2EE8" w:rsidP="00FE1824">
      <w:pPr>
        <w:jc w:val="right"/>
        <w:rPr>
          <w:rFonts w:asciiTheme="majorHAnsi" w:hAnsiTheme="majorHAnsi" w:cstheme="majorHAnsi"/>
          <w:bCs/>
          <w:szCs w:val="24"/>
        </w:rPr>
      </w:pPr>
    </w:p>
    <w:p w14:paraId="3336B61B" w14:textId="77777777" w:rsidR="00DC2EE8" w:rsidRDefault="00DC2EE8" w:rsidP="00FE1824">
      <w:pPr>
        <w:jc w:val="right"/>
        <w:rPr>
          <w:rFonts w:asciiTheme="majorHAnsi" w:hAnsiTheme="majorHAnsi" w:cstheme="majorHAnsi"/>
          <w:bCs/>
          <w:szCs w:val="24"/>
        </w:rPr>
      </w:pPr>
    </w:p>
    <w:p w14:paraId="556916AF" w14:textId="77777777" w:rsidR="00DC2EE8" w:rsidRDefault="00DC2EE8" w:rsidP="00FE1824">
      <w:pPr>
        <w:jc w:val="right"/>
        <w:rPr>
          <w:rFonts w:asciiTheme="majorHAnsi" w:hAnsiTheme="majorHAnsi" w:cstheme="majorHAnsi"/>
          <w:bCs/>
          <w:szCs w:val="24"/>
        </w:rPr>
      </w:pPr>
    </w:p>
    <w:p w14:paraId="5608C859" w14:textId="77777777" w:rsidR="00DC2EE8" w:rsidRDefault="00DC2EE8" w:rsidP="00FE1824">
      <w:pPr>
        <w:jc w:val="right"/>
        <w:rPr>
          <w:rFonts w:asciiTheme="majorHAnsi" w:hAnsiTheme="majorHAnsi" w:cstheme="majorHAnsi"/>
          <w:bCs/>
          <w:szCs w:val="24"/>
        </w:rPr>
      </w:pPr>
    </w:p>
    <w:p w14:paraId="516EAD1B" w14:textId="77777777" w:rsidR="00631D15" w:rsidRDefault="00631D15" w:rsidP="00FE1824">
      <w:pPr>
        <w:jc w:val="right"/>
        <w:rPr>
          <w:rFonts w:asciiTheme="majorHAnsi" w:hAnsiTheme="majorHAnsi" w:cstheme="majorHAnsi"/>
          <w:bCs/>
          <w:szCs w:val="24"/>
        </w:rPr>
      </w:pPr>
    </w:p>
    <w:p w14:paraId="2E46F10D" w14:textId="77777777" w:rsidR="00631D15" w:rsidRDefault="00631D15" w:rsidP="00FE1824">
      <w:pPr>
        <w:jc w:val="right"/>
        <w:rPr>
          <w:rFonts w:asciiTheme="majorHAnsi" w:hAnsiTheme="majorHAnsi" w:cstheme="majorHAnsi"/>
          <w:bCs/>
          <w:szCs w:val="24"/>
        </w:rPr>
      </w:pPr>
    </w:p>
    <w:p w14:paraId="246DF1E1" w14:textId="77777777" w:rsidR="00631D15" w:rsidRDefault="00631D15" w:rsidP="00FE1824">
      <w:pPr>
        <w:jc w:val="right"/>
        <w:rPr>
          <w:rFonts w:asciiTheme="majorHAnsi" w:hAnsiTheme="majorHAnsi" w:cstheme="majorHAnsi"/>
          <w:bCs/>
          <w:szCs w:val="24"/>
        </w:rPr>
      </w:pPr>
    </w:p>
    <w:p w14:paraId="5531E366" w14:textId="729A4C4C" w:rsidR="00FE1824" w:rsidRDefault="00FE1824" w:rsidP="00FE1824">
      <w:pPr>
        <w:jc w:val="right"/>
        <w:rPr>
          <w:rFonts w:asciiTheme="majorHAnsi" w:hAnsiTheme="majorHAnsi" w:cstheme="majorHAnsi"/>
          <w:bCs/>
          <w:szCs w:val="24"/>
        </w:rPr>
      </w:pPr>
      <w:r>
        <w:rPr>
          <w:rFonts w:asciiTheme="majorHAnsi" w:hAnsiTheme="majorHAnsi" w:cstheme="majorHAnsi"/>
          <w:bCs/>
          <w:szCs w:val="24"/>
        </w:rPr>
        <w:lastRenderedPageBreak/>
        <w:t>Priedas Nr. 1</w:t>
      </w:r>
    </w:p>
    <w:p w14:paraId="0FB2BAC8" w14:textId="77777777" w:rsidR="00C54E09" w:rsidRPr="00C17511" w:rsidRDefault="00C54E09" w:rsidP="00C54E09">
      <w:pPr>
        <w:rPr>
          <w:rFonts w:eastAsiaTheme="minorEastAsia"/>
          <w:i/>
          <w:iCs/>
          <w:szCs w:val="24"/>
          <w:lang w:eastAsia="lt-LT"/>
        </w:rPr>
      </w:pPr>
      <w:r>
        <w:rPr>
          <w:rFonts w:eastAsiaTheme="minorEastAsia"/>
          <w:i/>
          <w:iCs/>
          <w:szCs w:val="24"/>
          <w:lang w:eastAsia="lt-LT"/>
        </w:rPr>
        <w:t>1</w:t>
      </w:r>
      <w:r w:rsidRPr="00C17511">
        <w:rPr>
          <w:rFonts w:eastAsiaTheme="minorEastAsia"/>
          <w:i/>
          <w:iCs/>
          <w:szCs w:val="24"/>
          <w:lang w:eastAsia="lt-LT"/>
        </w:rPr>
        <w:t>.  Pasiūlymo vertinimo kriterijai:</w:t>
      </w:r>
    </w:p>
    <w:p w14:paraId="56B439A3" w14:textId="77777777" w:rsidR="00C54E09" w:rsidRPr="00C17511" w:rsidRDefault="00C54E09" w:rsidP="00C54E09">
      <w:pPr>
        <w:rPr>
          <w:rFonts w:eastAsiaTheme="minorEastAsia"/>
          <w:i/>
          <w:iCs/>
          <w:szCs w:val="24"/>
          <w:lang w:eastAsia="lt-LT"/>
        </w:rPr>
      </w:pPr>
    </w:p>
    <w:tbl>
      <w:tblPr>
        <w:tblW w:w="49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5287"/>
        <w:gridCol w:w="2312"/>
        <w:gridCol w:w="3824"/>
        <w:gridCol w:w="2438"/>
      </w:tblGrid>
      <w:tr w:rsidR="00C54E09" w:rsidRPr="00C17511" w14:paraId="64FEC418" w14:textId="77777777" w:rsidTr="00F43E34">
        <w:tc>
          <w:tcPr>
            <w:tcW w:w="299" w:type="pct"/>
            <w:tcBorders>
              <w:top w:val="single" w:sz="4" w:space="0" w:color="auto"/>
              <w:left w:val="single" w:sz="4" w:space="0" w:color="auto"/>
              <w:bottom w:val="single" w:sz="4" w:space="0" w:color="auto"/>
              <w:right w:val="single" w:sz="4" w:space="0" w:color="auto"/>
            </w:tcBorders>
            <w:vAlign w:val="center"/>
            <w:hideMark/>
          </w:tcPr>
          <w:p w14:paraId="5B13F7C8" w14:textId="77777777" w:rsidR="00C54E09" w:rsidRPr="00C17511" w:rsidRDefault="00C54E09" w:rsidP="00F43E34">
            <w:pPr>
              <w:rPr>
                <w:rFonts w:eastAsiaTheme="minorEastAsia"/>
                <w:b/>
                <w:i/>
                <w:iCs/>
                <w:szCs w:val="24"/>
                <w:lang w:eastAsia="lt-LT"/>
              </w:rPr>
            </w:pPr>
            <w:r w:rsidRPr="00C17511">
              <w:rPr>
                <w:rFonts w:eastAsiaTheme="minorEastAsia"/>
                <w:b/>
                <w:i/>
                <w:iCs/>
                <w:szCs w:val="24"/>
                <w:lang w:eastAsia="lt-LT"/>
              </w:rPr>
              <w:t>Eil. Nr.</w:t>
            </w:r>
          </w:p>
        </w:tc>
        <w:tc>
          <w:tcPr>
            <w:tcW w:w="1793" w:type="pct"/>
            <w:tcBorders>
              <w:top w:val="single" w:sz="4" w:space="0" w:color="auto"/>
              <w:left w:val="single" w:sz="4" w:space="0" w:color="auto"/>
              <w:bottom w:val="single" w:sz="4" w:space="0" w:color="auto"/>
              <w:right w:val="single" w:sz="4" w:space="0" w:color="auto"/>
            </w:tcBorders>
            <w:vAlign w:val="center"/>
            <w:hideMark/>
          </w:tcPr>
          <w:p w14:paraId="28159E22" w14:textId="77777777" w:rsidR="00C54E09" w:rsidRPr="00C17511" w:rsidRDefault="00C54E09" w:rsidP="00F43E34">
            <w:pPr>
              <w:rPr>
                <w:rFonts w:eastAsiaTheme="minorEastAsia"/>
                <w:b/>
                <w:i/>
                <w:iCs/>
                <w:szCs w:val="24"/>
                <w:lang w:eastAsia="lt-LT"/>
              </w:rPr>
            </w:pPr>
            <w:r w:rsidRPr="00C17511">
              <w:rPr>
                <w:rFonts w:eastAsiaTheme="minorEastAsia"/>
                <w:b/>
                <w:i/>
                <w:iCs/>
                <w:szCs w:val="24"/>
                <w:lang w:eastAsia="lt-LT"/>
              </w:rPr>
              <w:t>Vertinimo kriterijus</w:t>
            </w:r>
          </w:p>
        </w:tc>
        <w:tc>
          <w:tcPr>
            <w:tcW w:w="2081" w:type="pct"/>
            <w:gridSpan w:val="2"/>
            <w:tcBorders>
              <w:top w:val="single" w:sz="4" w:space="0" w:color="auto"/>
              <w:left w:val="single" w:sz="4" w:space="0" w:color="auto"/>
              <w:bottom w:val="single" w:sz="4" w:space="0" w:color="auto"/>
              <w:right w:val="single" w:sz="4" w:space="0" w:color="auto"/>
            </w:tcBorders>
            <w:vAlign w:val="center"/>
            <w:hideMark/>
          </w:tcPr>
          <w:p w14:paraId="60603619" w14:textId="77777777" w:rsidR="00C54E09" w:rsidRPr="00C17511" w:rsidRDefault="00C54E09" w:rsidP="00F43E34">
            <w:pPr>
              <w:rPr>
                <w:rFonts w:eastAsiaTheme="minorEastAsia"/>
                <w:b/>
                <w:i/>
                <w:iCs/>
                <w:szCs w:val="24"/>
                <w:lang w:eastAsia="lt-LT"/>
              </w:rPr>
            </w:pPr>
            <w:r w:rsidRPr="00C17511">
              <w:rPr>
                <w:rFonts w:eastAsiaTheme="minorEastAsia"/>
                <w:b/>
                <w:i/>
                <w:iCs/>
                <w:szCs w:val="24"/>
                <w:lang w:eastAsia="lt-LT"/>
              </w:rPr>
              <w:t>Skaičiavimo formulė</w:t>
            </w:r>
          </w:p>
        </w:tc>
        <w:tc>
          <w:tcPr>
            <w:tcW w:w="827" w:type="pct"/>
            <w:tcBorders>
              <w:top w:val="single" w:sz="4" w:space="0" w:color="auto"/>
              <w:left w:val="single" w:sz="4" w:space="0" w:color="auto"/>
              <w:bottom w:val="single" w:sz="4" w:space="0" w:color="auto"/>
              <w:right w:val="single" w:sz="4" w:space="0" w:color="auto"/>
            </w:tcBorders>
            <w:vAlign w:val="center"/>
            <w:hideMark/>
          </w:tcPr>
          <w:p w14:paraId="66083C50" w14:textId="77777777" w:rsidR="00C54E09" w:rsidRPr="00C17511" w:rsidRDefault="00C54E09" w:rsidP="00F43E34">
            <w:pPr>
              <w:rPr>
                <w:rFonts w:eastAsiaTheme="minorEastAsia"/>
                <w:b/>
                <w:i/>
                <w:iCs/>
                <w:szCs w:val="24"/>
                <w:lang w:eastAsia="lt-LT"/>
              </w:rPr>
            </w:pPr>
            <w:r w:rsidRPr="00C17511">
              <w:rPr>
                <w:rFonts w:eastAsiaTheme="minorEastAsia"/>
                <w:b/>
                <w:i/>
                <w:iCs/>
                <w:szCs w:val="24"/>
                <w:lang w:eastAsia="lt-LT"/>
              </w:rPr>
              <w:t>Lyginamasis svoris</w:t>
            </w:r>
          </w:p>
        </w:tc>
      </w:tr>
      <w:tr w:rsidR="00C54E09" w:rsidRPr="00C17511" w14:paraId="2CF5DE50" w14:textId="77777777" w:rsidTr="00F43E34">
        <w:tc>
          <w:tcPr>
            <w:tcW w:w="299" w:type="pct"/>
            <w:tcBorders>
              <w:top w:val="single" w:sz="4" w:space="0" w:color="auto"/>
              <w:left w:val="single" w:sz="4" w:space="0" w:color="auto"/>
              <w:bottom w:val="single" w:sz="4" w:space="0" w:color="auto"/>
              <w:right w:val="single" w:sz="4" w:space="0" w:color="auto"/>
            </w:tcBorders>
            <w:vAlign w:val="center"/>
            <w:hideMark/>
          </w:tcPr>
          <w:p w14:paraId="1CB5B04D" w14:textId="77777777" w:rsidR="00C54E09" w:rsidRPr="00C17511" w:rsidRDefault="00C54E09" w:rsidP="00F43E34">
            <w:pPr>
              <w:rPr>
                <w:rFonts w:eastAsiaTheme="minorEastAsia"/>
                <w:i/>
                <w:iCs/>
                <w:szCs w:val="24"/>
                <w:lang w:eastAsia="lt-LT"/>
              </w:rPr>
            </w:pPr>
            <w:r w:rsidRPr="00C17511">
              <w:rPr>
                <w:rFonts w:eastAsiaTheme="minorEastAsia"/>
                <w:i/>
                <w:iCs/>
                <w:szCs w:val="24"/>
                <w:lang w:eastAsia="lt-LT"/>
              </w:rPr>
              <w:t>1.</w:t>
            </w:r>
          </w:p>
        </w:tc>
        <w:tc>
          <w:tcPr>
            <w:tcW w:w="1793" w:type="pct"/>
            <w:tcBorders>
              <w:top w:val="single" w:sz="4" w:space="0" w:color="auto"/>
              <w:left w:val="single" w:sz="4" w:space="0" w:color="auto"/>
              <w:bottom w:val="single" w:sz="4" w:space="0" w:color="auto"/>
              <w:right w:val="single" w:sz="4" w:space="0" w:color="auto"/>
            </w:tcBorders>
            <w:vAlign w:val="center"/>
            <w:hideMark/>
          </w:tcPr>
          <w:p w14:paraId="01393CD0" w14:textId="77777777" w:rsidR="00C54E09" w:rsidRPr="00C17511" w:rsidRDefault="00C54E09" w:rsidP="00F43E34">
            <w:pPr>
              <w:rPr>
                <w:rFonts w:eastAsiaTheme="minorEastAsia"/>
                <w:i/>
                <w:iCs/>
                <w:szCs w:val="24"/>
                <w:lang w:eastAsia="lt-LT"/>
              </w:rPr>
            </w:pPr>
            <w:r w:rsidRPr="00C17511">
              <w:rPr>
                <w:rFonts w:eastAsiaTheme="minorEastAsia"/>
                <w:i/>
                <w:iCs/>
                <w:szCs w:val="24"/>
                <w:lang w:eastAsia="lt-LT"/>
              </w:rPr>
              <w:t>C</w:t>
            </w:r>
          </w:p>
        </w:tc>
        <w:tc>
          <w:tcPr>
            <w:tcW w:w="784" w:type="pct"/>
            <w:tcBorders>
              <w:top w:val="single" w:sz="4" w:space="0" w:color="auto"/>
              <w:left w:val="single" w:sz="4" w:space="0" w:color="auto"/>
              <w:bottom w:val="single" w:sz="4" w:space="0" w:color="auto"/>
              <w:right w:val="single" w:sz="4" w:space="0" w:color="auto"/>
            </w:tcBorders>
            <w:vAlign w:val="center"/>
            <w:hideMark/>
          </w:tcPr>
          <w:p w14:paraId="0BDEABF1" w14:textId="77777777" w:rsidR="00C54E09" w:rsidRPr="00C17511" w:rsidRDefault="00C54E09" w:rsidP="00F43E34">
            <w:pPr>
              <w:rPr>
                <w:rFonts w:eastAsiaTheme="minorEastAsia"/>
                <w:i/>
                <w:iCs/>
                <w:szCs w:val="24"/>
                <w:lang w:eastAsia="lt-LT"/>
              </w:rPr>
            </w:pPr>
            <m:oMathPara>
              <m:oMath>
                <m:r>
                  <w:rPr>
                    <w:rFonts w:ascii="Cambria Math" w:eastAsiaTheme="minorEastAsia" w:hAnsi="Cambria Math"/>
                    <w:szCs w:val="24"/>
                    <w:lang w:eastAsia="lt-LT"/>
                  </w:rPr>
                  <m:t>C=</m:t>
                </m:r>
                <m:f>
                  <m:fPr>
                    <m:ctrlPr>
                      <w:rPr>
                        <w:rFonts w:ascii="Cambria Math" w:eastAsiaTheme="minorEastAsia" w:hAnsi="Cambria Math"/>
                        <w:i/>
                        <w:iCs/>
                        <w:szCs w:val="24"/>
                        <w:lang w:eastAsia="lt-LT"/>
                      </w:rPr>
                    </m:ctrlPr>
                  </m:fPr>
                  <m:num>
                    <m:r>
                      <w:rPr>
                        <w:rFonts w:ascii="Cambria Math" w:eastAsiaTheme="minorEastAsia" w:hAnsi="Cambria Math"/>
                        <w:szCs w:val="24"/>
                        <w:lang w:eastAsia="lt-LT"/>
                      </w:rPr>
                      <m:t>Cmin</m:t>
                    </m:r>
                  </m:num>
                  <m:den>
                    <m:r>
                      <w:rPr>
                        <w:rFonts w:ascii="Cambria Math" w:eastAsiaTheme="minorEastAsia" w:hAnsi="Cambria Math"/>
                        <w:szCs w:val="24"/>
                        <w:lang w:eastAsia="lt-LT"/>
                      </w:rPr>
                      <m:t>Cp</m:t>
                    </m:r>
                  </m:den>
                </m:f>
                <m:r>
                  <w:rPr>
                    <w:rFonts w:ascii="Cambria Math" w:eastAsiaTheme="minorEastAsia" w:hAnsi="Cambria Math"/>
                    <w:szCs w:val="24"/>
                    <w:lang w:eastAsia="lt-LT"/>
                  </w:rPr>
                  <m:t>·x</m:t>
                </m:r>
              </m:oMath>
            </m:oMathPara>
          </w:p>
        </w:tc>
        <w:tc>
          <w:tcPr>
            <w:tcW w:w="1297" w:type="pct"/>
            <w:tcBorders>
              <w:top w:val="single" w:sz="4" w:space="0" w:color="auto"/>
              <w:left w:val="single" w:sz="4" w:space="0" w:color="auto"/>
              <w:bottom w:val="single" w:sz="4" w:space="0" w:color="auto"/>
              <w:right w:val="single" w:sz="4" w:space="0" w:color="auto"/>
            </w:tcBorders>
            <w:vAlign w:val="center"/>
            <w:hideMark/>
          </w:tcPr>
          <w:p w14:paraId="7876EEC0" w14:textId="77777777" w:rsidR="00C54E09" w:rsidRPr="00C17511" w:rsidRDefault="00C54E09" w:rsidP="00F43E34">
            <w:pPr>
              <w:rPr>
                <w:rFonts w:eastAsiaTheme="minorEastAsia"/>
                <w:i/>
                <w:iCs/>
                <w:szCs w:val="24"/>
                <w:lang w:eastAsia="lt-LT"/>
              </w:rPr>
            </w:pPr>
            <w:proofErr w:type="spellStart"/>
            <w:r w:rsidRPr="00C17511">
              <w:rPr>
                <w:rFonts w:eastAsiaTheme="minorEastAsia"/>
                <w:i/>
                <w:iCs/>
                <w:szCs w:val="24"/>
                <w:lang w:eastAsia="lt-LT"/>
              </w:rPr>
              <w:t>Cmin</w:t>
            </w:r>
            <w:proofErr w:type="spellEnd"/>
            <w:r w:rsidRPr="00C17511">
              <w:rPr>
                <w:rFonts w:eastAsiaTheme="minorEastAsia"/>
                <w:i/>
                <w:iCs/>
                <w:szCs w:val="24"/>
                <w:lang w:eastAsia="lt-LT"/>
              </w:rPr>
              <w:t>- mažiausia pasiūlyta bendra kaina</w:t>
            </w:r>
          </w:p>
          <w:p w14:paraId="05B23BEB" w14:textId="77777777" w:rsidR="00C54E09" w:rsidRPr="00C17511" w:rsidRDefault="00C54E09" w:rsidP="00F43E34">
            <w:pPr>
              <w:rPr>
                <w:rFonts w:eastAsiaTheme="minorEastAsia"/>
                <w:i/>
                <w:iCs/>
                <w:szCs w:val="24"/>
                <w:lang w:eastAsia="lt-LT"/>
              </w:rPr>
            </w:pPr>
            <w:proofErr w:type="spellStart"/>
            <w:r w:rsidRPr="00C17511">
              <w:rPr>
                <w:rFonts w:eastAsiaTheme="minorEastAsia"/>
                <w:i/>
                <w:iCs/>
                <w:szCs w:val="24"/>
                <w:lang w:eastAsia="lt-LT"/>
              </w:rPr>
              <w:t>Cp</w:t>
            </w:r>
            <w:proofErr w:type="spellEnd"/>
            <w:r w:rsidRPr="00C17511">
              <w:rPr>
                <w:rFonts w:eastAsiaTheme="minorEastAsia"/>
                <w:i/>
                <w:iCs/>
                <w:szCs w:val="24"/>
                <w:lang w:eastAsia="lt-LT"/>
              </w:rPr>
              <w:t>- teikėjo pasiūlyta bendra kaina</w:t>
            </w:r>
          </w:p>
        </w:tc>
        <w:tc>
          <w:tcPr>
            <w:tcW w:w="827" w:type="pct"/>
            <w:tcBorders>
              <w:top w:val="single" w:sz="4" w:space="0" w:color="auto"/>
              <w:left w:val="single" w:sz="4" w:space="0" w:color="auto"/>
              <w:bottom w:val="single" w:sz="4" w:space="0" w:color="auto"/>
              <w:right w:val="single" w:sz="4" w:space="0" w:color="auto"/>
            </w:tcBorders>
            <w:vAlign w:val="center"/>
            <w:hideMark/>
          </w:tcPr>
          <w:p w14:paraId="21B1617E" w14:textId="77777777" w:rsidR="00C54E09" w:rsidRPr="00C17511" w:rsidRDefault="00C54E09" w:rsidP="00F43E34">
            <w:pPr>
              <w:rPr>
                <w:rFonts w:eastAsiaTheme="minorEastAsia"/>
                <w:i/>
                <w:iCs/>
                <w:szCs w:val="24"/>
                <w:lang w:eastAsia="lt-LT"/>
              </w:rPr>
            </w:pPr>
            <w:r w:rsidRPr="00C17511">
              <w:rPr>
                <w:rFonts w:eastAsiaTheme="minorEastAsia"/>
                <w:i/>
                <w:iCs/>
                <w:szCs w:val="24"/>
                <w:lang w:eastAsia="lt-LT"/>
              </w:rPr>
              <w:t>x= 60 balų</w:t>
            </w:r>
          </w:p>
        </w:tc>
      </w:tr>
      <w:tr w:rsidR="00C54E09" w:rsidRPr="00C17511" w14:paraId="59830A03" w14:textId="77777777" w:rsidTr="00F43E34">
        <w:tc>
          <w:tcPr>
            <w:tcW w:w="299" w:type="pct"/>
            <w:tcBorders>
              <w:top w:val="single" w:sz="4" w:space="0" w:color="auto"/>
              <w:left w:val="single" w:sz="4" w:space="0" w:color="auto"/>
              <w:bottom w:val="single" w:sz="4" w:space="0" w:color="auto"/>
              <w:right w:val="single" w:sz="4" w:space="0" w:color="auto"/>
            </w:tcBorders>
            <w:vAlign w:val="center"/>
            <w:hideMark/>
          </w:tcPr>
          <w:p w14:paraId="6F5E7E19" w14:textId="77777777" w:rsidR="00C54E09" w:rsidRPr="00C17511" w:rsidRDefault="00C54E09" w:rsidP="00F43E34">
            <w:pPr>
              <w:rPr>
                <w:rFonts w:eastAsiaTheme="minorEastAsia"/>
                <w:i/>
                <w:iCs/>
                <w:szCs w:val="24"/>
                <w:lang w:eastAsia="lt-LT"/>
              </w:rPr>
            </w:pPr>
            <w:r w:rsidRPr="00C17511">
              <w:rPr>
                <w:rFonts w:eastAsiaTheme="minorEastAsia"/>
                <w:i/>
                <w:iCs/>
                <w:szCs w:val="24"/>
                <w:lang w:eastAsia="lt-LT"/>
              </w:rPr>
              <w:t>2.</w:t>
            </w:r>
          </w:p>
        </w:tc>
        <w:tc>
          <w:tcPr>
            <w:tcW w:w="1793" w:type="pct"/>
            <w:tcBorders>
              <w:top w:val="single" w:sz="4" w:space="0" w:color="auto"/>
              <w:left w:val="single" w:sz="4" w:space="0" w:color="auto"/>
              <w:bottom w:val="single" w:sz="4" w:space="0" w:color="auto"/>
              <w:right w:val="single" w:sz="4" w:space="0" w:color="auto"/>
            </w:tcBorders>
            <w:vAlign w:val="center"/>
            <w:hideMark/>
          </w:tcPr>
          <w:p w14:paraId="17187986" w14:textId="77777777" w:rsidR="00C54E09" w:rsidRPr="00C17511" w:rsidRDefault="00C54E09" w:rsidP="00F43E34">
            <w:pPr>
              <w:rPr>
                <w:rFonts w:eastAsiaTheme="minorEastAsia"/>
                <w:i/>
                <w:iCs/>
                <w:szCs w:val="24"/>
                <w:lang w:eastAsia="lt-LT"/>
              </w:rPr>
            </w:pPr>
            <w:r w:rsidRPr="00C17511">
              <w:rPr>
                <w:rFonts w:eastAsiaTheme="minorEastAsia"/>
                <w:i/>
                <w:iCs/>
                <w:szCs w:val="24"/>
                <w:lang w:eastAsia="lt-LT"/>
              </w:rPr>
              <w:t xml:space="preserve">G – Lietuvos teritorijos padengimas teikėjo GSM tinklu (žemiausia intervalo reikšmė prie -85dBm), nustatomas susipažinimo su pasiūlymais dieną, remiantis LR Ryšių reguliavimo tarnybos  oficialiai ir viešai paskelbtais duomenimis adresu </w:t>
            </w:r>
            <w:hyperlink r:id="rId11" w:history="1">
              <w:r w:rsidRPr="00C17511">
                <w:rPr>
                  <w:rStyle w:val="Hipersaitas"/>
                  <w:rFonts w:eastAsiaTheme="minorEastAsia"/>
                  <w:i/>
                  <w:iCs/>
                  <w:szCs w:val="24"/>
                  <w:lang w:eastAsia="lt-LT"/>
                </w:rPr>
                <w:t>http://epaslaugos.rrt.lt/apreptis/</w:t>
              </w:r>
            </w:hyperlink>
          </w:p>
        </w:tc>
        <w:tc>
          <w:tcPr>
            <w:tcW w:w="784" w:type="pct"/>
            <w:tcBorders>
              <w:top w:val="single" w:sz="4" w:space="0" w:color="auto"/>
              <w:left w:val="single" w:sz="4" w:space="0" w:color="auto"/>
              <w:bottom w:val="single" w:sz="4" w:space="0" w:color="auto"/>
              <w:right w:val="single" w:sz="4" w:space="0" w:color="auto"/>
            </w:tcBorders>
            <w:vAlign w:val="center"/>
            <w:hideMark/>
          </w:tcPr>
          <w:p w14:paraId="20FAC7A6" w14:textId="77777777" w:rsidR="00C54E09" w:rsidRPr="00C17511" w:rsidRDefault="00C54E09" w:rsidP="00F43E34">
            <w:pPr>
              <w:rPr>
                <w:rFonts w:eastAsiaTheme="minorEastAsia"/>
                <w:i/>
                <w:iCs/>
                <w:szCs w:val="24"/>
                <w:lang w:eastAsia="lt-LT"/>
              </w:rPr>
            </w:pPr>
            <w:r w:rsidRPr="00C17511">
              <w:rPr>
                <w:rFonts w:eastAsiaTheme="minorEastAsia"/>
                <w:i/>
                <w:iCs/>
                <w:szCs w:val="24"/>
                <w:lang w:eastAsia="lt-LT"/>
              </w:rPr>
              <w:object w:dxaOrig="1275" w:dyaOrig="720" w14:anchorId="3651A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36pt" o:ole="">
                  <v:imagedata r:id="rId12" o:title=""/>
                </v:shape>
                <o:OLEObject Type="Embed" ProgID="Equation.3" ShapeID="_x0000_i1025" DrawAspect="Content" ObjectID="_1808921331" r:id="rId13"/>
              </w:object>
            </w:r>
          </w:p>
        </w:tc>
        <w:tc>
          <w:tcPr>
            <w:tcW w:w="1297" w:type="pct"/>
            <w:tcBorders>
              <w:top w:val="single" w:sz="4" w:space="0" w:color="auto"/>
              <w:left w:val="single" w:sz="4" w:space="0" w:color="auto"/>
              <w:bottom w:val="single" w:sz="4" w:space="0" w:color="auto"/>
              <w:right w:val="single" w:sz="4" w:space="0" w:color="auto"/>
            </w:tcBorders>
            <w:vAlign w:val="center"/>
          </w:tcPr>
          <w:p w14:paraId="4FC9E719" w14:textId="77777777" w:rsidR="00C54E09" w:rsidRPr="00C17511" w:rsidRDefault="00C54E09" w:rsidP="00F43E34">
            <w:pPr>
              <w:rPr>
                <w:rFonts w:eastAsiaTheme="minorEastAsia"/>
                <w:i/>
                <w:iCs/>
                <w:szCs w:val="24"/>
                <w:lang w:eastAsia="lt-LT"/>
              </w:rPr>
            </w:pPr>
            <w:proofErr w:type="spellStart"/>
            <w:r w:rsidRPr="00C17511">
              <w:rPr>
                <w:rFonts w:eastAsiaTheme="minorEastAsia"/>
                <w:i/>
                <w:iCs/>
                <w:szCs w:val="24"/>
                <w:lang w:eastAsia="lt-LT"/>
              </w:rPr>
              <w:t>G</w:t>
            </w:r>
            <w:r w:rsidRPr="00C17511">
              <w:rPr>
                <w:rFonts w:eastAsiaTheme="minorEastAsia"/>
                <w:i/>
                <w:iCs/>
                <w:szCs w:val="24"/>
                <w:vertAlign w:val="subscript"/>
                <w:lang w:eastAsia="lt-LT"/>
              </w:rPr>
              <w:t>p</w:t>
            </w:r>
            <w:proofErr w:type="spellEnd"/>
            <w:r w:rsidRPr="00C17511">
              <w:rPr>
                <w:rFonts w:eastAsiaTheme="minorEastAsia"/>
                <w:i/>
                <w:iCs/>
                <w:szCs w:val="24"/>
                <w:lang w:eastAsia="lt-LT"/>
              </w:rPr>
              <w:t xml:space="preserve"> teikėjo Lietuvos teritorijos padengimo GSM tinklu reikšmė</w:t>
            </w:r>
          </w:p>
          <w:p w14:paraId="0FB381FA" w14:textId="77777777" w:rsidR="00C54E09" w:rsidRPr="00C17511" w:rsidRDefault="00C54E09" w:rsidP="00F43E34">
            <w:pPr>
              <w:rPr>
                <w:rFonts w:eastAsiaTheme="minorEastAsia"/>
                <w:i/>
                <w:iCs/>
                <w:szCs w:val="24"/>
                <w:lang w:eastAsia="lt-LT"/>
              </w:rPr>
            </w:pPr>
            <w:proofErr w:type="spellStart"/>
            <w:r w:rsidRPr="00C17511">
              <w:rPr>
                <w:rFonts w:eastAsiaTheme="minorEastAsia"/>
                <w:i/>
                <w:iCs/>
                <w:szCs w:val="24"/>
                <w:lang w:eastAsia="lt-LT"/>
              </w:rPr>
              <w:t>G</w:t>
            </w:r>
            <w:r w:rsidRPr="00C17511">
              <w:rPr>
                <w:rFonts w:eastAsiaTheme="minorEastAsia"/>
                <w:i/>
                <w:iCs/>
                <w:szCs w:val="24"/>
                <w:vertAlign w:val="subscript"/>
                <w:lang w:eastAsia="lt-LT"/>
              </w:rPr>
              <w:t>max</w:t>
            </w:r>
            <w:proofErr w:type="spellEnd"/>
            <w:r w:rsidRPr="00C17511">
              <w:rPr>
                <w:rFonts w:eastAsiaTheme="minorEastAsia"/>
                <w:i/>
                <w:iCs/>
                <w:szCs w:val="24"/>
                <w:lang w:eastAsia="lt-LT"/>
              </w:rPr>
              <w:t>- didžiausia Lietuvos teritorijos padengimo GSM tinklu reikšmė</w:t>
            </w:r>
          </w:p>
          <w:p w14:paraId="748E09C4" w14:textId="77777777" w:rsidR="00C54E09" w:rsidRPr="00C17511" w:rsidRDefault="00C54E09" w:rsidP="00F43E34">
            <w:pPr>
              <w:rPr>
                <w:rFonts w:eastAsiaTheme="minorEastAsia"/>
                <w:i/>
                <w:iCs/>
                <w:szCs w:val="24"/>
                <w:lang w:eastAsia="lt-LT"/>
              </w:rPr>
            </w:pPr>
          </w:p>
        </w:tc>
        <w:tc>
          <w:tcPr>
            <w:tcW w:w="827" w:type="pct"/>
            <w:tcBorders>
              <w:top w:val="single" w:sz="4" w:space="0" w:color="auto"/>
              <w:left w:val="single" w:sz="4" w:space="0" w:color="auto"/>
              <w:bottom w:val="single" w:sz="4" w:space="0" w:color="auto"/>
              <w:right w:val="single" w:sz="4" w:space="0" w:color="auto"/>
            </w:tcBorders>
            <w:vAlign w:val="center"/>
            <w:hideMark/>
          </w:tcPr>
          <w:p w14:paraId="08199C04" w14:textId="77777777" w:rsidR="00C54E09" w:rsidRPr="00C17511" w:rsidRDefault="00C54E09" w:rsidP="00F43E34">
            <w:pPr>
              <w:rPr>
                <w:rFonts w:eastAsiaTheme="minorEastAsia"/>
                <w:i/>
                <w:iCs/>
                <w:szCs w:val="24"/>
                <w:lang w:eastAsia="lt-LT"/>
              </w:rPr>
            </w:pPr>
            <w:r w:rsidRPr="00C17511">
              <w:rPr>
                <w:rFonts w:eastAsiaTheme="minorEastAsia"/>
                <w:i/>
                <w:iCs/>
                <w:szCs w:val="24"/>
                <w:lang w:eastAsia="lt-LT"/>
              </w:rPr>
              <w:t>y = 10 balų</w:t>
            </w:r>
          </w:p>
        </w:tc>
      </w:tr>
      <w:tr w:rsidR="00C54E09" w:rsidRPr="00C17511" w14:paraId="795B4D47" w14:textId="77777777" w:rsidTr="00F43E34">
        <w:tc>
          <w:tcPr>
            <w:tcW w:w="299" w:type="pct"/>
            <w:tcBorders>
              <w:top w:val="single" w:sz="4" w:space="0" w:color="auto"/>
              <w:left w:val="single" w:sz="4" w:space="0" w:color="auto"/>
              <w:bottom w:val="single" w:sz="4" w:space="0" w:color="auto"/>
              <w:right w:val="single" w:sz="4" w:space="0" w:color="auto"/>
            </w:tcBorders>
            <w:vAlign w:val="center"/>
            <w:hideMark/>
          </w:tcPr>
          <w:p w14:paraId="1323F6A6" w14:textId="77777777" w:rsidR="00C54E09" w:rsidRPr="00C17511" w:rsidRDefault="00C54E09" w:rsidP="00F43E34">
            <w:pPr>
              <w:rPr>
                <w:rFonts w:eastAsiaTheme="minorEastAsia"/>
                <w:i/>
                <w:iCs/>
                <w:szCs w:val="24"/>
                <w:lang w:eastAsia="lt-LT"/>
              </w:rPr>
            </w:pPr>
            <w:r w:rsidRPr="00C17511">
              <w:rPr>
                <w:rFonts w:eastAsiaTheme="minorEastAsia"/>
                <w:i/>
                <w:iCs/>
                <w:szCs w:val="24"/>
                <w:lang w:eastAsia="lt-LT"/>
              </w:rPr>
              <w:t>3.</w:t>
            </w:r>
          </w:p>
        </w:tc>
        <w:tc>
          <w:tcPr>
            <w:tcW w:w="1793" w:type="pct"/>
            <w:tcBorders>
              <w:top w:val="single" w:sz="4" w:space="0" w:color="auto"/>
              <w:left w:val="single" w:sz="4" w:space="0" w:color="auto"/>
              <w:bottom w:val="single" w:sz="4" w:space="0" w:color="auto"/>
              <w:right w:val="single" w:sz="4" w:space="0" w:color="auto"/>
            </w:tcBorders>
            <w:vAlign w:val="center"/>
            <w:hideMark/>
          </w:tcPr>
          <w:p w14:paraId="65BA04CF" w14:textId="77777777" w:rsidR="00C54E09" w:rsidRPr="00C17511" w:rsidRDefault="00C54E09" w:rsidP="00F43E34">
            <w:pPr>
              <w:rPr>
                <w:rFonts w:eastAsiaTheme="minorEastAsia"/>
                <w:i/>
                <w:iCs/>
                <w:szCs w:val="24"/>
                <w:lang w:eastAsia="lt-LT"/>
              </w:rPr>
            </w:pPr>
            <w:r w:rsidRPr="00C17511">
              <w:rPr>
                <w:rFonts w:eastAsiaTheme="minorEastAsia"/>
                <w:i/>
                <w:iCs/>
                <w:szCs w:val="24"/>
                <w:lang w:eastAsia="lt-LT"/>
              </w:rPr>
              <w:t xml:space="preserve">L – Lietuvos teritorijos  padengimas teikėjo LTE (žemiausia intervalo reikšmė prie -105dBm) signalo stiprumo) , nustatoma susipažinimo su pasiūlymais dieną, remiantis LR Ryšių reguliavimo tarnybos  oficialiai ir viešai paskelbtais duomenimis adresu: </w:t>
            </w:r>
            <w:hyperlink r:id="rId14" w:history="1">
              <w:r w:rsidRPr="00C17511">
                <w:rPr>
                  <w:rStyle w:val="Hipersaitas"/>
                  <w:rFonts w:eastAsiaTheme="minorEastAsia"/>
                  <w:i/>
                  <w:iCs/>
                  <w:szCs w:val="24"/>
                  <w:lang w:eastAsia="lt-LT"/>
                </w:rPr>
                <w:t>http://epaslaugos.rrt.lt/apreptis/</w:t>
              </w:r>
            </w:hyperlink>
          </w:p>
        </w:tc>
        <w:tc>
          <w:tcPr>
            <w:tcW w:w="784" w:type="pct"/>
            <w:tcBorders>
              <w:top w:val="single" w:sz="4" w:space="0" w:color="auto"/>
              <w:left w:val="single" w:sz="4" w:space="0" w:color="auto"/>
              <w:bottom w:val="single" w:sz="4" w:space="0" w:color="auto"/>
              <w:right w:val="single" w:sz="4" w:space="0" w:color="auto"/>
            </w:tcBorders>
            <w:vAlign w:val="center"/>
            <w:hideMark/>
          </w:tcPr>
          <w:p w14:paraId="2C57767B" w14:textId="77777777" w:rsidR="00C54E09" w:rsidRPr="00C17511" w:rsidRDefault="00C54E09" w:rsidP="00F43E34">
            <w:pPr>
              <w:rPr>
                <w:rFonts w:eastAsiaTheme="minorEastAsia"/>
                <w:i/>
                <w:iCs/>
                <w:szCs w:val="24"/>
                <w:lang w:eastAsia="lt-LT"/>
              </w:rPr>
            </w:pPr>
            <w:r w:rsidRPr="00C17511">
              <w:rPr>
                <w:rFonts w:eastAsiaTheme="minorEastAsia"/>
                <w:i/>
                <w:iCs/>
                <w:szCs w:val="24"/>
                <w:lang w:eastAsia="lt-LT"/>
              </w:rPr>
              <w:object w:dxaOrig="1170" w:dyaOrig="720" w14:anchorId="7495E08E">
                <v:shape id="_x0000_i1026" type="#_x0000_t75" style="width:58.5pt;height:36pt" o:ole="">
                  <v:imagedata r:id="rId15" o:title=""/>
                </v:shape>
                <o:OLEObject Type="Embed" ProgID="Equation.3" ShapeID="_x0000_i1026" DrawAspect="Content" ObjectID="_1808921332" r:id="rId16"/>
              </w:object>
            </w:r>
          </w:p>
        </w:tc>
        <w:tc>
          <w:tcPr>
            <w:tcW w:w="1297" w:type="pct"/>
            <w:tcBorders>
              <w:top w:val="single" w:sz="4" w:space="0" w:color="auto"/>
              <w:left w:val="single" w:sz="4" w:space="0" w:color="auto"/>
              <w:bottom w:val="single" w:sz="4" w:space="0" w:color="auto"/>
              <w:right w:val="single" w:sz="4" w:space="0" w:color="auto"/>
            </w:tcBorders>
            <w:vAlign w:val="center"/>
          </w:tcPr>
          <w:p w14:paraId="32691B22" w14:textId="77777777" w:rsidR="00C54E09" w:rsidRPr="00C17511" w:rsidRDefault="00C54E09" w:rsidP="00F43E34">
            <w:pPr>
              <w:rPr>
                <w:rFonts w:eastAsiaTheme="minorEastAsia"/>
                <w:i/>
                <w:iCs/>
                <w:szCs w:val="24"/>
                <w:lang w:eastAsia="lt-LT"/>
              </w:rPr>
            </w:pPr>
            <w:proofErr w:type="spellStart"/>
            <w:r w:rsidRPr="00C17511">
              <w:rPr>
                <w:rFonts w:eastAsiaTheme="minorEastAsia"/>
                <w:i/>
                <w:iCs/>
                <w:szCs w:val="24"/>
                <w:lang w:eastAsia="lt-LT"/>
              </w:rPr>
              <w:t>L</w:t>
            </w:r>
            <w:r w:rsidRPr="00C17511">
              <w:rPr>
                <w:rFonts w:eastAsiaTheme="minorEastAsia"/>
                <w:i/>
                <w:iCs/>
                <w:szCs w:val="24"/>
                <w:vertAlign w:val="subscript"/>
                <w:lang w:eastAsia="lt-LT"/>
              </w:rPr>
              <w:t>p</w:t>
            </w:r>
            <w:proofErr w:type="spellEnd"/>
            <w:r w:rsidRPr="00C17511">
              <w:rPr>
                <w:rFonts w:eastAsiaTheme="minorEastAsia"/>
                <w:i/>
                <w:iCs/>
                <w:szCs w:val="24"/>
                <w:lang w:eastAsia="lt-LT"/>
              </w:rPr>
              <w:t>- teikėjo Lietuvos teritorijos padengimo LTE tinklu reikšmė</w:t>
            </w:r>
          </w:p>
          <w:p w14:paraId="0542C803" w14:textId="77777777" w:rsidR="00C54E09" w:rsidRPr="00C17511" w:rsidRDefault="00C54E09" w:rsidP="00F43E34">
            <w:pPr>
              <w:rPr>
                <w:rFonts w:eastAsiaTheme="minorEastAsia"/>
                <w:i/>
                <w:iCs/>
                <w:szCs w:val="24"/>
                <w:lang w:eastAsia="lt-LT"/>
              </w:rPr>
            </w:pPr>
            <w:r w:rsidRPr="00C17511">
              <w:rPr>
                <w:rFonts w:eastAsiaTheme="minorEastAsia"/>
                <w:i/>
                <w:iCs/>
                <w:szCs w:val="24"/>
                <w:lang w:eastAsia="lt-LT"/>
              </w:rPr>
              <w:t xml:space="preserve"> </w:t>
            </w:r>
            <w:proofErr w:type="spellStart"/>
            <w:r w:rsidRPr="00C17511">
              <w:rPr>
                <w:rFonts w:eastAsiaTheme="minorEastAsia"/>
                <w:i/>
                <w:iCs/>
                <w:szCs w:val="24"/>
                <w:lang w:eastAsia="lt-LT"/>
              </w:rPr>
              <w:t>L</w:t>
            </w:r>
            <w:r w:rsidRPr="00C17511">
              <w:rPr>
                <w:rFonts w:eastAsiaTheme="minorEastAsia"/>
                <w:i/>
                <w:iCs/>
                <w:szCs w:val="24"/>
                <w:vertAlign w:val="subscript"/>
                <w:lang w:eastAsia="lt-LT"/>
              </w:rPr>
              <w:t>max</w:t>
            </w:r>
            <w:proofErr w:type="spellEnd"/>
            <w:r w:rsidRPr="00C17511">
              <w:rPr>
                <w:rFonts w:eastAsiaTheme="minorEastAsia"/>
                <w:i/>
                <w:iCs/>
                <w:szCs w:val="24"/>
                <w:lang w:eastAsia="lt-LT"/>
              </w:rPr>
              <w:t>- didžiausia Lietuvos teritorijos padengimo LTE tinklu reikšmė</w:t>
            </w:r>
          </w:p>
          <w:p w14:paraId="6DFFDAB4" w14:textId="77777777" w:rsidR="00C54E09" w:rsidRPr="00C17511" w:rsidRDefault="00C54E09" w:rsidP="00F43E34">
            <w:pPr>
              <w:rPr>
                <w:rFonts w:eastAsiaTheme="minorEastAsia"/>
                <w:i/>
                <w:iCs/>
                <w:szCs w:val="24"/>
                <w:lang w:eastAsia="lt-LT"/>
              </w:rPr>
            </w:pPr>
          </w:p>
          <w:p w14:paraId="0B760D66" w14:textId="77777777" w:rsidR="00C54E09" w:rsidRPr="00C17511" w:rsidRDefault="00C54E09" w:rsidP="00F43E34">
            <w:pPr>
              <w:rPr>
                <w:rFonts w:eastAsiaTheme="minorEastAsia"/>
                <w:i/>
                <w:iCs/>
                <w:szCs w:val="24"/>
                <w:lang w:eastAsia="lt-LT"/>
              </w:rPr>
            </w:pPr>
          </w:p>
        </w:tc>
        <w:tc>
          <w:tcPr>
            <w:tcW w:w="827" w:type="pct"/>
            <w:tcBorders>
              <w:top w:val="single" w:sz="4" w:space="0" w:color="auto"/>
              <w:left w:val="single" w:sz="4" w:space="0" w:color="auto"/>
              <w:bottom w:val="single" w:sz="4" w:space="0" w:color="auto"/>
              <w:right w:val="single" w:sz="4" w:space="0" w:color="auto"/>
            </w:tcBorders>
            <w:vAlign w:val="center"/>
            <w:hideMark/>
          </w:tcPr>
          <w:p w14:paraId="4AECCC02" w14:textId="77777777" w:rsidR="00C54E09" w:rsidRPr="00C17511" w:rsidRDefault="00C54E09" w:rsidP="00F43E34">
            <w:pPr>
              <w:rPr>
                <w:rFonts w:eastAsiaTheme="minorEastAsia"/>
                <w:i/>
                <w:iCs/>
                <w:szCs w:val="24"/>
                <w:lang w:eastAsia="lt-LT"/>
              </w:rPr>
            </w:pPr>
            <w:r w:rsidRPr="00C17511">
              <w:rPr>
                <w:rFonts w:eastAsiaTheme="minorEastAsia"/>
                <w:i/>
                <w:iCs/>
                <w:szCs w:val="24"/>
                <w:lang w:eastAsia="lt-LT"/>
              </w:rPr>
              <w:t>n = 15 balų</w:t>
            </w:r>
          </w:p>
        </w:tc>
      </w:tr>
      <w:tr w:rsidR="00C54E09" w:rsidRPr="00C17511" w14:paraId="61471F44" w14:textId="77777777" w:rsidTr="00F43E34">
        <w:tc>
          <w:tcPr>
            <w:tcW w:w="299" w:type="pct"/>
            <w:tcBorders>
              <w:top w:val="single" w:sz="4" w:space="0" w:color="auto"/>
              <w:left w:val="single" w:sz="4" w:space="0" w:color="auto"/>
              <w:bottom w:val="single" w:sz="4" w:space="0" w:color="auto"/>
              <w:right w:val="single" w:sz="4" w:space="0" w:color="auto"/>
            </w:tcBorders>
            <w:vAlign w:val="center"/>
            <w:hideMark/>
          </w:tcPr>
          <w:p w14:paraId="3EB093DB" w14:textId="77777777" w:rsidR="00C54E09" w:rsidRPr="00C17511" w:rsidRDefault="00C54E09" w:rsidP="00F43E34">
            <w:pPr>
              <w:rPr>
                <w:rFonts w:eastAsiaTheme="minorEastAsia"/>
                <w:i/>
                <w:iCs/>
                <w:szCs w:val="24"/>
                <w:lang w:eastAsia="lt-LT"/>
              </w:rPr>
            </w:pPr>
            <w:r w:rsidRPr="00C17511">
              <w:rPr>
                <w:rFonts w:eastAsiaTheme="minorEastAsia"/>
                <w:i/>
                <w:iCs/>
                <w:szCs w:val="24"/>
                <w:lang w:eastAsia="lt-LT"/>
              </w:rPr>
              <w:t>4.</w:t>
            </w:r>
          </w:p>
        </w:tc>
        <w:tc>
          <w:tcPr>
            <w:tcW w:w="1793" w:type="pct"/>
            <w:tcBorders>
              <w:top w:val="single" w:sz="4" w:space="0" w:color="auto"/>
              <w:left w:val="single" w:sz="4" w:space="0" w:color="auto"/>
              <w:bottom w:val="single" w:sz="4" w:space="0" w:color="auto"/>
              <w:right w:val="single" w:sz="4" w:space="0" w:color="auto"/>
            </w:tcBorders>
            <w:vAlign w:val="center"/>
            <w:hideMark/>
          </w:tcPr>
          <w:p w14:paraId="1725042A" w14:textId="77777777" w:rsidR="00C54E09" w:rsidRPr="00C17511" w:rsidRDefault="00C54E09" w:rsidP="00F43E34">
            <w:pPr>
              <w:rPr>
                <w:rFonts w:eastAsiaTheme="minorEastAsia"/>
                <w:i/>
                <w:iCs/>
                <w:szCs w:val="24"/>
                <w:lang w:eastAsia="lt-LT"/>
              </w:rPr>
            </w:pPr>
            <w:r w:rsidRPr="00C17511">
              <w:rPr>
                <w:rFonts w:eastAsiaTheme="minorEastAsia"/>
                <w:i/>
                <w:iCs/>
                <w:szCs w:val="24"/>
                <w:lang w:eastAsia="lt-LT"/>
              </w:rPr>
              <w:t xml:space="preserve">U – Lietuvos teritorijos padengimas teikėjo NR (5G) tinklu (žemiausia intervalo reikšmė prie -105 </w:t>
            </w:r>
            <w:proofErr w:type="spellStart"/>
            <w:r w:rsidRPr="00C17511">
              <w:rPr>
                <w:rFonts w:eastAsiaTheme="minorEastAsia"/>
                <w:i/>
                <w:iCs/>
                <w:szCs w:val="24"/>
                <w:lang w:eastAsia="lt-LT"/>
              </w:rPr>
              <w:t>dBm</w:t>
            </w:r>
            <w:proofErr w:type="spellEnd"/>
            <w:r w:rsidRPr="00C17511">
              <w:rPr>
                <w:rFonts w:eastAsiaTheme="minorEastAsia"/>
                <w:i/>
                <w:iCs/>
                <w:szCs w:val="24"/>
                <w:lang w:eastAsia="lt-LT"/>
              </w:rPr>
              <w:t xml:space="preserve">, </w:t>
            </w:r>
            <w:proofErr w:type="spellStart"/>
            <w:r w:rsidRPr="00C17511">
              <w:rPr>
                <w:rFonts w:eastAsiaTheme="minorEastAsia"/>
                <w:i/>
                <w:iCs/>
                <w:szCs w:val="24"/>
                <w:lang w:eastAsia="lt-LT"/>
              </w:rPr>
              <w:t>100dBm</w:t>
            </w:r>
            <w:proofErr w:type="spellEnd"/>
            <w:r w:rsidRPr="00C17511">
              <w:rPr>
                <w:rFonts w:eastAsiaTheme="minorEastAsia"/>
                <w:i/>
                <w:iCs/>
                <w:szCs w:val="24"/>
                <w:lang w:eastAsia="lt-LT"/>
              </w:rPr>
              <w:t xml:space="preserve">), nustatomas susipažinimo su pasiūlymais dieną, remiantis LR Ryšių reguliavimo tarnybos  oficialiai ir viešai paskelbtais duomenimis adresu </w:t>
            </w:r>
          </w:p>
          <w:p w14:paraId="021D7D4D" w14:textId="77777777" w:rsidR="00C54E09" w:rsidRPr="00C17511" w:rsidRDefault="00C54E09" w:rsidP="00F43E34">
            <w:pPr>
              <w:rPr>
                <w:rFonts w:eastAsiaTheme="minorEastAsia"/>
                <w:i/>
                <w:iCs/>
                <w:szCs w:val="24"/>
                <w:lang w:eastAsia="lt-LT"/>
              </w:rPr>
            </w:pPr>
            <w:hyperlink r:id="rId17" w:history="1">
              <w:r w:rsidRPr="00C17511">
                <w:rPr>
                  <w:rStyle w:val="Hipersaitas"/>
                  <w:rFonts w:eastAsiaTheme="minorEastAsia"/>
                  <w:i/>
                  <w:iCs/>
                  <w:szCs w:val="24"/>
                  <w:lang w:eastAsia="lt-LT"/>
                </w:rPr>
                <w:t>Judriojo ryšio tinklų tikėtinos aprėpties zonos - Lietuvos Respublikos Ryšių reguliavimo tarnyba</w:t>
              </w:r>
            </w:hyperlink>
            <w:r w:rsidRPr="00C17511">
              <w:rPr>
                <w:rFonts w:eastAsiaTheme="minorEastAsia"/>
                <w:i/>
                <w:iCs/>
                <w:szCs w:val="24"/>
                <w:lang w:eastAsia="lt-LT"/>
              </w:rPr>
              <w:t xml:space="preserve"> </w:t>
            </w:r>
          </w:p>
        </w:tc>
        <w:tc>
          <w:tcPr>
            <w:tcW w:w="784" w:type="pct"/>
            <w:tcBorders>
              <w:top w:val="single" w:sz="4" w:space="0" w:color="auto"/>
              <w:left w:val="single" w:sz="4" w:space="0" w:color="auto"/>
              <w:bottom w:val="single" w:sz="4" w:space="0" w:color="auto"/>
              <w:right w:val="single" w:sz="4" w:space="0" w:color="auto"/>
            </w:tcBorders>
            <w:vAlign w:val="center"/>
            <w:hideMark/>
          </w:tcPr>
          <w:p w14:paraId="405CB5BC" w14:textId="77777777" w:rsidR="00C54E09" w:rsidRPr="00C17511" w:rsidRDefault="00C54E09" w:rsidP="00F43E34">
            <w:pPr>
              <w:rPr>
                <w:rFonts w:eastAsiaTheme="minorEastAsia"/>
                <w:i/>
                <w:iCs/>
                <w:szCs w:val="24"/>
                <w:lang w:eastAsia="lt-LT"/>
              </w:rPr>
            </w:pPr>
            <w:r w:rsidRPr="00C17511">
              <w:rPr>
                <w:rFonts w:eastAsiaTheme="minorEastAsia"/>
                <w:i/>
                <w:iCs/>
                <w:szCs w:val="24"/>
                <w:lang w:eastAsia="lt-LT"/>
              </w:rPr>
              <w:object w:dxaOrig="1275" w:dyaOrig="720" w14:anchorId="34D49B5A">
                <v:shape id="_x0000_i1027" type="#_x0000_t75" style="width:63.75pt;height:36pt" o:ole="">
                  <v:imagedata r:id="rId18" o:title=""/>
                </v:shape>
                <o:OLEObject Type="Embed" ProgID="Equation.3" ShapeID="_x0000_i1027" DrawAspect="Content" ObjectID="_1808921333" r:id="rId19"/>
              </w:object>
            </w:r>
          </w:p>
        </w:tc>
        <w:tc>
          <w:tcPr>
            <w:tcW w:w="1297" w:type="pct"/>
            <w:tcBorders>
              <w:top w:val="single" w:sz="4" w:space="0" w:color="auto"/>
              <w:left w:val="single" w:sz="4" w:space="0" w:color="auto"/>
              <w:bottom w:val="single" w:sz="4" w:space="0" w:color="auto"/>
              <w:right w:val="single" w:sz="4" w:space="0" w:color="auto"/>
            </w:tcBorders>
            <w:vAlign w:val="center"/>
          </w:tcPr>
          <w:p w14:paraId="3FB4C112" w14:textId="77777777" w:rsidR="00C54E09" w:rsidRPr="00C17511" w:rsidRDefault="00C54E09" w:rsidP="00F43E34">
            <w:pPr>
              <w:rPr>
                <w:rFonts w:eastAsiaTheme="minorEastAsia"/>
                <w:i/>
                <w:iCs/>
                <w:szCs w:val="24"/>
                <w:lang w:eastAsia="lt-LT"/>
              </w:rPr>
            </w:pPr>
            <w:r w:rsidRPr="00C17511">
              <w:rPr>
                <w:rFonts w:eastAsiaTheme="minorEastAsia"/>
                <w:i/>
                <w:iCs/>
                <w:szCs w:val="24"/>
                <w:lang w:eastAsia="lt-LT"/>
              </w:rPr>
              <w:object w:dxaOrig="345" w:dyaOrig="375" w14:anchorId="5B589799">
                <v:shape id="_x0000_i1028" type="#_x0000_t75" style="width:17.25pt;height:18.75pt" o:ole="">
                  <v:imagedata r:id="rId20" o:title=""/>
                </v:shape>
                <o:OLEObject Type="Embed" ProgID="Equation.3" ShapeID="_x0000_i1028" DrawAspect="Content" ObjectID="_1808921334" r:id="rId21"/>
              </w:object>
            </w:r>
            <w:r w:rsidRPr="00C17511">
              <w:rPr>
                <w:rFonts w:eastAsiaTheme="minorEastAsia"/>
                <w:i/>
                <w:iCs/>
                <w:szCs w:val="24"/>
                <w:lang w:eastAsia="lt-LT"/>
              </w:rPr>
              <w:t>- teikėjo Lietuvos teritorijos padengimo NR (5G) tinklu reikšmė</w:t>
            </w:r>
          </w:p>
          <w:p w14:paraId="145F9CDE" w14:textId="77777777" w:rsidR="00C54E09" w:rsidRPr="00C17511" w:rsidRDefault="00C54E09" w:rsidP="00F43E34">
            <w:pPr>
              <w:rPr>
                <w:rFonts w:eastAsiaTheme="minorEastAsia"/>
                <w:i/>
                <w:iCs/>
                <w:szCs w:val="24"/>
                <w:lang w:eastAsia="lt-LT"/>
              </w:rPr>
            </w:pPr>
            <w:r w:rsidRPr="00C17511">
              <w:rPr>
                <w:rFonts w:eastAsiaTheme="minorEastAsia"/>
                <w:i/>
                <w:iCs/>
                <w:szCs w:val="24"/>
                <w:lang w:eastAsia="lt-LT"/>
              </w:rPr>
              <w:object w:dxaOrig="465" w:dyaOrig="345" w14:anchorId="70BCA27E">
                <v:shape id="_x0000_i1029" type="#_x0000_t75" style="width:23.25pt;height:17.25pt" o:ole="">
                  <v:imagedata r:id="rId22" o:title=""/>
                </v:shape>
                <o:OLEObject Type="Embed" ProgID="Equation.3" ShapeID="_x0000_i1029" DrawAspect="Content" ObjectID="_1808921335" r:id="rId23"/>
              </w:object>
            </w:r>
            <w:r w:rsidRPr="00C17511">
              <w:rPr>
                <w:rFonts w:eastAsiaTheme="minorEastAsia"/>
                <w:i/>
                <w:iCs/>
                <w:szCs w:val="24"/>
                <w:lang w:eastAsia="lt-LT"/>
              </w:rPr>
              <w:t>- didžiausia Lietuvos teritorijos padengimo NR (5G)  tinklu reikšmė</w:t>
            </w:r>
          </w:p>
          <w:p w14:paraId="3311B582" w14:textId="77777777" w:rsidR="00C54E09" w:rsidRPr="00C17511" w:rsidRDefault="00C54E09" w:rsidP="00F43E34">
            <w:pPr>
              <w:rPr>
                <w:rFonts w:eastAsiaTheme="minorEastAsia"/>
                <w:i/>
                <w:iCs/>
                <w:szCs w:val="24"/>
                <w:lang w:eastAsia="lt-LT"/>
              </w:rPr>
            </w:pPr>
          </w:p>
          <w:p w14:paraId="496D134B" w14:textId="77777777" w:rsidR="00C54E09" w:rsidRPr="00C17511" w:rsidRDefault="00C54E09" w:rsidP="00F43E34">
            <w:pPr>
              <w:rPr>
                <w:rFonts w:eastAsiaTheme="minorEastAsia"/>
                <w:i/>
                <w:iCs/>
                <w:szCs w:val="24"/>
                <w:lang w:eastAsia="lt-LT"/>
              </w:rPr>
            </w:pPr>
          </w:p>
        </w:tc>
        <w:tc>
          <w:tcPr>
            <w:tcW w:w="827" w:type="pct"/>
            <w:tcBorders>
              <w:top w:val="single" w:sz="4" w:space="0" w:color="auto"/>
              <w:left w:val="single" w:sz="4" w:space="0" w:color="auto"/>
              <w:bottom w:val="single" w:sz="4" w:space="0" w:color="auto"/>
              <w:right w:val="single" w:sz="4" w:space="0" w:color="auto"/>
            </w:tcBorders>
            <w:vAlign w:val="center"/>
            <w:hideMark/>
          </w:tcPr>
          <w:p w14:paraId="788A00A1" w14:textId="77777777" w:rsidR="00C54E09" w:rsidRPr="00C17511" w:rsidRDefault="00C54E09" w:rsidP="00F43E34">
            <w:pPr>
              <w:rPr>
                <w:rFonts w:eastAsiaTheme="minorEastAsia"/>
                <w:i/>
                <w:iCs/>
                <w:szCs w:val="24"/>
                <w:lang w:eastAsia="lt-LT"/>
              </w:rPr>
            </w:pPr>
            <w:r w:rsidRPr="00C17511">
              <w:rPr>
                <w:rFonts w:eastAsiaTheme="minorEastAsia"/>
                <w:i/>
                <w:iCs/>
                <w:szCs w:val="24"/>
                <w:lang w:eastAsia="lt-LT"/>
              </w:rPr>
              <w:t>z = 15 balų</w:t>
            </w:r>
          </w:p>
        </w:tc>
      </w:tr>
    </w:tbl>
    <w:p w14:paraId="3F04CDA2" w14:textId="77777777" w:rsidR="00C54E09" w:rsidRPr="00891BBD" w:rsidRDefault="00C54E09" w:rsidP="00C54E09">
      <w:pPr>
        <w:rPr>
          <w:rFonts w:asciiTheme="majorHAnsi" w:hAnsiTheme="majorHAnsi" w:cstheme="majorHAnsi"/>
          <w:bCs/>
          <w:szCs w:val="24"/>
        </w:rPr>
      </w:pPr>
    </w:p>
    <w:sectPr w:rsidR="00C54E09" w:rsidRPr="00891BBD" w:rsidSect="00814AEB">
      <w:pgSz w:w="16838" w:h="11906" w:orient="landscape"/>
      <w:pgMar w:top="1701"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FCBE0" w14:textId="77777777" w:rsidR="0069162C" w:rsidRDefault="0069162C" w:rsidP="00794BCE">
      <w:r>
        <w:separator/>
      </w:r>
    </w:p>
  </w:endnote>
  <w:endnote w:type="continuationSeparator" w:id="0">
    <w:p w14:paraId="5309D86F" w14:textId="77777777" w:rsidR="0069162C" w:rsidRDefault="0069162C"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5A8DF" w14:textId="77777777" w:rsidR="0069162C" w:rsidRDefault="0069162C" w:rsidP="00794BCE">
      <w:r>
        <w:separator/>
      </w:r>
    </w:p>
  </w:footnote>
  <w:footnote w:type="continuationSeparator" w:id="0">
    <w:p w14:paraId="4DF02EA6" w14:textId="77777777" w:rsidR="0069162C" w:rsidRDefault="0069162C" w:rsidP="00794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F3F5D54"/>
    <w:multiLevelType w:val="hybridMultilevel"/>
    <w:tmpl w:val="7EDA11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0B061D"/>
    <w:multiLevelType w:val="hybridMultilevel"/>
    <w:tmpl w:val="0A90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BCF5E65"/>
    <w:multiLevelType w:val="hybridMultilevel"/>
    <w:tmpl w:val="29F4ED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1041E07"/>
    <w:multiLevelType w:val="hybridMultilevel"/>
    <w:tmpl w:val="C7B64D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7C42A01"/>
    <w:multiLevelType w:val="hybridMultilevel"/>
    <w:tmpl w:val="C7B64D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88D3323"/>
    <w:multiLevelType w:val="hybridMultilevel"/>
    <w:tmpl w:val="7CA8B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E75455D"/>
    <w:multiLevelType w:val="hybridMultilevel"/>
    <w:tmpl w:val="C7B64D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5607107">
    <w:abstractNumId w:val="3"/>
  </w:num>
  <w:num w:numId="2" w16cid:durableId="1135560581">
    <w:abstractNumId w:val="0"/>
  </w:num>
  <w:num w:numId="3" w16cid:durableId="490294884">
    <w:abstractNumId w:val="8"/>
  </w:num>
  <w:num w:numId="4" w16cid:durableId="15154896">
    <w:abstractNumId w:val="4"/>
  </w:num>
  <w:num w:numId="5" w16cid:durableId="1237665115">
    <w:abstractNumId w:val="2"/>
  </w:num>
  <w:num w:numId="6" w16cid:durableId="1263148308">
    <w:abstractNumId w:val="7"/>
  </w:num>
  <w:num w:numId="7" w16cid:durableId="618536496">
    <w:abstractNumId w:val="1"/>
  </w:num>
  <w:num w:numId="8" w16cid:durableId="1626933530">
    <w:abstractNumId w:val="6"/>
  </w:num>
  <w:num w:numId="9" w16cid:durableId="921257128">
    <w:abstractNumId w:val="5"/>
  </w:num>
  <w:num w:numId="10" w16cid:durableId="12488860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046B4"/>
    <w:rsid w:val="00016BAF"/>
    <w:rsid w:val="000179DD"/>
    <w:rsid w:val="00023FB9"/>
    <w:rsid w:val="000524C8"/>
    <w:rsid w:val="000544A1"/>
    <w:rsid w:val="00057BE7"/>
    <w:rsid w:val="00066B42"/>
    <w:rsid w:val="000713AA"/>
    <w:rsid w:val="000727BA"/>
    <w:rsid w:val="000776FD"/>
    <w:rsid w:val="00083296"/>
    <w:rsid w:val="000838E8"/>
    <w:rsid w:val="00086992"/>
    <w:rsid w:val="00091709"/>
    <w:rsid w:val="000A0B2D"/>
    <w:rsid w:val="000A2589"/>
    <w:rsid w:val="000A3A42"/>
    <w:rsid w:val="000A6803"/>
    <w:rsid w:val="000B3E49"/>
    <w:rsid w:val="000B77F8"/>
    <w:rsid w:val="000C03AD"/>
    <w:rsid w:val="000C2668"/>
    <w:rsid w:val="000C612F"/>
    <w:rsid w:val="000D69EE"/>
    <w:rsid w:val="000E5351"/>
    <w:rsid w:val="000F57BB"/>
    <w:rsid w:val="00101E94"/>
    <w:rsid w:val="00102DAC"/>
    <w:rsid w:val="00102E51"/>
    <w:rsid w:val="001062C7"/>
    <w:rsid w:val="0012306C"/>
    <w:rsid w:val="00126A9B"/>
    <w:rsid w:val="00131389"/>
    <w:rsid w:val="00131C9F"/>
    <w:rsid w:val="001472F1"/>
    <w:rsid w:val="00151FC0"/>
    <w:rsid w:val="00152263"/>
    <w:rsid w:val="001536FD"/>
    <w:rsid w:val="0016051C"/>
    <w:rsid w:val="001905E0"/>
    <w:rsid w:val="00193D26"/>
    <w:rsid w:val="00193FA5"/>
    <w:rsid w:val="001963EB"/>
    <w:rsid w:val="001A6A85"/>
    <w:rsid w:val="001B1D6A"/>
    <w:rsid w:val="001B4CFD"/>
    <w:rsid w:val="001C2EE7"/>
    <w:rsid w:val="001D08D8"/>
    <w:rsid w:val="001D1970"/>
    <w:rsid w:val="001D7CD3"/>
    <w:rsid w:val="001F032A"/>
    <w:rsid w:val="001F4DE7"/>
    <w:rsid w:val="001F6DAD"/>
    <w:rsid w:val="001F7F98"/>
    <w:rsid w:val="0020017A"/>
    <w:rsid w:val="002113A1"/>
    <w:rsid w:val="00213F62"/>
    <w:rsid w:val="00214F8B"/>
    <w:rsid w:val="00216206"/>
    <w:rsid w:val="00220D4F"/>
    <w:rsid w:val="00222562"/>
    <w:rsid w:val="00222D17"/>
    <w:rsid w:val="002255A9"/>
    <w:rsid w:val="00233B81"/>
    <w:rsid w:val="00236E28"/>
    <w:rsid w:val="0025637C"/>
    <w:rsid w:val="00271E03"/>
    <w:rsid w:val="00277BC3"/>
    <w:rsid w:val="00277E85"/>
    <w:rsid w:val="00282362"/>
    <w:rsid w:val="002825D5"/>
    <w:rsid w:val="00282DD8"/>
    <w:rsid w:val="00287012"/>
    <w:rsid w:val="00291761"/>
    <w:rsid w:val="00295106"/>
    <w:rsid w:val="002A10A4"/>
    <w:rsid w:val="002B76DC"/>
    <w:rsid w:val="002C25F3"/>
    <w:rsid w:val="002C34E1"/>
    <w:rsid w:val="002C35FC"/>
    <w:rsid w:val="002C4F84"/>
    <w:rsid w:val="002C62F8"/>
    <w:rsid w:val="002C6F99"/>
    <w:rsid w:val="002D2C21"/>
    <w:rsid w:val="002E392A"/>
    <w:rsid w:val="002F132B"/>
    <w:rsid w:val="002F6436"/>
    <w:rsid w:val="002F680D"/>
    <w:rsid w:val="00311C44"/>
    <w:rsid w:val="00312920"/>
    <w:rsid w:val="003253DC"/>
    <w:rsid w:val="00334905"/>
    <w:rsid w:val="00337AF5"/>
    <w:rsid w:val="00382678"/>
    <w:rsid w:val="0038389C"/>
    <w:rsid w:val="003974CE"/>
    <w:rsid w:val="00397C9D"/>
    <w:rsid w:val="003A4450"/>
    <w:rsid w:val="003A6D27"/>
    <w:rsid w:val="003D4D82"/>
    <w:rsid w:val="003E1D39"/>
    <w:rsid w:val="003E2E85"/>
    <w:rsid w:val="003E3092"/>
    <w:rsid w:val="003E3685"/>
    <w:rsid w:val="003E4E9E"/>
    <w:rsid w:val="003E6379"/>
    <w:rsid w:val="003E6AFC"/>
    <w:rsid w:val="003F0A1C"/>
    <w:rsid w:val="003F32AA"/>
    <w:rsid w:val="003F61F4"/>
    <w:rsid w:val="0040394C"/>
    <w:rsid w:val="00405678"/>
    <w:rsid w:val="00406636"/>
    <w:rsid w:val="004213AF"/>
    <w:rsid w:val="0042415F"/>
    <w:rsid w:val="004432AE"/>
    <w:rsid w:val="00455F0C"/>
    <w:rsid w:val="00462842"/>
    <w:rsid w:val="00474B90"/>
    <w:rsid w:val="0048375E"/>
    <w:rsid w:val="00487607"/>
    <w:rsid w:val="004914D6"/>
    <w:rsid w:val="00492755"/>
    <w:rsid w:val="0049292B"/>
    <w:rsid w:val="00494F76"/>
    <w:rsid w:val="00495419"/>
    <w:rsid w:val="004A6F4C"/>
    <w:rsid w:val="004B1134"/>
    <w:rsid w:val="004C05D6"/>
    <w:rsid w:val="004C0D98"/>
    <w:rsid w:val="004C2260"/>
    <w:rsid w:val="004C546C"/>
    <w:rsid w:val="004C646B"/>
    <w:rsid w:val="004F3D08"/>
    <w:rsid w:val="005105C7"/>
    <w:rsid w:val="00514F30"/>
    <w:rsid w:val="00520224"/>
    <w:rsid w:val="00535BCB"/>
    <w:rsid w:val="00536968"/>
    <w:rsid w:val="0054002F"/>
    <w:rsid w:val="00541DDF"/>
    <w:rsid w:val="00561917"/>
    <w:rsid w:val="00564962"/>
    <w:rsid w:val="00576B89"/>
    <w:rsid w:val="005776F0"/>
    <w:rsid w:val="005803BE"/>
    <w:rsid w:val="00584212"/>
    <w:rsid w:val="005918F3"/>
    <w:rsid w:val="005A1EA5"/>
    <w:rsid w:val="005B65A7"/>
    <w:rsid w:val="005D1797"/>
    <w:rsid w:val="005E1F6A"/>
    <w:rsid w:val="005E2ABB"/>
    <w:rsid w:val="005E3C9E"/>
    <w:rsid w:val="005F7E69"/>
    <w:rsid w:val="00603060"/>
    <w:rsid w:val="0062564F"/>
    <w:rsid w:val="00627D1C"/>
    <w:rsid w:val="00631D15"/>
    <w:rsid w:val="0063585F"/>
    <w:rsid w:val="006474AE"/>
    <w:rsid w:val="0066729A"/>
    <w:rsid w:val="0067312C"/>
    <w:rsid w:val="00683347"/>
    <w:rsid w:val="0069162C"/>
    <w:rsid w:val="006941DE"/>
    <w:rsid w:val="00695F85"/>
    <w:rsid w:val="006A1661"/>
    <w:rsid w:val="006A47A3"/>
    <w:rsid w:val="006A6CEA"/>
    <w:rsid w:val="006D36E3"/>
    <w:rsid w:val="006D60A0"/>
    <w:rsid w:val="006D7B3C"/>
    <w:rsid w:val="006E7CC3"/>
    <w:rsid w:val="00710320"/>
    <w:rsid w:val="00723375"/>
    <w:rsid w:val="00724CE1"/>
    <w:rsid w:val="0073032C"/>
    <w:rsid w:val="007476C4"/>
    <w:rsid w:val="007503C5"/>
    <w:rsid w:val="0075294E"/>
    <w:rsid w:val="007529DA"/>
    <w:rsid w:val="00756E46"/>
    <w:rsid w:val="00767528"/>
    <w:rsid w:val="00771B52"/>
    <w:rsid w:val="00782FB8"/>
    <w:rsid w:val="007935DA"/>
    <w:rsid w:val="00794BCE"/>
    <w:rsid w:val="007A2B52"/>
    <w:rsid w:val="007A6B8F"/>
    <w:rsid w:val="007C0731"/>
    <w:rsid w:val="007C75D3"/>
    <w:rsid w:val="007D2408"/>
    <w:rsid w:val="007F2400"/>
    <w:rsid w:val="007F272B"/>
    <w:rsid w:val="007F7534"/>
    <w:rsid w:val="007F7837"/>
    <w:rsid w:val="008076F1"/>
    <w:rsid w:val="008103B8"/>
    <w:rsid w:val="00812F07"/>
    <w:rsid w:val="00814AEB"/>
    <w:rsid w:val="0081522B"/>
    <w:rsid w:val="008235C9"/>
    <w:rsid w:val="00831606"/>
    <w:rsid w:val="00840DA0"/>
    <w:rsid w:val="0085298E"/>
    <w:rsid w:val="00854D57"/>
    <w:rsid w:val="0085581F"/>
    <w:rsid w:val="00856E0F"/>
    <w:rsid w:val="00856ECE"/>
    <w:rsid w:val="0086719C"/>
    <w:rsid w:val="0087141B"/>
    <w:rsid w:val="00875BF3"/>
    <w:rsid w:val="00877910"/>
    <w:rsid w:val="00877B55"/>
    <w:rsid w:val="00886D28"/>
    <w:rsid w:val="00887564"/>
    <w:rsid w:val="00891BBD"/>
    <w:rsid w:val="00895437"/>
    <w:rsid w:val="008A363A"/>
    <w:rsid w:val="008B4339"/>
    <w:rsid w:val="008B7E5B"/>
    <w:rsid w:val="008C4E2A"/>
    <w:rsid w:val="008C5E64"/>
    <w:rsid w:val="008D4DEA"/>
    <w:rsid w:val="0090000F"/>
    <w:rsid w:val="00900733"/>
    <w:rsid w:val="00900877"/>
    <w:rsid w:val="0091780B"/>
    <w:rsid w:val="00925261"/>
    <w:rsid w:val="00931F6D"/>
    <w:rsid w:val="00946D85"/>
    <w:rsid w:val="00951C20"/>
    <w:rsid w:val="009525AB"/>
    <w:rsid w:val="00961ACC"/>
    <w:rsid w:val="00964008"/>
    <w:rsid w:val="00964087"/>
    <w:rsid w:val="00971F73"/>
    <w:rsid w:val="00975352"/>
    <w:rsid w:val="009800F2"/>
    <w:rsid w:val="00980B59"/>
    <w:rsid w:val="0099691A"/>
    <w:rsid w:val="009A29B2"/>
    <w:rsid w:val="009A2AAB"/>
    <w:rsid w:val="009B2D05"/>
    <w:rsid w:val="009B4D98"/>
    <w:rsid w:val="009C17D1"/>
    <w:rsid w:val="009C3D63"/>
    <w:rsid w:val="009D4122"/>
    <w:rsid w:val="009F74C4"/>
    <w:rsid w:val="00A05732"/>
    <w:rsid w:val="00A2376F"/>
    <w:rsid w:val="00A24050"/>
    <w:rsid w:val="00A27FB1"/>
    <w:rsid w:val="00A45761"/>
    <w:rsid w:val="00A4745F"/>
    <w:rsid w:val="00A526E4"/>
    <w:rsid w:val="00A55E2F"/>
    <w:rsid w:val="00A61896"/>
    <w:rsid w:val="00A73DD1"/>
    <w:rsid w:val="00A80DC3"/>
    <w:rsid w:val="00A8278D"/>
    <w:rsid w:val="00A86344"/>
    <w:rsid w:val="00A90141"/>
    <w:rsid w:val="00A91C87"/>
    <w:rsid w:val="00A97248"/>
    <w:rsid w:val="00AA2912"/>
    <w:rsid w:val="00AA35A1"/>
    <w:rsid w:val="00AB0B77"/>
    <w:rsid w:val="00AC3C31"/>
    <w:rsid w:val="00AD72A3"/>
    <w:rsid w:val="00AF2C3B"/>
    <w:rsid w:val="00B03642"/>
    <w:rsid w:val="00B06338"/>
    <w:rsid w:val="00B12A7A"/>
    <w:rsid w:val="00B137BE"/>
    <w:rsid w:val="00B163F0"/>
    <w:rsid w:val="00B24D09"/>
    <w:rsid w:val="00B3118C"/>
    <w:rsid w:val="00B510BC"/>
    <w:rsid w:val="00B65D39"/>
    <w:rsid w:val="00B70C88"/>
    <w:rsid w:val="00B716A4"/>
    <w:rsid w:val="00B83074"/>
    <w:rsid w:val="00B86614"/>
    <w:rsid w:val="00B90DAF"/>
    <w:rsid w:val="00B97644"/>
    <w:rsid w:val="00BB4CA8"/>
    <w:rsid w:val="00BC29A0"/>
    <w:rsid w:val="00BE5B16"/>
    <w:rsid w:val="00BE6A12"/>
    <w:rsid w:val="00BF4008"/>
    <w:rsid w:val="00BF7947"/>
    <w:rsid w:val="00C06EC5"/>
    <w:rsid w:val="00C13083"/>
    <w:rsid w:val="00C14E72"/>
    <w:rsid w:val="00C31718"/>
    <w:rsid w:val="00C31C1E"/>
    <w:rsid w:val="00C35C5E"/>
    <w:rsid w:val="00C43329"/>
    <w:rsid w:val="00C465D2"/>
    <w:rsid w:val="00C47285"/>
    <w:rsid w:val="00C47BFF"/>
    <w:rsid w:val="00C53620"/>
    <w:rsid w:val="00C54E09"/>
    <w:rsid w:val="00C56316"/>
    <w:rsid w:val="00C6353E"/>
    <w:rsid w:val="00C717B8"/>
    <w:rsid w:val="00C72FB8"/>
    <w:rsid w:val="00C77955"/>
    <w:rsid w:val="00C83758"/>
    <w:rsid w:val="00C90562"/>
    <w:rsid w:val="00C90AB3"/>
    <w:rsid w:val="00CA4E0E"/>
    <w:rsid w:val="00CA5BB6"/>
    <w:rsid w:val="00CB0962"/>
    <w:rsid w:val="00CC5AAE"/>
    <w:rsid w:val="00CD1AA8"/>
    <w:rsid w:val="00CE1B12"/>
    <w:rsid w:val="00CE216A"/>
    <w:rsid w:val="00CE37C9"/>
    <w:rsid w:val="00CF0933"/>
    <w:rsid w:val="00CF21A6"/>
    <w:rsid w:val="00CF6A6C"/>
    <w:rsid w:val="00D05E54"/>
    <w:rsid w:val="00D07383"/>
    <w:rsid w:val="00D14A21"/>
    <w:rsid w:val="00D22F04"/>
    <w:rsid w:val="00D32D0C"/>
    <w:rsid w:val="00D33EF1"/>
    <w:rsid w:val="00D3555F"/>
    <w:rsid w:val="00D52407"/>
    <w:rsid w:val="00D54E68"/>
    <w:rsid w:val="00D70B8A"/>
    <w:rsid w:val="00D7173E"/>
    <w:rsid w:val="00D76A54"/>
    <w:rsid w:val="00D91DDE"/>
    <w:rsid w:val="00D94F7C"/>
    <w:rsid w:val="00DA1D1D"/>
    <w:rsid w:val="00DA7AC6"/>
    <w:rsid w:val="00DB2155"/>
    <w:rsid w:val="00DC2EE8"/>
    <w:rsid w:val="00DC6BFF"/>
    <w:rsid w:val="00DD00E0"/>
    <w:rsid w:val="00DF07FE"/>
    <w:rsid w:val="00E0298F"/>
    <w:rsid w:val="00E14DEA"/>
    <w:rsid w:val="00E24607"/>
    <w:rsid w:val="00E33B75"/>
    <w:rsid w:val="00E3711A"/>
    <w:rsid w:val="00E40257"/>
    <w:rsid w:val="00E5193C"/>
    <w:rsid w:val="00E53A0E"/>
    <w:rsid w:val="00E544DA"/>
    <w:rsid w:val="00E568A2"/>
    <w:rsid w:val="00E65647"/>
    <w:rsid w:val="00E723D3"/>
    <w:rsid w:val="00E73FAE"/>
    <w:rsid w:val="00E75154"/>
    <w:rsid w:val="00E84651"/>
    <w:rsid w:val="00E95DE5"/>
    <w:rsid w:val="00EA15FB"/>
    <w:rsid w:val="00EA5744"/>
    <w:rsid w:val="00EB0088"/>
    <w:rsid w:val="00EB2B03"/>
    <w:rsid w:val="00EC4A13"/>
    <w:rsid w:val="00EC5A1C"/>
    <w:rsid w:val="00F05BE0"/>
    <w:rsid w:val="00F13211"/>
    <w:rsid w:val="00F249A1"/>
    <w:rsid w:val="00F30FA6"/>
    <w:rsid w:val="00F34256"/>
    <w:rsid w:val="00F42A44"/>
    <w:rsid w:val="00F43B9D"/>
    <w:rsid w:val="00F514C3"/>
    <w:rsid w:val="00F523C4"/>
    <w:rsid w:val="00F525ED"/>
    <w:rsid w:val="00F6170F"/>
    <w:rsid w:val="00F666D9"/>
    <w:rsid w:val="00F76289"/>
    <w:rsid w:val="00F77E94"/>
    <w:rsid w:val="00F86CFA"/>
    <w:rsid w:val="00F93420"/>
    <w:rsid w:val="00F9404C"/>
    <w:rsid w:val="00F944B7"/>
    <w:rsid w:val="00F9517A"/>
    <w:rsid w:val="00FA2160"/>
    <w:rsid w:val="00FA3325"/>
    <w:rsid w:val="00FC00EA"/>
    <w:rsid w:val="00FC2442"/>
    <w:rsid w:val="00FE1824"/>
    <w:rsid w:val="00FE3575"/>
    <w:rsid w:val="00FE4CB6"/>
    <w:rsid w:val="00FF0C44"/>
    <w:rsid w:val="00FF1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6B8AA0F"/>
  <w15:docId w15:val="{3238EF64-70E9-482E-8547-36FB5929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7E5B"/>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Sąrašo pastraipa.Bullet,Sąrašo pastraipa;Bullet,Table of contents numbered,List Paragraph22,Paragraph"/>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
    <w:link w:val="Sraopastraipa"/>
    <w:uiPriority w:val="34"/>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5D39"/>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ipersaitas">
    <w:name w:val="Hyperlink"/>
    <w:basedOn w:val="Numatytasispastraiposriftas"/>
    <w:uiPriority w:val="99"/>
    <w:unhideWhenUsed/>
    <w:rsid w:val="00222D17"/>
    <w:rPr>
      <w:color w:val="0563C1" w:themeColor="hyperlink"/>
      <w:u w:val="single"/>
    </w:rPr>
  </w:style>
  <w:style w:type="character" w:styleId="Neapdorotaspaminjimas">
    <w:name w:val="Unresolved Mention"/>
    <w:basedOn w:val="Numatytasispastraiposriftas"/>
    <w:uiPriority w:val="99"/>
    <w:semiHidden/>
    <w:unhideWhenUsed/>
    <w:rsid w:val="00222D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webSettings" Target="webSettings.xml"/><Relationship Id="rId12" Type="http://schemas.openxmlformats.org/officeDocument/2006/relationships/image" Target="media/image1.wmf"/><Relationship Id="rId17" Type="http://schemas.openxmlformats.org/officeDocument/2006/relationships/hyperlink" Target="https://www.rrt.lt/judriojo-rysio-tinklu-tiketinos-aprepties-zono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paslaugos.rrt.lt/aprepti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2.wmf"/><Relationship Id="rId23" Type="http://schemas.openxmlformats.org/officeDocument/2006/relationships/oleObject" Target="embeddings/oleObject5.bin"/><Relationship Id="rId10" Type="http://schemas.openxmlformats.org/officeDocument/2006/relationships/hyperlink" Target="http://www.cvpp.lt" TargetMode="External"/><Relationship Id="rId19" Type="http://schemas.openxmlformats.org/officeDocument/2006/relationships/oleObject" Target="embeddings/oleObject3.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paslaugos.rrt.lt/apreptis/" TargetMode="External"/><Relationship Id="rId22" Type="http://schemas.openxmlformats.org/officeDocument/2006/relationships/image" Target="media/image5.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eb996e1-361c-4687-8311-33c5c19399b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BFAD73D66B4243A905C47EB33B86C4" ma:contentTypeVersion="16" ma:contentTypeDescription="Create a new document." ma:contentTypeScope="" ma:versionID="ef96a42a5f9aa802a2ea84404b6d40b7">
  <xsd:schema xmlns:xsd="http://www.w3.org/2001/XMLSchema" xmlns:xs="http://www.w3.org/2001/XMLSchema" xmlns:p="http://schemas.microsoft.com/office/2006/metadata/properties" xmlns:ns3="1eb996e1-361c-4687-8311-33c5c19399be" xmlns:ns4="b92dded9-c0f1-49be-9906-3ff2e1c63ef1" targetNamespace="http://schemas.microsoft.com/office/2006/metadata/properties" ma:root="true" ma:fieldsID="69882fc60bb92966997e1be008fd632b" ns3:_="" ns4:_="">
    <xsd:import namespace="1eb996e1-361c-4687-8311-33c5c19399be"/>
    <xsd:import namespace="b92dded9-c0f1-49be-9906-3ff2e1c63e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996e1-361c-4687-8311-33c5c19399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2dded9-c0f1-49be-9906-3ff2e1c63ef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1ACDF0-137C-49D2-A64C-837CE2ACAD3F}">
  <ds:schemaRefs>
    <ds:schemaRef ds:uri="http://schemas.microsoft.com/office/2006/metadata/properties"/>
    <ds:schemaRef ds:uri="http://schemas.microsoft.com/office/infopath/2007/PartnerControls"/>
    <ds:schemaRef ds:uri="1eb996e1-361c-4687-8311-33c5c19399be"/>
  </ds:schemaRefs>
</ds:datastoreItem>
</file>

<file path=customXml/itemProps2.xml><?xml version="1.0" encoding="utf-8"?>
<ds:datastoreItem xmlns:ds="http://schemas.openxmlformats.org/officeDocument/2006/customXml" ds:itemID="{3619763B-1295-4785-A4A5-0B3635A17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996e1-361c-4687-8311-33c5c19399be"/>
    <ds:schemaRef ds:uri="b92dded9-c0f1-49be-9906-3ff2e1c63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9767DA-EC81-4AD2-A346-93A2398A3C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7232</Words>
  <Characters>4123</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Milda Petrylienė</cp:lastModifiedBy>
  <cp:revision>3</cp:revision>
  <dcterms:created xsi:type="dcterms:W3CDTF">2025-05-14T22:34:00Z</dcterms:created>
  <dcterms:modified xsi:type="dcterms:W3CDTF">2025-05-16T14:22:00Z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0x01010063BFAD73D66B4243A905C47EB33B86C4</vt:lpwstr>
  </property>
</Properties>
</file>