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AA" w:rsidRPr="00232AAA" w:rsidRDefault="00E97208" w:rsidP="00232AAA">
      <w:pPr>
        <w:jc w:val="right"/>
        <w:rPr>
          <w:sz w:val="22"/>
          <w:lang w:eastAsia="lt-LT"/>
        </w:rPr>
      </w:pPr>
      <w:r>
        <w:rPr>
          <w:sz w:val="22"/>
          <w:lang w:eastAsia="lt-LT"/>
        </w:rPr>
        <w:t xml:space="preserve">SPS </w:t>
      </w:r>
      <w:r w:rsidR="00232AAA" w:rsidRPr="00232AAA">
        <w:rPr>
          <w:sz w:val="22"/>
          <w:lang w:eastAsia="lt-LT"/>
        </w:rPr>
        <w:t xml:space="preserve">1 </w:t>
      </w:r>
      <w:r>
        <w:rPr>
          <w:sz w:val="22"/>
          <w:lang w:eastAsia="lt-LT"/>
        </w:rPr>
        <w:t>PRIEDAS</w:t>
      </w:r>
      <w:r w:rsidR="00232AAA" w:rsidRPr="00232AAA">
        <w:rPr>
          <w:sz w:val="22"/>
          <w:lang w:eastAsia="lt-LT"/>
        </w:rPr>
        <w:t xml:space="preserve"> </w:t>
      </w:r>
    </w:p>
    <w:p w:rsidR="00232AAA" w:rsidRPr="00232AAA" w:rsidRDefault="00232AAA" w:rsidP="00232AAA">
      <w:pPr>
        <w:jc w:val="right"/>
        <w:rPr>
          <w:sz w:val="22"/>
          <w:lang w:eastAsia="lt-LT"/>
        </w:rPr>
      </w:pPr>
    </w:p>
    <w:p w:rsidR="000E73CE" w:rsidRDefault="000E73CE" w:rsidP="00232AAA">
      <w:pPr>
        <w:jc w:val="center"/>
        <w:rPr>
          <w:b/>
          <w:sz w:val="22"/>
          <w:lang w:eastAsia="lt-LT"/>
        </w:rPr>
      </w:pPr>
    </w:p>
    <w:p w:rsidR="00232AAA" w:rsidRPr="00232AAA" w:rsidRDefault="00232AAA" w:rsidP="00232AAA">
      <w:pPr>
        <w:jc w:val="center"/>
        <w:rPr>
          <w:b/>
          <w:sz w:val="22"/>
          <w:lang w:eastAsia="lt-LT"/>
        </w:rPr>
      </w:pPr>
      <w:r w:rsidRPr="00232AAA">
        <w:rPr>
          <w:b/>
          <w:sz w:val="22"/>
          <w:lang w:eastAsia="lt-LT"/>
        </w:rPr>
        <w:t>TECHNINĖ SPECIFIKACIJA</w:t>
      </w:r>
    </w:p>
    <w:p w:rsidR="00232AAA" w:rsidRPr="00232AAA" w:rsidRDefault="00232AAA" w:rsidP="00232AAA">
      <w:pPr>
        <w:jc w:val="center"/>
        <w:rPr>
          <w:b/>
          <w:sz w:val="22"/>
          <w:lang w:eastAsia="lt-LT"/>
        </w:rPr>
      </w:pPr>
    </w:p>
    <w:p w:rsidR="00232AAA" w:rsidRDefault="00232AAA" w:rsidP="00232AA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2"/>
          <w:szCs w:val="22"/>
        </w:rPr>
      </w:pPr>
      <w:r w:rsidRPr="00232AAA">
        <w:rPr>
          <w:rFonts w:ascii="Times New Roman" w:hAnsi="Times New Roman" w:cs="Times New Roman"/>
          <w:color w:val="auto"/>
          <w:sz w:val="22"/>
          <w:szCs w:val="22"/>
        </w:rPr>
        <w:t>PAŠARŲ MĖGINIŲ SPEKTRO ANALIZĖS IR DUOMENŲ PATEIKIMO</w:t>
      </w:r>
      <w:r w:rsidR="006A01D4">
        <w:rPr>
          <w:rFonts w:ascii="Times New Roman" w:hAnsi="Times New Roman" w:cs="Times New Roman"/>
          <w:color w:val="auto"/>
          <w:sz w:val="22"/>
          <w:szCs w:val="22"/>
        </w:rPr>
        <w:t xml:space="preserve"> MIKRO/MAKRO ELEMENTŲ NUSTATYMAS PAŠARUOSE IR DUOMENŲ PERDAVYMO Į NORFOR SISTEMĄ</w:t>
      </w:r>
      <w:r w:rsidRPr="00232AAA">
        <w:rPr>
          <w:rFonts w:ascii="Times New Roman" w:hAnsi="Times New Roman" w:cs="Times New Roman"/>
          <w:color w:val="auto"/>
          <w:sz w:val="22"/>
          <w:szCs w:val="22"/>
        </w:rPr>
        <w:t xml:space="preserve"> PASLAUGŲ PIRKIMAS</w:t>
      </w:r>
    </w:p>
    <w:p w:rsidR="00232AAA" w:rsidRPr="00232AAA" w:rsidRDefault="00232AAA" w:rsidP="00232AA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2"/>
          <w:szCs w:val="22"/>
        </w:rPr>
      </w:pPr>
    </w:p>
    <w:p w:rsidR="00232AAA" w:rsidRPr="00484774" w:rsidRDefault="00484774" w:rsidP="00484774">
      <w:pPr>
        <w:numPr>
          <w:ilvl w:val="0"/>
          <w:numId w:val="1"/>
        </w:numPr>
        <w:spacing w:line="360" w:lineRule="auto"/>
        <w:jc w:val="both"/>
        <w:rPr>
          <w:szCs w:val="24"/>
        </w:rPr>
      </w:pPr>
      <w:r w:rsidRPr="00484774">
        <w:rPr>
          <w:rFonts w:cs="Arial"/>
          <w:szCs w:val="24"/>
        </w:rPr>
        <w:t>UAB</w:t>
      </w:r>
      <w:r w:rsidR="00232AAA" w:rsidRPr="00484774">
        <w:rPr>
          <w:rFonts w:cs="Arial"/>
          <w:szCs w:val="24"/>
        </w:rPr>
        <w:t xml:space="preserve"> „Pieno tyrimai“ numato įsigyti pašarų mėginių spektro, gauto atlikus tyrimą artimųjų infraraudonųjų spindulių spektrometru (NIRS), analizę ir duomenų, kuriais naudojamasi sudarant racionus gyvuliams, pateikimą.</w:t>
      </w:r>
      <w:r w:rsidR="00232AAA" w:rsidRPr="00484774">
        <w:rPr>
          <w:szCs w:val="24"/>
        </w:rPr>
        <w:t xml:space="preserve"> Analizė ir duomenys (protokolo/ataskaitos </w:t>
      </w:r>
      <w:r w:rsidR="00F12CEE">
        <w:rPr>
          <w:szCs w:val="24"/>
        </w:rPr>
        <w:t xml:space="preserve">PDF </w:t>
      </w:r>
      <w:r w:rsidR="00232AAA" w:rsidRPr="00484774">
        <w:rPr>
          <w:szCs w:val="24"/>
        </w:rPr>
        <w:t>formoje</w:t>
      </w:r>
      <w:r w:rsidR="006C0D3C" w:rsidRPr="00484774">
        <w:rPr>
          <w:szCs w:val="24"/>
        </w:rPr>
        <w:t>, lietuvių kalba</w:t>
      </w:r>
      <w:r w:rsidR="00232AAA" w:rsidRPr="00484774">
        <w:rPr>
          <w:szCs w:val="24"/>
        </w:rPr>
        <w:t xml:space="preserve">) </w:t>
      </w:r>
      <w:r w:rsidR="00564887" w:rsidRPr="00484774">
        <w:rPr>
          <w:szCs w:val="24"/>
        </w:rPr>
        <w:t xml:space="preserve"> ir elektroninėje formoje (xls; xml)</w:t>
      </w:r>
      <w:r w:rsidRPr="00484774">
        <w:rPr>
          <w:szCs w:val="24"/>
        </w:rPr>
        <w:t xml:space="preserve"> anglų kalba</w:t>
      </w:r>
      <w:r w:rsidR="00564887" w:rsidRPr="00484774">
        <w:rPr>
          <w:szCs w:val="24"/>
        </w:rPr>
        <w:t xml:space="preserve"> </w:t>
      </w:r>
      <w:r w:rsidR="00B47901" w:rsidRPr="00484774">
        <w:rPr>
          <w:szCs w:val="24"/>
        </w:rPr>
        <w:t xml:space="preserve">ne vėliau kaip per 2 darbo dienas po spektro išsiuntimo </w:t>
      </w:r>
      <w:r w:rsidR="00232AAA" w:rsidRPr="00484774">
        <w:rPr>
          <w:szCs w:val="24"/>
        </w:rPr>
        <w:t>turi būti pateikti šiems laboratorijoje gautiems pašarų mėginių tyrimo spektrams:</w:t>
      </w:r>
      <w:r w:rsidRPr="00484774">
        <w:rPr>
          <w:szCs w:val="24"/>
        </w:rPr>
        <w:t xml:space="preserve"> </w:t>
      </w:r>
    </w:p>
    <w:p w:rsidR="00E157FB" w:rsidRPr="00484774" w:rsidRDefault="00E157FB" w:rsidP="00484774">
      <w:pPr>
        <w:numPr>
          <w:ilvl w:val="1"/>
          <w:numId w:val="1"/>
        </w:numPr>
        <w:spacing w:line="360" w:lineRule="auto"/>
        <w:ind w:left="360" w:hanging="360"/>
        <w:jc w:val="both"/>
        <w:rPr>
          <w:szCs w:val="24"/>
        </w:rPr>
      </w:pPr>
      <w:r w:rsidRPr="00484774">
        <w:rPr>
          <w:szCs w:val="24"/>
        </w:rPr>
        <w:t xml:space="preserve">Standartiniam pašarų tyrimo komplektui, į kurį įeina mažiausiai šie rodikliai: sausosios medžiagos, žali pelenai, organinių medžiagų virškinamumas, žali baltymai, žalia ląsteliena, žali riebalai, cukrus, krakmolas, neutraliame tirpale išplauta ląsteliena, maistinės vertės įvertinimas pagal vokišką sistemą, pašaro vertės įvertinimas pagal danišką ir NorFor sistemas. </w:t>
      </w:r>
    </w:p>
    <w:p w:rsidR="00E157FB" w:rsidRPr="00484774" w:rsidRDefault="00E157FB" w:rsidP="00484774">
      <w:pPr>
        <w:numPr>
          <w:ilvl w:val="1"/>
          <w:numId w:val="1"/>
        </w:numPr>
        <w:spacing w:line="360" w:lineRule="auto"/>
        <w:ind w:left="360" w:hanging="360"/>
        <w:jc w:val="both"/>
        <w:rPr>
          <w:szCs w:val="24"/>
        </w:rPr>
      </w:pPr>
      <w:r w:rsidRPr="00484774">
        <w:rPr>
          <w:szCs w:val="24"/>
        </w:rPr>
        <w:t xml:space="preserve">Profesionaliam pašarų tyrimo komplektui, į kurį be standartiniame komplekte išvardintų parametrų ir įvertinimo papildomai dar įeina mažiausiai šie rodikliai: aktyvusis rūgštingumas (pH), acto rūgštis, pieno rūgštis, amoniako kiekis, nitratai, tirpūs žali baltymai, prieskrandyje neskaidomas krakmolas, neutraliame tirpale išplauta ląsteliena-virškinamumas, neutraliame tirpale išplauta ląsteliena be azoto, rūgštimi išplaunama ląsteliena ir rūgštimi išplaunamas ligninas, chloridai. </w:t>
      </w:r>
    </w:p>
    <w:p w:rsidR="00E157FB" w:rsidRPr="00484774" w:rsidRDefault="00E157FB" w:rsidP="00484774">
      <w:pPr>
        <w:numPr>
          <w:ilvl w:val="1"/>
          <w:numId w:val="1"/>
        </w:numPr>
        <w:spacing w:line="360" w:lineRule="auto"/>
        <w:ind w:left="360" w:hanging="360"/>
        <w:jc w:val="both"/>
        <w:rPr>
          <w:szCs w:val="24"/>
        </w:rPr>
      </w:pPr>
      <w:r w:rsidRPr="00484774">
        <w:rPr>
          <w:szCs w:val="24"/>
        </w:rPr>
        <w:t>Profesionaliam pašarų tyrimo komplektui su rekomendacijomis, kuriose pateikiama apykaitos energija ir virškinamumo charakteristikos, pašarų įtaka pieno gamybai, patarimai siloso ruošimui, raciono koregavimui.</w:t>
      </w:r>
    </w:p>
    <w:p w:rsidR="00E157FB" w:rsidRPr="00484774" w:rsidRDefault="000F1046" w:rsidP="00484774">
      <w:pPr>
        <w:numPr>
          <w:ilvl w:val="0"/>
          <w:numId w:val="1"/>
        </w:numPr>
        <w:spacing w:line="360" w:lineRule="auto"/>
        <w:jc w:val="both"/>
        <w:rPr>
          <w:szCs w:val="24"/>
        </w:rPr>
      </w:pPr>
      <w:r w:rsidRPr="00484774">
        <w:rPr>
          <w:szCs w:val="24"/>
        </w:rPr>
        <w:t>Taip pat p</w:t>
      </w:r>
      <w:r w:rsidR="00E157FB" w:rsidRPr="00484774">
        <w:rPr>
          <w:szCs w:val="24"/>
        </w:rPr>
        <w:t xml:space="preserve">aslaugų tiekėjas privalo teikti pašarų </w:t>
      </w:r>
      <w:r w:rsidRPr="00484774">
        <w:rPr>
          <w:szCs w:val="24"/>
        </w:rPr>
        <w:t xml:space="preserve">mėginių </w:t>
      </w:r>
      <w:r w:rsidR="00E157FB" w:rsidRPr="00484774">
        <w:rPr>
          <w:szCs w:val="24"/>
        </w:rPr>
        <w:t>tyrimų aptarnavimo paslaugą, kurią sudaro NIRS duomenų bazės priežiūra ir nuolatinis atnaujinimas, programinės įrangos atnaujinimas, specialisto pagalba, atliekant pašarų (įvairių rūšių siloso, varpinių žolių, žalių kukurūzų masės, žalių pašarų su koncentratais, kitų pašarų, tokių kaip žolės, javų, raciono) tyrimo duomenų analizę NIRS metodu, gautą mėginio spektrą lyginant su duomenų bazėje sukauptais referenciniais žinomos sudėties pašarų mėginių spektrais bei</w:t>
      </w:r>
      <w:r w:rsidR="006A64D5" w:rsidRPr="00484774">
        <w:rPr>
          <w:szCs w:val="24"/>
        </w:rPr>
        <w:t xml:space="preserve"> </w:t>
      </w:r>
      <w:r w:rsidR="00E157FB" w:rsidRPr="00484774">
        <w:rPr>
          <w:szCs w:val="24"/>
        </w:rPr>
        <w:t>kasdieninis prietaiso veikimo patikrinimas</w:t>
      </w:r>
      <w:r w:rsidR="006A64D5" w:rsidRPr="00484774">
        <w:rPr>
          <w:szCs w:val="24"/>
        </w:rPr>
        <w:t xml:space="preserve"> su Tiekėjo tiekiamais</w:t>
      </w:r>
      <w:r w:rsidR="00E157FB" w:rsidRPr="00484774">
        <w:rPr>
          <w:szCs w:val="24"/>
        </w:rPr>
        <w:t xml:space="preserve"> referenciniais mėginiais.</w:t>
      </w:r>
    </w:p>
    <w:p w:rsidR="00484774" w:rsidRDefault="00484774" w:rsidP="00484774">
      <w:pPr>
        <w:numPr>
          <w:ilvl w:val="0"/>
          <w:numId w:val="1"/>
        </w:numPr>
        <w:spacing w:line="360" w:lineRule="auto"/>
        <w:rPr>
          <w:szCs w:val="24"/>
        </w:rPr>
      </w:pPr>
      <w:r w:rsidRPr="00484774">
        <w:rPr>
          <w:szCs w:val="24"/>
        </w:rPr>
        <w:lastRenderedPageBreak/>
        <w:t>Papildomi mineralų ir mikroelementų tyrimai pašaruose iš paruoštų mėginių turi būti nustatomos šios elementų grupės:</w:t>
      </w:r>
    </w:p>
    <w:p w:rsidR="00484774" w:rsidRPr="00484774" w:rsidRDefault="00484774" w:rsidP="00484774">
      <w:pPr>
        <w:spacing w:line="360" w:lineRule="auto"/>
        <w:ind w:left="360"/>
        <w:rPr>
          <w:szCs w:val="24"/>
        </w:rPr>
      </w:pPr>
    </w:p>
    <w:tbl>
      <w:tblPr>
        <w:tblStyle w:val="TableGrid"/>
        <w:tblW w:w="7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tblGrid>
      <w:tr w:rsidR="00484774" w:rsidRPr="00484774" w:rsidTr="00D60D05">
        <w:trPr>
          <w:jc w:val="center"/>
        </w:trPr>
        <w:tc>
          <w:tcPr>
            <w:tcW w:w="7222" w:type="dxa"/>
          </w:tcPr>
          <w:p w:rsidR="00484774" w:rsidRPr="00484774" w:rsidRDefault="00484774" w:rsidP="00484774">
            <w:pPr>
              <w:spacing w:line="360" w:lineRule="auto"/>
              <w:ind w:left="360" w:hanging="360"/>
              <w:rPr>
                <w:rFonts w:ascii="Times New Roman" w:hAnsi="Times New Roman"/>
                <w:b/>
                <w:szCs w:val="24"/>
              </w:rPr>
            </w:pPr>
            <w:r w:rsidRPr="00484774">
              <w:rPr>
                <w:rFonts w:ascii="Times New Roman" w:hAnsi="Times New Roman"/>
                <w:b/>
                <w:szCs w:val="24"/>
              </w:rPr>
              <w:t>5 elementų grupė</w:t>
            </w:r>
            <w:r w:rsidRPr="00484774">
              <w:rPr>
                <w:rFonts w:ascii="Times New Roman" w:hAnsi="Times New Roman"/>
                <w:szCs w:val="24"/>
              </w:rPr>
              <w:t xml:space="preserve"> </w:t>
            </w:r>
            <w:r w:rsidRPr="00484774">
              <w:rPr>
                <w:rFonts w:ascii="Times New Roman" w:hAnsi="Times New Roman"/>
                <w:i/>
                <w:szCs w:val="24"/>
              </w:rPr>
              <w:t>(Na, P, K, Ca, Mg</w:t>
            </w:r>
            <w:r w:rsidRPr="00484774">
              <w:rPr>
                <w:rFonts w:ascii="Times New Roman" w:hAnsi="Times New Roman"/>
                <w:szCs w:val="24"/>
              </w:rPr>
              <w:t>)</w:t>
            </w:r>
          </w:p>
        </w:tc>
      </w:tr>
      <w:tr w:rsidR="00484774" w:rsidRPr="00484774" w:rsidTr="00D60D05">
        <w:trPr>
          <w:jc w:val="center"/>
        </w:trPr>
        <w:tc>
          <w:tcPr>
            <w:tcW w:w="7222" w:type="dxa"/>
          </w:tcPr>
          <w:p w:rsidR="00484774" w:rsidRPr="00484774" w:rsidRDefault="00484774" w:rsidP="00484774">
            <w:pPr>
              <w:spacing w:line="360" w:lineRule="auto"/>
              <w:ind w:left="360" w:hanging="360"/>
              <w:rPr>
                <w:rFonts w:ascii="Times New Roman" w:hAnsi="Times New Roman"/>
                <w:b/>
                <w:szCs w:val="24"/>
              </w:rPr>
            </w:pPr>
            <w:r w:rsidRPr="00484774">
              <w:rPr>
                <w:rFonts w:ascii="Times New Roman" w:hAnsi="Times New Roman"/>
                <w:b/>
                <w:szCs w:val="24"/>
              </w:rPr>
              <w:t>10 elementų</w:t>
            </w:r>
            <w:r w:rsidRPr="00484774">
              <w:rPr>
                <w:rFonts w:ascii="Times New Roman" w:hAnsi="Times New Roman"/>
                <w:szCs w:val="24"/>
              </w:rPr>
              <w:t xml:space="preserve"> (</w:t>
            </w:r>
            <w:r w:rsidRPr="00484774">
              <w:rPr>
                <w:rFonts w:ascii="Times New Roman" w:hAnsi="Times New Roman"/>
                <w:i/>
                <w:szCs w:val="24"/>
              </w:rPr>
              <w:t>Na, P, K, Ca, Mg, Mn, Cu, Fe, Zn, S</w:t>
            </w:r>
            <w:r w:rsidRPr="00484774">
              <w:rPr>
                <w:rFonts w:ascii="Times New Roman" w:hAnsi="Times New Roman"/>
                <w:szCs w:val="24"/>
              </w:rPr>
              <w:t>)</w:t>
            </w:r>
          </w:p>
        </w:tc>
      </w:tr>
      <w:tr w:rsidR="00484774" w:rsidRPr="00484774" w:rsidTr="00D60D05">
        <w:trPr>
          <w:jc w:val="center"/>
        </w:trPr>
        <w:tc>
          <w:tcPr>
            <w:tcW w:w="7222" w:type="dxa"/>
          </w:tcPr>
          <w:p w:rsidR="00484774" w:rsidRPr="00484774" w:rsidRDefault="00484774" w:rsidP="00484774">
            <w:pPr>
              <w:spacing w:line="360" w:lineRule="auto"/>
              <w:ind w:left="360" w:hanging="360"/>
              <w:rPr>
                <w:rFonts w:ascii="Times New Roman" w:hAnsi="Times New Roman"/>
                <w:b/>
                <w:szCs w:val="24"/>
              </w:rPr>
            </w:pPr>
            <w:r w:rsidRPr="00484774">
              <w:rPr>
                <w:rFonts w:ascii="Times New Roman" w:hAnsi="Times New Roman"/>
                <w:b/>
                <w:szCs w:val="24"/>
              </w:rPr>
              <w:t>14 elementų</w:t>
            </w:r>
            <w:r w:rsidRPr="00484774">
              <w:rPr>
                <w:rFonts w:ascii="Times New Roman" w:hAnsi="Times New Roman"/>
                <w:szCs w:val="24"/>
              </w:rPr>
              <w:t xml:space="preserve"> (</w:t>
            </w:r>
            <w:r w:rsidRPr="00484774">
              <w:rPr>
                <w:rFonts w:ascii="Times New Roman" w:hAnsi="Times New Roman"/>
                <w:i/>
                <w:szCs w:val="24"/>
              </w:rPr>
              <w:t>Na, P, K, Ca, Mg, Mn, Cu, Fe, Zn, S, Co, Se, I, Mo</w:t>
            </w:r>
            <w:r w:rsidRPr="00484774">
              <w:rPr>
                <w:rFonts w:ascii="Times New Roman" w:hAnsi="Times New Roman"/>
                <w:szCs w:val="24"/>
              </w:rPr>
              <w:t>)</w:t>
            </w:r>
          </w:p>
        </w:tc>
      </w:tr>
    </w:tbl>
    <w:p w:rsidR="00484774" w:rsidRPr="00484774" w:rsidRDefault="00484774" w:rsidP="00484774">
      <w:pPr>
        <w:spacing w:line="360" w:lineRule="auto"/>
        <w:ind w:left="360" w:hanging="360"/>
        <w:jc w:val="center"/>
        <w:rPr>
          <w:szCs w:val="24"/>
        </w:rPr>
      </w:pPr>
    </w:p>
    <w:p w:rsidR="00484774" w:rsidRPr="00484774" w:rsidRDefault="00484774" w:rsidP="00484774">
      <w:pPr>
        <w:spacing w:line="360" w:lineRule="auto"/>
        <w:ind w:left="360" w:hanging="360"/>
        <w:rPr>
          <w:szCs w:val="24"/>
        </w:rPr>
      </w:pPr>
      <w:r w:rsidRPr="00484774">
        <w:rPr>
          <w:szCs w:val="24"/>
        </w:rPr>
        <w:t>3.1. Tyrimai atliekami cheminiais metodais, turi atitikti EUROFINS AGRO laboratorijos keliamus reikalavimus ir suderinama su šiuo metu naudojama tyrimo technologiją.</w:t>
      </w:r>
    </w:p>
    <w:p w:rsidR="00484774" w:rsidRPr="00484774" w:rsidRDefault="00484774" w:rsidP="00484774">
      <w:pPr>
        <w:spacing w:line="360" w:lineRule="auto"/>
        <w:ind w:left="360" w:hanging="360"/>
        <w:rPr>
          <w:szCs w:val="24"/>
        </w:rPr>
      </w:pPr>
      <w:r w:rsidRPr="00484774">
        <w:rPr>
          <w:szCs w:val="24"/>
        </w:rPr>
        <w:t>3.2 Analizė ir duomenys (protokolo/ataskaitos formoje, lietuvių , anglų kalba)  ir elektroninėje formoje (xls; xml).</w:t>
      </w:r>
    </w:p>
    <w:p w:rsidR="00484774" w:rsidRPr="00484774" w:rsidRDefault="00484774" w:rsidP="00484774">
      <w:pPr>
        <w:spacing w:line="360" w:lineRule="auto"/>
        <w:ind w:left="360" w:hanging="360"/>
        <w:rPr>
          <w:szCs w:val="24"/>
        </w:rPr>
      </w:pPr>
      <w:r w:rsidRPr="00484774">
        <w:rPr>
          <w:szCs w:val="24"/>
        </w:rPr>
        <w:t>4. Tyrimo trukmė ne vėliau kaip per 2 darbo</w:t>
      </w:r>
      <w:r w:rsidR="00061441">
        <w:rPr>
          <w:szCs w:val="24"/>
        </w:rPr>
        <w:t xml:space="preserve"> dienas</w:t>
      </w:r>
      <w:r w:rsidRPr="00484774">
        <w:rPr>
          <w:szCs w:val="24"/>
        </w:rPr>
        <w:t xml:space="preserve"> nuo mėginių gavimo.</w:t>
      </w:r>
    </w:p>
    <w:p w:rsidR="00484774" w:rsidRDefault="00484774" w:rsidP="00484774">
      <w:pPr>
        <w:spacing w:line="360" w:lineRule="auto"/>
        <w:ind w:left="360" w:hanging="360"/>
        <w:rPr>
          <w:szCs w:val="24"/>
        </w:rPr>
      </w:pPr>
      <w:r w:rsidRPr="00484774">
        <w:rPr>
          <w:szCs w:val="24"/>
        </w:rPr>
        <w:t>5. Privalo būti automatinė galimybė</w:t>
      </w:r>
      <w:r w:rsidR="006A01D4">
        <w:rPr>
          <w:szCs w:val="24"/>
        </w:rPr>
        <w:t xml:space="preserve"> visus tyrimo duomenis</w:t>
      </w:r>
      <w:r w:rsidRPr="00484774">
        <w:rPr>
          <w:szCs w:val="24"/>
        </w:rPr>
        <w:t xml:space="preserve"> perduoti tyrimo duomenis  į programinę įrangą NorFor Feed Ration Optimizer.</w:t>
      </w:r>
    </w:p>
    <w:p w:rsidR="00061441" w:rsidRPr="00232AAA" w:rsidRDefault="00061441" w:rsidP="00061441">
      <w:pPr>
        <w:jc w:val="both"/>
        <w:rPr>
          <w:sz w:val="22"/>
        </w:rPr>
      </w:pPr>
      <w:r>
        <w:rPr>
          <w:szCs w:val="24"/>
        </w:rPr>
        <w:t xml:space="preserve">6. </w:t>
      </w:r>
      <w:r>
        <w:rPr>
          <w:sz w:val="22"/>
        </w:rPr>
        <w:t>Sutarties trukmė – 12 mėn. nuo sutarties pasirašymo dienos</w:t>
      </w:r>
      <w:r w:rsidR="00A9190E">
        <w:rPr>
          <w:sz w:val="22"/>
        </w:rPr>
        <w:t>, sutarties vertė 120.000 Eur be PVM</w:t>
      </w:r>
      <w:r>
        <w:rPr>
          <w:sz w:val="22"/>
        </w:rPr>
        <w:t>. Planuojam</w:t>
      </w:r>
      <w:r w:rsidR="00A9190E">
        <w:rPr>
          <w:sz w:val="22"/>
        </w:rPr>
        <w:t>os</w:t>
      </w:r>
      <w:r w:rsidRPr="00232AAA">
        <w:rPr>
          <w:sz w:val="22"/>
        </w:rPr>
        <w:t xml:space="preserve"> nupirkti</w:t>
      </w:r>
      <w:r>
        <w:rPr>
          <w:sz w:val="22"/>
        </w:rPr>
        <w:t xml:space="preserve"> paslaug</w:t>
      </w:r>
      <w:r w:rsidR="00A9190E">
        <w:rPr>
          <w:sz w:val="22"/>
        </w:rPr>
        <w:t>os</w:t>
      </w:r>
      <w:r w:rsidRPr="00232AAA">
        <w:rPr>
          <w:sz w:val="22"/>
        </w:rPr>
        <w:t>:</w:t>
      </w:r>
    </w:p>
    <w:p w:rsidR="00A9190E" w:rsidRDefault="00061441" w:rsidP="00061441">
      <w:pPr>
        <w:numPr>
          <w:ilvl w:val="0"/>
          <w:numId w:val="2"/>
        </w:numPr>
        <w:jc w:val="both"/>
        <w:rPr>
          <w:sz w:val="22"/>
        </w:rPr>
      </w:pPr>
      <w:r w:rsidRPr="00A9190E">
        <w:rPr>
          <w:sz w:val="22"/>
        </w:rPr>
        <w:t>10 elem</w:t>
      </w:r>
      <w:r w:rsidR="00291459">
        <w:rPr>
          <w:sz w:val="22"/>
        </w:rPr>
        <w:t>e</w:t>
      </w:r>
      <w:r w:rsidRPr="00A9190E">
        <w:rPr>
          <w:sz w:val="22"/>
        </w:rPr>
        <w:t>ntų nustatymas pašaruose</w:t>
      </w:r>
      <w:r w:rsidR="00A9190E">
        <w:rPr>
          <w:sz w:val="22"/>
        </w:rPr>
        <w:t>;</w:t>
      </w:r>
    </w:p>
    <w:p w:rsidR="00061441" w:rsidRPr="00A9190E" w:rsidRDefault="00061441" w:rsidP="00061441">
      <w:pPr>
        <w:numPr>
          <w:ilvl w:val="0"/>
          <w:numId w:val="2"/>
        </w:numPr>
        <w:jc w:val="both"/>
        <w:rPr>
          <w:sz w:val="22"/>
        </w:rPr>
      </w:pPr>
      <w:r w:rsidRPr="00A9190E">
        <w:rPr>
          <w:sz w:val="22"/>
        </w:rPr>
        <w:t>14 el</w:t>
      </w:r>
      <w:r w:rsidR="00291459">
        <w:rPr>
          <w:sz w:val="22"/>
        </w:rPr>
        <w:t>e</w:t>
      </w:r>
      <w:r w:rsidRPr="00A9190E">
        <w:rPr>
          <w:sz w:val="22"/>
        </w:rPr>
        <w:t>mentų nustatymas pašaruose</w:t>
      </w:r>
      <w:r w:rsidR="00A9190E">
        <w:rPr>
          <w:sz w:val="22"/>
        </w:rPr>
        <w:t>;</w:t>
      </w:r>
      <w:r w:rsidRPr="00A9190E">
        <w:rPr>
          <w:sz w:val="22"/>
        </w:rPr>
        <w:t xml:space="preserve">  </w:t>
      </w:r>
    </w:p>
    <w:p w:rsidR="00061441" w:rsidRDefault="00061441" w:rsidP="00061441">
      <w:pPr>
        <w:numPr>
          <w:ilvl w:val="0"/>
          <w:numId w:val="2"/>
        </w:numPr>
        <w:jc w:val="both"/>
        <w:rPr>
          <w:sz w:val="22"/>
        </w:rPr>
      </w:pPr>
      <w:r>
        <w:rPr>
          <w:sz w:val="22"/>
        </w:rPr>
        <w:t>5 elementų nustatymas pašaruose</w:t>
      </w:r>
      <w:r w:rsidR="00A9190E">
        <w:rPr>
          <w:sz w:val="22"/>
        </w:rPr>
        <w:t>;</w:t>
      </w:r>
      <w:r>
        <w:rPr>
          <w:sz w:val="22"/>
        </w:rPr>
        <w:t xml:space="preserve">  </w:t>
      </w:r>
    </w:p>
    <w:p w:rsidR="00061441" w:rsidRDefault="00061441" w:rsidP="00061441">
      <w:pPr>
        <w:numPr>
          <w:ilvl w:val="0"/>
          <w:numId w:val="2"/>
        </w:numPr>
        <w:jc w:val="both"/>
        <w:rPr>
          <w:sz w:val="22"/>
        </w:rPr>
      </w:pPr>
      <w:bookmarkStart w:id="0" w:name="_Hlk166050301"/>
      <w:r w:rsidRPr="006865C9">
        <w:rPr>
          <w:sz w:val="22"/>
        </w:rPr>
        <w:t>Profesional</w:t>
      </w:r>
      <w:r>
        <w:rPr>
          <w:sz w:val="22"/>
        </w:rPr>
        <w:t>us</w:t>
      </w:r>
      <w:r w:rsidRPr="006865C9">
        <w:rPr>
          <w:sz w:val="22"/>
        </w:rPr>
        <w:t xml:space="preserve"> pašarų tyrim</w:t>
      </w:r>
      <w:r>
        <w:rPr>
          <w:sz w:val="22"/>
        </w:rPr>
        <w:t>as</w:t>
      </w:r>
      <w:bookmarkEnd w:id="0"/>
      <w:r w:rsidR="00A9190E">
        <w:rPr>
          <w:sz w:val="22"/>
        </w:rPr>
        <w:t>;</w:t>
      </w:r>
      <w:r w:rsidRPr="006865C9">
        <w:rPr>
          <w:sz w:val="22"/>
        </w:rPr>
        <w:t xml:space="preserve"> </w:t>
      </w:r>
    </w:p>
    <w:p w:rsidR="00061441" w:rsidRPr="006865C9" w:rsidRDefault="00061441" w:rsidP="00061441">
      <w:pPr>
        <w:numPr>
          <w:ilvl w:val="0"/>
          <w:numId w:val="2"/>
        </w:numPr>
        <w:jc w:val="both"/>
        <w:rPr>
          <w:sz w:val="22"/>
        </w:rPr>
      </w:pPr>
      <w:r>
        <w:rPr>
          <w:sz w:val="22"/>
        </w:rPr>
        <w:t>Standartinis pašarų tyrimas</w:t>
      </w:r>
      <w:r w:rsidR="00A9190E">
        <w:rPr>
          <w:sz w:val="22"/>
        </w:rPr>
        <w:t>;</w:t>
      </w:r>
      <w:r>
        <w:rPr>
          <w:sz w:val="22"/>
        </w:rPr>
        <w:t xml:space="preserve"> </w:t>
      </w:r>
    </w:p>
    <w:p w:rsidR="00061441" w:rsidRDefault="00061441" w:rsidP="00061441">
      <w:pPr>
        <w:numPr>
          <w:ilvl w:val="0"/>
          <w:numId w:val="2"/>
        </w:numPr>
        <w:jc w:val="both"/>
        <w:rPr>
          <w:sz w:val="22"/>
        </w:rPr>
      </w:pPr>
      <w:r w:rsidRPr="006865C9">
        <w:rPr>
          <w:sz w:val="22"/>
        </w:rPr>
        <w:t>Profesional</w:t>
      </w:r>
      <w:r>
        <w:rPr>
          <w:sz w:val="22"/>
        </w:rPr>
        <w:t>us</w:t>
      </w:r>
      <w:r w:rsidRPr="006865C9">
        <w:rPr>
          <w:sz w:val="22"/>
        </w:rPr>
        <w:t xml:space="preserve"> pašarų tyrim</w:t>
      </w:r>
      <w:r>
        <w:rPr>
          <w:sz w:val="22"/>
        </w:rPr>
        <w:t>as</w:t>
      </w:r>
      <w:r w:rsidRPr="006865C9">
        <w:rPr>
          <w:sz w:val="22"/>
        </w:rPr>
        <w:t xml:space="preserve"> su rekomendacijomis</w:t>
      </w:r>
      <w:r w:rsidR="00A9190E">
        <w:rPr>
          <w:sz w:val="22"/>
        </w:rPr>
        <w:t>;</w:t>
      </w:r>
    </w:p>
    <w:p w:rsidR="00061441" w:rsidRDefault="00061441" w:rsidP="00061441">
      <w:pPr>
        <w:numPr>
          <w:ilvl w:val="0"/>
          <w:numId w:val="2"/>
        </w:numPr>
        <w:jc w:val="both"/>
        <w:rPr>
          <w:sz w:val="22"/>
        </w:rPr>
      </w:pPr>
      <w:r>
        <w:rPr>
          <w:sz w:val="22"/>
        </w:rPr>
        <w:t>Duomenų perdavimas  į NorFor programą</w:t>
      </w:r>
      <w:r w:rsidR="00A9190E">
        <w:rPr>
          <w:sz w:val="22"/>
        </w:rPr>
        <w:t>;</w:t>
      </w:r>
    </w:p>
    <w:p w:rsidR="00D638B3" w:rsidRPr="006865C9" w:rsidRDefault="00D638B3" w:rsidP="00061441">
      <w:pPr>
        <w:numPr>
          <w:ilvl w:val="0"/>
          <w:numId w:val="2"/>
        </w:numPr>
        <w:jc w:val="both"/>
        <w:rPr>
          <w:sz w:val="22"/>
        </w:rPr>
      </w:pPr>
      <w:bookmarkStart w:id="1" w:name="_GoBack"/>
      <w:r>
        <w:rPr>
          <w:sz w:val="22"/>
        </w:rPr>
        <w:t>Pašarų tyrimų aptarnavimo paslauga</w:t>
      </w:r>
      <w:bookmarkEnd w:id="1"/>
      <w:r w:rsidR="00A9190E">
        <w:rPr>
          <w:sz w:val="22"/>
        </w:rPr>
        <w:t>.</w:t>
      </w:r>
    </w:p>
    <w:p w:rsidR="00061441" w:rsidRPr="00484774" w:rsidRDefault="00061441" w:rsidP="00484774">
      <w:pPr>
        <w:spacing w:line="360" w:lineRule="auto"/>
        <w:ind w:left="360" w:hanging="360"/>
        <w:rPr>
          <w:szCs w:val="24"/>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Pr="00232AAA" w:rsidRDefault="00484774" w:rsidP="00484774">
      <w:pPr>
        <w:jc w:val="both"/>
        <w:rPr>
          <w:sz w:val="22"/>
        </w:rPr>
      </w:pPr>
    </w:p>
    <w:p w:rsidR="00232AAA" w:rsidRDefault="00232AAA">
      <w:pPr>
        <w:rPr>
          <w:sz w:val="22"/>
        </w:rPr>
      </w:pPr>
    </w:p>
    <w:p w:rsidR="00484774" w:rsidRPr="00232AAA" w:rsidRDefault="00484774">
      <w:pPr>
        <w:rPr>
          <w:sz w:val="22"/>
        </w:rPr>
      </w:pPr>
    </w:p>
    <w:sectPr w:rsidR="00484774" w:rsidRPr="00232AAA" w:rsidSect="00484774">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A7F"/>
    <w:multiLevelType w:val="hybridMultilevel"/>
    <w:tmpl w:val="1212AEE0"/>
    <w:lvl w:ilvl="0" w:tplc="878A40B0">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2CDB760F"/>
    <w:multiLevelType w:val="hybridMultilevel"/>
    <w:tmpl w:val="15DC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A41CAC"/>
    <w:multiLevelType w:val="multilevel"/>
    <w:tmpl w:val="964A0DBE"/>
    <w:lvl w:ilvl="0">
      <w:start w:val="1"/>
      <w:numFmt w:val="decimal"/>
      <w:lvlText w:val="%1."/>
      <w:lvlJc w:val="left"/>
      <w:pPr>
        <w:ind w:left="360" w:hanging="360"/>
      </w:pPr>
      <w:rPr>
        <w:rFonts w:hint="default"/>
      </w:rPr>
    </w:lvl>
    <w:lvl w:ilvl="1">
      <w:start w:val="1"/>
      <w:numFmt w:val="decimal"/>
      <w:isLgl/>
      <w:lvlText w:val="%1.%2."/>
      <w:lvlJc w:val="left"/>
      <w:pPr>
        <w:tabs>
          <w:tab w:val="num" w:pos="828"/>
        </w:tabs>
        <w:ind w:left="828" w:hanging="46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AA"/>
    <w:rsid w:val="00061441"/>
    <w:rsid w:val="000B662E"/>
    <w:rsid w:val="000E73CE"/>
    <w:rsid w:val="000F1046"/>
    <w:rsid w:val="001C0C8D"/>
    <w:rsid w:val="00232AAA"/>
    <w:rsid w:val="00291459"/>
    <w:rsid w:val="002B209B"/>
    <w:rsid w:val="003E54FC"/>
    <w:rsid w:val="00484774"/>
    <w:rsid w:val="00501133"/>
    <w:rsid w:val="00564887"/>
    <w:rsid w:val="00595397"/>
    <w:rsid w:val="006865C9"/>
    <w:rsid w:val="006A01D4"/>
    <w:rsid w:val="006A64D5"/>
    <w:rsid w:val="006C0D3C"/>
    <w:rsid w:val="006F350E"/>
    <w:rsid w:val="00733376"/>
    <w:rsid w:val="00817D2C"/>
    <w:rsid w:val="0088282A"/>
    <w:rsid w:val="0088329D"/>
    <w:rsid w:val="00A20486"/>
    <w:rsid w:val="00A5738D"/>
    <w:rsid w:val="00A9190E"/>
    <w:rsid w:val="00B47901"/>
    <w:rsid w:val="00D638B3"/>
    <w:rsid w:val="00E157FB"/>
    <w:rsid w:val="00E7483C"/>
    <w:rsid w:val="00E97208"/>
    <w:rsid w:val="00E97FDC"/>
    <w:rsid w:val="00EE7E64"/>
    <w:rsid w:val="00F027F4"/>
    <w:rsid w:val="00F12CEE"/>
    <w:rsid w:val="00FD2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03CC"/>
  <w15:chartTrackingRefBased/>
  <w15:docId w15:val="{39EC4051-A44A-4278-AA0A-ED8AC9A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2AAA"/>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32AAA"/>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rPr>
  </w:style>
  <w:style w:type="paragraph" w:styleId="ListParagraph">
    <w:name w:val="List Paragraph"/>
    <w:basedOn w:val="Normal"/>
    <w:uiPriority w:val="34"/>
    <w:qFormat/>
    <w:rsid w:val="00484774"/>
    <w:pPr>
      <w:ind w:left="720"/>
      <w:contextualSpacing/>
    </w:pPr>
    <w:rPr>
      <w:szCs w:val="24"/>
    </w:rPr>
  </w:style>
  <w:style w:type="table" w:styleId="TableGrid">
    <w:name w:val="Table Grid"/>
    <w:basedOn w:val="TableNormal"/>
    <w:uiPriority w:val="39"/>
    <w:rsid w:val="0048477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SPS 1 priedas</vt:lpstr>
      <vt:lpstr>SPS 1 priedas </vt:lpstr>
    </vt:vector>
  </TitlesOfParts>
  <Company>PT</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1 priedas</dc:title>
  <dc:subject/>
  <dc:creator>Gintare</dc:creator>
  <cp:keywords/>
  <dc:description/>
  <cp:lastModifiedBy>Kristina</cp:lastModifiedBy>
  <cp:revision>4</cp:revision>
  <dcterms:created xsi:type="dcterms:W3CDTF">2024-04-25T13:20:00Z</dcterms:created>
  <dcterms:modified xsi:type="dcterms:W3CDTF">2024-05-08T05:47:00Z</dcterms:modified>
</cp:coreProperties>
</file>