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5857" w14:textId="77777777" w:rsidR="001C380F" w:rsidRDefault="001C380F" w:rsidP="001C380F">
      <w:pPr>
        <w:pStyle w:val="Standard"/>
        <w:rPr>
          <w:rFonts w:cs="Times New Roman"/>
          <w:color w:val="000000"/>
          <w:lang w:val="lt-LT" w:eastAsia="lt-LT"/>
        </w:rPr>
      </w:pPr>
    </w:p>
    <w:p w14:paraId="5868D410" w14:textId="77777777" w:rsidR="001C380F" w:rsidRDefault="001C380F" w:rsidP="001C380F">
      <w:pPr>
        <w:pStyle w:val="Standard"/>
        <w:rPr>
          <w:rFonts w:cs="Times New Roman"/>
          <w:color w:val="000000"/>
          <w:lang w:val="lt-LT" w:eastAsia="lt-LT"/>
        </w:rPr>
      </w:pPr>
    </w:p>
    <w:p w14:paraId="489C52DD" w14:textId="6026511D" w:rsidR="001C380F" w:rsidRPr="00DE71AA" w:rsidRDefault="001C380F" w:rsidP="001C380F">
      <w:pPr>
        <w:pStyle w:val="Standard"/>
        <w:rPr>
          <w:rFonts w:cs="Times New Roman"/>
          <w:b/>
          <w:lang w:val="lt-LT"/>
        </w:rPr>
      </w:pPr>
      <w:r w:rsidRPr="00DE71AA">
        <w:rPr>
          <w:rFonts w:cs="Times New Roman"/>
          <w:b/>
          <w:lang w:val="lt-LT"/>
        </w:rPr>
        <w:t xml:space="preserve">DĖL </w:t>
      </w:r>
      <w:r w:rsidR="00376DF8">
        <w:rPr>
          <w:rFonts w:cs="Times New Roman"/>
          <w:b/>
          <w:lang w:val="lt-LT"/>
        </w:rPr>
        <w:t>PIRMO PAKĖLIMO 0,4 kW KABELINIŲ LINIJŲ KEITIMO IŠ TP-145 DARBŲ</w:t>
      </w:r>
      <w:r>
        <w:rPr>
          <w:rFonts w:cs="Times New Roman"/>
          <w:b/>
          <w:lang w:val="lt-LT"/>
        </w:rPr>
        <w:t xml:space="preserve"> </w:t>
      </w:r>
      <w:r w:rsidRPr="00DE71AA">
        <w:rPr>
          <w:rFonts w:cs="Times New Roman"/>
          <w:b/>
          <w:lang w:val="lt-LT"/>
        </w:rPr>
        <w:t>PIRKIMO 20</w:t>
      </w:r>
      <w:r w:rsidR="005F1659">
        <w:rPr>
          <w:rFonts w:cs="Times New Roman"/>
          <w:b/>
          <w:lang w:val="lt-LT"/>
        </w:rPr>
        <w:t>2</w:t>
      </w:r>
      <w:r w:rsidR="0024022B">
        <w:rPr>
          <w:rFonts w:cs="Times New Roman"/>
          <w:b/>
          <w:lang w:val="lt-LT"/>
        </w:rPr>
        <w:t>5</w:t>
      </w:r>
      <w:r w:rsidRPr="00DE71AA">
        <w:rPr>
          <w:rFonts w:cs="Times New Roman"/>
          <w:b/>
          <w:lang w:val="lt-LT"/>
        </w:rPr>
        <w:t xml:space="preserve"> m. SKELBIAMOS APKLAUSOS</w:t>
      </w:r>
    </w:p>
    <w:p w14:paraId="3023B517" w14:textId="77777777" w:rsidR="001C380F" w:rsidRDefault="001C380F" w:rsidP="001C380F">
      <w:pPr>
        <w:pStyle w:val="Standard"/>
        <w:rPr>
          <w:rFonts w:cs="Times New Roman"/>
          <w:lang w:val="lt-LT"/>
        </w:rPr>
      </w:pPr>
    </w:p>
    <w:p w14:paraId="64E6EDCC" w14:textId="77777777" w:rsidR="001C380F" w:rsidRDefault="001C380F" w:rsidP="001C380F">
      <w:pPr>
        <w:pStyle w:val="Standard"/>
        <w:rPr>
          <w:rFonts w:cs="Times New Roman"/>
          <w:lang w:val="lt-LT"/>
        </w:rPr>
      </w:pPr>
    </w:p>
    <w:p w14:paraId="0A3D9F07" w14:textId="77777777" w:rsidR="001C380F" w:rsidRDefault="001C380F" w:rsidP="001C380F">
      <w:pPr>
        <w:pStyle w:val="Standard"/>
        <w:rPr>
          <w:rFonts w:cs="Times New Roman"/>
          <w:lang w:val="lt-LT"/>
        </w:rPr>
      </w:pPr>
    </w:p>
    <w:p w14:paraId="790A82F1" w14:textId="76D3EE87" w:rsidR="001C380F" w:rsidRDefault="001C380F" w:rsidP="001C380F">
      <w:pPr>
        <w:pStyle w:val="Standard"/>
        <w:ind w:firstLine="1296"/>
        <w:rPr>
          <w:rFonts w:cs="Times New Roman"/>
          <w:lang w:val="lt-LT"/>
        </w:rPr>
      </w:pPr>
      <w:r>
        <w:rPr>
          <w:rFonts w:cs="Times New Roman"/>
          <w:lang w:val="lt-LT"/>
        </w:rPr>
        <w:t xml:space="preserve">UAB „Aukštaitijos vandenys“ kviečia dalyvauti skelbiamoje apklausoje </w:t>
      </w:r>
      <w:r w:rsidR="00376DF8">
        <w:rPr>
          <w:rFonts w:cs="Times New Roman"/>
          <w:lang w:val="lt-LT"/>
        </w:rPr>
        <w:t>pirmo pakėlimo 0,4 kW kabelinių linijų keitimo iš TP-145 darbų</w:t>
      </w:r>
      <w:r>
        <w:rPr>
          <w:rFonts w:cs="Times New Roman"/>
          <w:lang w:val="lt-LT"/>
        </w:rPr>
        <w:t xml:space="preserve"> pirkime pagal toliau pateiktas sąlygas.</w:t>
      </w:r>
    </w:p>
    <w:p w14:paraId="234E489F" w14:textId="77777777" w:rsidR="001C380F" w:rsidRDefault="001C380F" w:rsidP="001C380F">
      <w:pPr>
        <w:pStyle w:val="Standard"/>
        <w:ind w:firstLine="1296"/>
        <w:rPr>
          <w:rFonts w:cs="Times New Roman"/>
          <w:lang w:val="lt-LT"/>
        </w:rPr>
      </w:pPr>
    </w:p>
    <w:p w14:paraId="5A9494A5" w14:textId="5EEC0701" w:rsidR="00E05985" w:rsidRPr="00E05985" w:rsidRDefault="00E05985" w:rsidP="00E05985">
      <w:pPr>
        <w:widowControl/>
        <w:tabs>
          <w:tab w:val="left" w:pos="284"/>
        </w:tabs>
        <w:suppressAutoHyphens w:val="0"/>
        <w:autoSpaceDN/>
        <w:ind w:left="1622"/>
        <w:contextualSpacing/>
        <w:textAlignment w:val="auto"/>
        <w:rPr>
          <w:rFonts w:eastAsia="Times New Roman" w:cs="Times New Roman"/>
          <w:b/>
          <w:kern w:val="0"/>
          <w:lang w:val="lt-LT" w:bidi="ar-SA"/>
        </w:rPr>
      </w:pPr>
      <w:bookmarkStart w:id="0" w:name="_Hlk352256"/>
      <w:r>
        <w:rPr>
          <w:rFonts w:eastAsia="Times New Roman" w:cs="Times New Roman"/>
          <w:b/>
          <w:kern w:val="0"/>
          <w:lang w:val="lt-LT" w:bidi="ar-SA"/>
        </w:rPr>
        <w:t xml:space="preserve">                           I. </w:t>
      </w:r>
      <w:r w:rsidRPr="00E05985">
        <w:rPr>
          <w:rFonts w:eastAsia="Times New Roman" w:cs="Times New Roman"/>
          <w:b/>
          <w:kern w:val="0"/>
          <w:lang w:val="lt-LT" w:bidi="ar-SA"/>
        </w:rPr>
        <w:t>BENDROSIOS NUOSTATOS</w:t>
      </w:r>
    </w:p>
    <w:p w14:paraId="111755C3" w14:textId="77777777" w:rsidR="00E05985" w:rsidRPr="00E05985" w:rsidRDefault="00E05985" w:rsidP="00E05985">
      <w:pPr>
        <w:widowControl/>
        <w:suppressAutoHyphens w:val="0"/>
        <w:autoSpaceDN/>
        <w:ind w:left="1622"/>
        <w:contextualSpacing/>
        <w:textAlignment w:val="auto"/>
        <w:rPr>
          <w:rFonts w:eastAsia="Times New Roman" w:cs="Times New Roman"/>
          <w:b/>
          <w:kern w:val="0"/>
          <w:lang w:val="lt-LT" w:bidi="ar-SA"/>
        </w:rPr>
      </w:pPr>
    </w:p>
    <w:p w14:paraId="4741C8D2" w14:textId="77777777" w:rsidR="00E05985" w:rsidRPr="00E05985" w:rsidRDefault="00E05985" w:rsidP="00E05985">
      <w:pPr>
        <w:widowControl/>
        <w:suppressAutoHyphens w:val="0"/>
        <w:autoSpaceDN/>
        <w:ind w:firstLine="851"/>
        <w:jc w:val="both"/>
        <w:textAlignment w:val="auto"/>
        <w:rPr>
          <w:rFonts w:eastAsia="Times New Roman" w:cs="Times New Roman"/>
          <w:kern w:val="0"/>
          <w:lang w:val="lt-LT" w:bidi="ar-SA"/>
        </w:rPr>
      </w:pPr>
      <w:r w:rsidRPr="00E05985">
        <w:rPr>
          <w:rFonts w:eastAsia="Times New Roman" w:cs="Times New Roman"/>
          <w:kern w:val="0"/>
          <w:lang w:val="lt-LT" w:bidi="ar-SA"/>
        </w:rPr>
        <w:t>1.1. UAB „Aukštaitijos vandenys“ (toliau vadinama – perkančioji organizacija) numato pirkti „</w:t>
      </w:r>
      <w:r w:rsidRPr="00E05985">
        <w:rPr>
          <w:rFonts w:eastAsia="Times New Roman" w:cs="Times New Roman"/>
          <w:bCs/>
          <w:kern w:val="0"/>
          <w:lang w:val="lt-LT" w:bidi="ar-SA"/>
        </w:rPr>
        <w:t>Pirmo pakėlimo 0,4 kV kabelinių linijų keitimo iš TP-145“ darbus</w:t>
      </w:r>
      <w:r w:rsidRPr="00E05985">
        <w:rPr>
          <w:rFonts w:eastAsia="Times New Roman" w:cs="Times New Roman"/>
          <w:kern w:val="0"/>
          <w:lang w:val="lt-LT" w:bidi="ar-SA"/>
        </w:rPr>
        <w:t xml:space="preserve"> (BVPŽ kodas 45314310-7).</w:t>
      </w:r>
    </w:p>
    <w:p w14:paraId="41C1F5DB" w14:textId="77777777" w:rsidR="00E05985" w:rsidRPr="00E05985" w:rsidRDefault="00E05985" w:rsidP="00E05985">
      <w:pPr>
        <w:widowControl/>
        <w:suppressAutoHyphens w:val="0"/>
        <w:autoSpaceDN/>
        <w:textAlignment w:val="auto"/>
        <w:rPr>
          <w:rFonts w:eastAsia="Times New Roman" w:cs="Times New Roman"/>
          <w:kern w:val="0"/>
          <w:szCs w:val="20"/>
          <w:lang w:val="lt-LT" w:bidi="ar-SA"/>
        </w:rPr>
      </w:pPr>
    </w:p>
    <w:p w14:paraId="4901BD08" w14:textId="77777777" w:rsidR="00E05985" w:rsidRPr="00E05985" w:rsidRDefault="00E05985" w:rsidP="00E05985">
      <w:pPr>
        <w:widowControl/>
        <w:suppressAutoHyphens w:val="0"/>
        <w:autoSpaceDN/>
        <w:textAlignment w:val="auto"/>
        <w:rPr>
          <w:rFonts w:eastAsia="Times New Roman" w:cs="Times New Roman"/>
          <w:kern w:val="0"/>
          <w:szCs w:val="20"/>
          <w:lang w:val="lt-LT" w:bidi="ar-SA"/>
        </w:rPr>
      </w:pPr>
    </w:p>
    <w:p w14:paraId="62BDBA04" w14:textId="77777777" w:rsidR="00E05985" w:rsidRPr="00E05985" w:rsidRDefault="00E05985" w:rsidP="00E05985">
      <w:pPr>
        <w:widowControl/>
        <w:suppressAutoHyphens w:val="0"/>
        <w:autoSpaceDN/>
        <w:jc w:val="center"/>
        <w:textAlignment w:val="auto"/>
        <w:rPr>
          <w:rFonts w:eastAsia="Times New Roman" w:cs="Times New Roman"/>
          <w:b/>
          <w:kern w:val="0"/>
          <w:lang w:val="lt-LT" w:bidi="ar-SA"/>
        </w:rPr>
      </w:pPr>
      <w:r w:rsidRPr="00E05985">
        <w:rPr>
          <w:rFonts w:eastAsia="Times New Roman" w:cs="Times New Roman"/>
          <w:b/>
          <w:kern w:val="0"/>
          <w:lang w:val="lt-LT" w:bidi="ar-SA"/>
        </w:rPr>
        <w:t>II. PIRKIMO OBJEKTAS</w:t>
      </w:r>
    </w:p>
    <w:p w14:paraId="23960AB0" w14:textId="77777777" w:rsidR="00E05985" w:rsidRPr="00E05985" w:rsidRDefault="00E05985" w:rsidP="00E05985">
      <w:pPr>
        <w:widowControl/>
        <w:suppressAutoHyphens w:val="0"/>
        <w:autoSpaceDN/>
        <w:ind w:firstLine="851"/>
        <w:jc w:val="both"/>
        <w:textAlignment w:val="auto"/>
        <w:rPr>
          <w:rFonts w:eastAsia="Times New Roman" w:cs="Times New Roman"/>
          <w:kern w:val="0"/>
          <w:szCs w:val="20"/>
          <w:lang w:val="lt-LT" w:eastAsia="lt-LT" w:bidi="ar-SA"/>
        </w:rPr>
      </w:pPr>
    </w:p>
    <w:p w14:paraId="4E24D69B" w14:textId="77777777" w:rsidR="00E05985" w:rsidRPr="00E05985" w:rsidRDefault="00E05985" w:rsidP="00E05985">
      <w:pPr>
        <w:widowControl/>
        <w:suppressAutoHyphens w:val="0"/>
        <w:autoSpaceDN/>
        <w:ind w:firstLine="567"/>
        <w:jc w:val="both"/>
        <w:textAlignment w:val="auto"/>
        <w:outlineLvl w:val="1"/>
        <w:rPr>
          <w:rFonts w:eastAsia="Times New Roman" w:cs="Times New Roman"/>
          <w:kern w:val="0"/>
          <w:szCs w:val="20"/>
          <w:lang w:val="lt-LT" w:bidi="ar-SA"/>
        </w:rPr>
      </w:pPr>
      <w:r w:rsidRPr="00E05985">
        <w:rPr>
          <w:rFonts w:eastAsia="Times New Roman" w:cs="Times New Roman"/>
          <w:kern w:val="0"/>
          <w:szCs w:val="20"/>
          <w:lang w:val="lt-LT" w:bidi="ar-SA"/>
        </w:rPr>
        <w:t>2.1 Pirkimo objektas nėra skirstomas į pirkimo dalis.</w:t>
      </w:r>
    </w:p>
    <w:p w14:paraId="7649DBE3" w14:textId="77777777" w:rsidR="00E05985" w:rsidRPr="00E05985" w:rsidRDefault="00E05985" w:rsidP="00E05985">
      <w:pPr>
        <w:widowControl/>
        <w:suppressAutoHyphens w:val="0"/>
        <w:autoSpaceDN/>
        <w:ind w:firstLine="567"/>
        <w:jc w:val="both"/>
        <w:textAlignment w:val="auto"/>
        <w:outlineLvl w:val="1"/>
        <w:rPr>
          <w:rFonts w:eastAsia="Times New Roman" w:cs="Times New Roman"/>
          <w:kern w:val="0"/>
          <w:szCs w:val="20"/>
          <w:lang w:val="lt-LT" w:bidi="ar-SA"/>
        </w:rPr>
      </w:pPr>
      <w:r w:rsidRPr="00E05985">
        <w:rPr>
          <w:rFonts w:eastAsia="Times New Roman" w:cs="Times New Roman"/>
          <w:kern w:val="0"/>
          <w:lang w:val="lt-LT" w:bidi="ar-SA"/>
        </w:rPr>
        <w:t>2.2 Pirkimo objektas –</w:t>
      </w:r>
      <w:r w:rsidRPr="00E05985">
        <w:rPr>
          <w:rFonts w:eastAsia="Times New Roman" w:cs="Times New Roman"/>
          <w:kern w:val="0"/>
          <w:szCs w:val="20"/>
          <w:lang w:val="lt-LT" w:bidi="ar-SA"/>
        </w:rPr>
        <w:t xml:space="preserve"> „</w:t>
      </w:r>
      <w:r w:rsidRPr="00E05985">
        <w:rPr>
          <w:rFonts w:eastAsia="Times New Roman" w:cs="Times New Roman"/>
          <w:bCs/>
          <w:kern w:val="0"/>
          <w:lang w:val="lt-LT" w:bidi="ar-SA"/>
        </w:rPr>
        <w:t>Pirmo pakėlimo 0,4 kV kabelinių linijų keitimas iš TP-145</w:t>
      </w:r>
      <w:r w:rsidRPr="00E05985">
        <w:rPr>
          <w:rFonts w:eastAsia="Times New Roman" w:cs="Times New Roman"/>
          <w:kern w:val="0"/>
          <w:szCs w:val="20"/>
          <w:lang w:val="lt-LT" w:bidi="ar-SA"/>
        </w:rPr>
        <w:t>“</w:t>
      </w:r>
      <w:r w:rsidRPr="00E05985">
        <w:rPr>
          <w:rFonts w:eastAsia="Times New Roman" w:cs="Times New Roman"/>
          <w:kern w:val="0"/>
          <w:lang w:val="lt-LT" w:bidi="ar-SA"/>
        </w:rPr>
        <w:t xml:space="preserve"> p</w:t>
      </w:r>
      <w:r w:rsidRPr="00E05985">
        <w:rPr>
          <w:rFonts w:eastAsia="Times New Roman" w:cs="Times New Roman"/>
          <w:kern w:val="0"/>
          <w:szCs w:val="20"/>
          <w:lang w:val="lt-LT" w:bidi="ar-SA"/>
        </w:rPr>
        <w:t>agal sekančias sąlygas:</w:t>
      </w:r>
    </w:p>
    <w:p w14:paraId="0A857CAB" w14:textId="56FC35E8" w:rsidR="00E05985" w:rsidRPr="00E05985" w:rsidRDefault="00E05985" w:rsidP="00E05985">
      <w:pPr>
        <w:widowControl/>
        <w:suppressAutoHyphens w:val="0"/>
        <w:autoSpaceDN/>
        <w:ind w:firstLine="567"/>
        <w:jc w:val="both"/>
        <w:textAlignment w:val="auto"/>
        <w:outlineLvl w:val="1"/>
        <w:rPr>
          <w:rFonts w:eastAsia="Times New Roman" w:cs="Times New Roman"/>
          <w:kern w:val="0"/>
          <w:lang w:val="lt-LT" w:bidi="ar-SA"/>
        </w:rPr>
      </w:pPr>
      <w:r w:rsidRPr="00E05985">
        <w:rPr>
          <w:rFonts w:eastAsia="Times New Roman" w:cs="Times New Roman"/>
          <w:kern w:val="0"/>
          <w:lang w:val="lt-LT" w:bidi="ar-SA"/>
        </w:rPr>
        <w:t xml:space="preserve">2.2.1 TIEKĖJAS paruošia pasiūlymą pagal pateiktą </w:t>
      </w:r>
      <w:r>
        <w:rPr>
          <w:rFonts w:eastAsia="Times New Roman" w:cs="Times New Roman"/>
          <w:kern w:val="0"/>
          <w:lang w:val="lt-LT" w:bidi="ar-SA"/>
        </w:rPr>
        <w:t>formą</w:t>
      </w:r>
      <w:r w:rsidRPr="00E05985">
        <w:rPr>
          <w:rFonts w:eastAsia="Times New Roman" w:cs="Times New Roman"/>
          <w:kern w:val="0"/>
          <w:lang w:val="lt-LT" w:bidi="ar-SA"/>
        </w:rPr>
        <w:t xml:space="preserve"> laikantis techninių specifikacijų (Priedas Nr. </w:t>
      </w:r>
      <w:r>
        <w:rPr>
          <w:rFonts w:eastAsia="Times New Roman" w:cs="Times New Roman"/>
          <w:kern w:val="0"/>
          <w:lang w:val="lt-LT" w:bidi="ar-SA"/>
        </w:rPr>
        <w:t>1</w:t>
      </w:r>
      <w:r w:rsidRPr="00E05985">
        <w:rPr>
          <w:rFonts w:eastAsia="Times New Roman" w:cs="Times New Roman"/>
          <w:kern w:val="0"/>
          <w:lang w:val="lt-LT" w:bidi="ar-SA"/>
        </w:rPr>
        <w:t>) reikalavimų.</w:t>
      </w:r>
    </w:p>
    <w:p w14:paraId="3E0C607F" w14:textId="77777777" w:rsidR="00E05985" w:rsidRPr="00E05985" w:rsidRDefault="00E05985" w:rsidP="00E05985">
      <w:pPr>
        <w:widowControl/>
        <w:suppressAutoHyphens w:val="0"/>
        <w:autoSpaceDN/>
        <w:ind w:firstLine="567"/>
        <w:jc w:val="both"/>
        <w:textAlignment w:val="auto"/>
        <w:rPr>
          <w:rFonts w:eastAsia="Times New Roman" w:cs="Times New Roman"/>
          <w:kern w:val="0"/>
          <w:szCs w:val="20"/>
          <w:lang w:val="lt-LT" w:bidi="ar-SA"/>
        </w:rPr>
      </w:pPr>
      <w:r w:rsidRPr="00E05985">
        <w:rPr>
          <w:rFonts w:eastAsia="Times New Roman" w:cs="Times New Roman"/>
          <w:kern w:val="0"/>
          <w:szCs w:val="20"/>
          <w:lang w:val="lt-LT" w:bidi="ar-SA"/>
        </w:rPr>
        <w:t>2.2.2 TIEKĖJAS parengia techninį darbo projektą darbų atlikimui pagal priede pateiktas specifikacijas ir reikalavimus bei suderina su PIRKĖJO energetikos tarnyba.</w:t>
      </w:r>
    </w:p>
    <w:p w14:paraId="7BDEC0B3" w14:textId="77777777" w:rsidR="00E05985" w:rsidRPr="00E05985" w:rsidRDefault="00E05985" w:rsidP="00E05985">
      <w:pPr>
        <w:widowControl/>
        <w:suppressAutoHyphens w:val="0"/>
        <w:autoSpaceDN/>
        <w:ind w:firstLine="567"/>
        <w:jc w:val="both"/>
        <w:textAlignment w:val="auto"/>
        <w:outlineLvl w:val="1"/>
        <w:rPr>
          <w:rFonts w:eastAsia="Times New Roman" w:cs="Times New Roman"/>
          <w:kern w:val="0"/>
          <w:lang w:val="lt-LT" w:bidi="ar-SA"/>
        </w:rPr>
      </w:pPr>
      <w:r w:rsidRPr="00E05985">
        <w:rPr>
          <w:rFonts w:eastAsia="Times New Roman" w:cs="Times New Roman"/>
          <w:kern w:val="0"/>
          <w:lang w:val="lt-LT" w:bidi="ar-SA"/>
        </w:rPr>
        <w:t>2.2.3 Visi darbai bus atliekami veikiančioje elektros tiekimo sistemoje, todėl prieš pradedant realius darbus turi būti paruošta ir suderinta remonto seka su darbų atlikimo kalendoriniu grafiku taip, kad būtų užtikrintas pilnas objekto technologinis pajėgumas ir funkcionalumas.</w:t>
      </w:r>
    </w:p>
    <w:p w14:paraId="2B9387B1" w14:textId="77777777" w:rsidR="00E05985" w:rsidRPr="00E05985" w:rsidRDefault="00E05985" w:rsidP="00E05985">
      <w:pPr>
        <w:widowControl/>
        <w:suppressAutoHyphens w:val="0"/>
        <w:autoSpaceDN/>
        <w:ind w:firstLine="567"/>
        <w:jc w:val="both"/>
        <w:textAlignment w:val="auto"/>
        <w:outlineLvl w:val="1"/>
        <w:rPr>
          <w:rFonts w:eastAsia="Times New Roman" w:cs="Times New Roman"/>
          <w:kern w:val="0"/>
          <w:lang w:val="lt-LT" w:bidi="ar-SA"/>
        </w:rPr>
      </w:pPr>
      <w:r w:rsidRPr="00E05985">
        <w:rPr>
          <w:rFonts w:eastAsia="Times New Roman" w:cs="Times New Roman"/>
          <w:kern w:val="0"/>
          <w:lang w:val="lt-LT" w:bidi="ar-SA"/>
        </w:rPr>
        <w:t>2.2.4 TIEKĖJAS privalo numatyti visas technines, organizacines ir saugos darbe priemones, kad nebūtų sutrikdytas elektros tiekimas miesto pirmo pakėlimo vandenvietės technologiniams įrenginiams. Visos šios priemonės turi būti numatytos TIEKĖJO sąskaita.</w:t>
      </w:r>
    </w:p>
    <w:p w14:paraId="55C96418" w14:textId="77777777" w:rsidR="00E05985" w:rsidRPr="00E05985" w:rsidRDefault="00E05985" w:rsidP="00E05985">
      <w:pPr>
        <w:widowControl/>
        <w:suppressAutoHyphens w:val="0"/>
        <w:autoSpaceDN/>
        <w:ind w:firstLine="567"/>
        <w:jc w:val="both"/>
        <w:textAlignment w:val="auto"/>
        <w:outlineLvl w:val="1"/>
        <w:rPr>
          <w:rFonts w:eastAsia="Times New Roman" w:cs="Times New Roman"/>
          <w:kern w:val="0"/>
          <w:szCs w:val="20"/>
          <w:lang w:val="lt-LT" w:bidi="ar-SA"/>
        </w:rPr>
      </w:pPr>
      <w:r w:rsidRPr="00E05985">
        <w:rPr>
          <w:rFonts w:eastAsia="Times New Roman" w:cs="Times New Roman"/>
          <w:kern w:val="0"/>
          <w:lang w:val="lt-LT" w:bidi="ar-SA"/>
        </w:rPr>
        <w:t>2.2.6 Pirkimo objekto techninės specifikacijos pateikiamos pirkimo dokumentų Priede Nr. 2.</w:t>
      </w:r>
    </w:p>
    <w:p w14:paraId="2A11E1E9" w14:textId="77777777" w:rsidR="00E05985" w:rsidRPr="00E05985" w:rsidRDefault="00E05985" w:rsidP="00E05985">
      <w:pPr>
        <w:widowControl/>
        <w:suppressAutoHyphens w:val="0"/>
        <w:autoSpaceDN/>
        <w:ind w:firstLine="567"/>
        <w:textAlignment w:val="auto"/>
        <w:rPr>
          <w:rFonts w:eastAsia="Times New Roman" w:cs="Times New Roman"/>
          <w:kern w:val="0"/>
          <w:szCs w:val="20"/>
          <w:lang w:val="lt-LT" w:eastAsia="lt-LT" w:bidi="ar-SA"/>
        </w:rPr>
      </w:pPr>
      <w:r w:rsidRPr="00E05985">
        <w:rPr>
          <w:rFonts w:eastAsia="Times New Roman" w:cs="Times New Roman"/>
          <w:kern w:val="0"/>
          <w:szCs w:val="20"/>
          <w:lang w:val="lt-LT" w:eastAsia="lt-LT" w:bidi="ar-SA"/>
        </w:rPr>
        <w:t>2.3 TIEKĖJAS gali pateikti tik vieną pasiūlymą.</w:t>
      </w:r>
    </w:p>
    <w:p w14:paraId="0B145E6C" w14:textId="77777777" w:rsidR="00E05985" w:rsidRPr="00E05985" w:rsidRDefault="00E05985" w:rsidP="00E05985">
      <w:pPr>
        <w:widowControl/>
        <w:suppressAutoHyphens w:val="0"/>
        <w:autoSpaceDN/>
        <w:ind w:firstLine="567"/>
        <w:jc w:val="both"/>
        <w:textAlignment w:val="auto"/>
        <w:outlineLvl w:val="1"/>
        <w:rPr>
          <w:rFonts w:eastAsia="Times New Roman" w:cs="Times New Roman"/>
          <w:kern w:val="0"/>
          <w:lang w:val="lt-LT" w:bidi="ar-SA"/>
        </w:rPr>
      </w:pPr>
      <w:r w:rsidRPr="00E05985">
        <w:rPr>
          <w:rFonts w:eastAsia="Times New Roman" w:cs="Times New Roman"/>
          <w:kern w:val="0"/>
          <w:lang w:val="lt-LT" w:bidi="ar-SA"/>
        </w:rPr>
        <w:t>2.4. Prekių ir darbų tiekimo terminas – visi darbai turi būti atlikti per 6 mėnesius (įskaitant objekto projektavimą ir įrangos tiekimą) nuo sutarties pasirašymo dienos.</w:t>
      </w:r>
    </w:p>
    <w:p w14:paraId="2777003F" w14:textId="77777777" w:rsidR="00E05985" w:rsidRPr="00E05985" w:rsidRDefault="00E05985" w:rsidP="00E05985">
      <w:pPr>
        <w:widowControl/>
        <w:suppressAutoHyphens w:val="0"/>
        <w:autoSpaceDN/>
        <w:ind w:firstLine="567"/>
        <w:jc w:val="both"/>
        <w:textAlignment w:val="auto"/>
        <w:outlineLvl w:val="1"/>
        <w:rPr>
          <w:rFonts w:eastAsia="Times New Roman" w:cs="Times New Roman"/>
          <w:kern w:val="0"/>
          <w:lang w:val="lt-LT" w:bidi="ar-SA"/>
        </w:rPr>
      </w:pPr>
      <w:r w:rsidRPr="00E05985">
        <w:rPr>
          <w:rFonts w:eastAsia="Times New Roman" w:cs="Times New Roman"/>
          <w:kern w:val="0"/>
          <w:lang w:val="lt-LT" w:bidi="ar-SA"/>
        </w:rPr>
        <w:t>2.5. Prekių ir darbų tiekimo vieta – UAB „Aukštaitijos vandenys“, Velžio kelias 13, LT-36111 Panevėžys. Technologinio objekto vieta Velžio kelias 13, Panevėžys.</w:t>
      </w:r>
    </w:p>
    <w:p w14:paraId="1B512E68" w14:textId="77777777" w:rsidR="00E05985" w:rsidRPr="00E05985" w:rsidRDefault="00E05985" w:rsidP="00E05985">
      <w:pPr>
        <w:widowControl/>
        <w:suppressAutoHyphens w:val="0"/>
        <w:autoSpaceDN/>
        <w:textAlignment w:val="auto"/>
        <w:rPr>
          <w:rFonts w:eastAsia="Times New Roman" w:cs="Times New Roman"/>
          <w:kern w:val="0"/>
          <w:szCs w:val="20"/>
          <w:lang w:val="lt-LT" w:eastAsia="lt-LT" w:bidi="ar-SA"/>
        </w:rPr>
      </w:pPr>
    </w:p>
    <w:p w14:paraId="146E0421" w14:textId="77777777" w:rsidR="00E05985" w:rsidRPr="00E05985" w:rsidRDefault="00E05985" w:rsidP="00E05985">
      <w:pPr>
        <w:widowControl/>
        <w:suppressAutoHyphens w:val="0"/>
        <w:autoSpaceDN/>
        <w:textAlignment w:val="auto"/>
        <w:rPr>
          <w:rFonts w:eastAsia="Times New Roman" w:cs="Times New Roman"/>
          <w:kern w:val="0"/>
          <w:szCs w:val="20"/>
          <w:lang w:val="lt-LT" w:bidi="ar-SA"/>
        </w:rPr>
      </w:pPr>
    </w:p>
    <w:p w14:paraId="5BA1303E" w14:textId="77777777" w:rsidR="00E05985" w:rsidRPr="00E05985" w:rsidRDefault="00E05985" w:rsidP="00E05985">
      <w:pPr>
        <w:keepNext/>
        <w:widowControl/>
        <w:suppressAutoHyphens w:val="0"/>
        <w:autoSpaceDN/>
        <w:jc w:val="center"/>
        <w:textAlignment w:val="auto"/>
        <w:outlineLvl w:val="0"/>
        <w:rPr>
          <w:rFonts w:eastAsia="Times New Roman" w:cs="Times New Roman"/>
          <w:b/>
          <w:kern w:val="0"/>
          <w:lang w:val="lt-LT" w:bidi="ar-SA"/>
        </w:rPr>
      </w:pPr>
      <w:r w:rsidRPr="00E05985">
        <w:rPr>
          <w:rFonts w:eastAsia="Times New Roman" w:cs="Times New Roman"/>
          <w:b/>
          <w:kern w:val="0"/>
          <w:lang w:val="lt-LT" w:bidi="ar-SA"/>
        </w:rPr>
        <w:t>III. TIEKĖJŲ KVALIFIKACIJOS REIKALAVIMAI</w:t>
      </w:r>
    </w:p>
    <w:p w14:paraId="51C49496" w14:textId="77777777" w:rsidR="00E05985" w:rsidRPr="00E05985" w:rsidRDefault="00E05985" w:rsidP="00E05985">
      <w:pPr>
        <w:widowControl/>
        <w:suppressAutoHyphens w:val="0"/>
        <w:autoSpaceDN/>
        <w:textAlignment w:val="auto"/>
        <w:rPr>
          <w:rFonts w:eastAsia="Times New Roman" w:cs="Times New Roman"/>
          <w:kern w:val="0"/>
          <w:szCs w:val="20"/>
          <w:lang w:val="lt-LT" w:bidi="ar-SA"/>
        </w:rPr>
      </w:pPr>
    </w:p>
    <w:p w14:paraId="7D852511" w14:textId="77777777" w:rsidR="00E05985" w:rsidRPr="00E05985" w:rsidRDefault="00E05985" w:rsidP="00E05985">
      <w:pPr>
        <w:widowControl/>
        <w:suppressAutoHyphens w:val="0"/>
        <w:autoSpaceDN/>
        <w:textAlignment w:val="auto"/>
        <w:rPr>
          <w:rFonts w:eastAsia="Times New Roman" w:cs="Times New Roman"/>
          <w:kern w:val="0"/>
          <w:szCs w:val="20"/>
          <w:lang w:val="lt-LT" w:bidi="ar-SA"/>
        </w:rPr>
      </w:pPr>
    </w:p>
    <w:p w14:paraId="77EBF090" w14:textId="77777777" w:rsidR="00E05985" w:rsidRPr="00E05985" w:rsidRDefault="00E05985" w:rsidP="00E05985">
      <w:pPr>
        <w:widowControl/>
        <w:suppressAutoHyphens w:val="0"/>
        <w:autoSpaceDN/>
        <w:textAlignment w:val="auto"/>
        <w:rPr>
          <w:rFonts w:eastAsia="Times New Roman" w:cs="Times New Roman"/>
          <w:kern w:val="0"/>
          <w:szCs w:val="20"/>
          <w:lang w:val="lt-LT"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1"/>
        <w:gridCol w:w="3799"/>
        <w:gridCol w:w="5168"/>
      </w:tblGrid>
      <w:tr w:rsidR="00E05985" w:rsidRPr="00E05985" w14:paraId="3B73E79B" w14:textId="77777777" w:rsidTr="0072364E">
        <w:tc>
          <w:tcPr>
            <w:tcW w:w="343" w:type="pct"/>
            <w:tcBorders>
              <w:top w:val="single" w:sz="4" w:space="0" w:color="000000"/>
              <w:left w:val="single" w:sz="4" w:space="0" w:color="000000"/>
              <w:bottom w:val="single" w:sz="4" w:space="0" w:color="000000"/>
              <w:right w:val="single" w:sz="4" w:space="0" w:color="000000"/>
            </w:tcBorders>
          </w:tcPr>
          <w:p w14:paraId="3178BA07" w14:textId="05C7115C" w:rsidR="00E05985" w:rsidRPr="00E05985" w:rsidRDefault="00FE52CB" w:rsidP="00E05985">
            <w:pPr>
              <w:widowControl/>
              <w:suppressAutoHyphens w:val="0"/>
              <w:autoSpaceDN/>
              <w:spacing w:line="276" w:lineRule="auto"/>
              <w:ind w:right="-149"/>
              <w:textAlignment w:val="auto"/>
              <w:rPr>
                <w:rFonts w:eastAsia="Times New Roman" w:cs="Times New Roman"/>
                <w:kern w:val="0"/>
                <w:lang w:val="lt-LT" w:bidi="ar-SA"/>
              </w:rPr>
            </w:pPr>
            <w:r>
              <w:rPr>
                <w:rFonts w:eastAsia="Times New Roman" w:cs="Times New Roman"/>
                <w:kern w:val="0"/>
                <w:lang w:val="lt-LT" w:bidi="ar-SA"/>
              </w:rPr>
              <w:t>3.1</w:t>
            </w:r>
          </w:p>
        </w:tc>
        <w:tc>
          <w:tcPr>
            <w:tcW w:w="1973" w:type="pct"/>
            <w:tcBorders>
              <w:top w:val="single" w:sz="4" w:space="0" w:color="000000"/>
              <w:left w:val="single" w:sz="4" w:space="0" w:color="000000"/>
              <w:bottom w:val="single" w:sz="4" w:space="0" w:color="000000"/>
              <w:right w:val="single" w:sz="4" w:space="0" w:color="000000"/>
            </w:tcBorders>
          </w:tcPr>
          <w:p w14:paraId="7F855FCD" w14:textId="77777777" w:rsidR="00E05985" w:rsidRPr="00E05985" w:rsidRDefault="00E05985" w:rsidP="00E05985">
            <w:pPr>
              <w:widowControl/>
              <w:suppressAutoHyphens w:val="0"/>
              <w:autoSpaceDN/>
              <w:spacing w:line="276" w:lineRule="auto"/>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 xml:space="preserve">Tiekėjas per pastaruosius 3 metus arba nuo Tiekėjo įregistravimo dienos (jei veiklą pradėjo vykdyti vėliau) yra įvykdęs 1 sutartį, kurios dalykas kabelinių linijų klojimas ir kurios vertė </w:t>
            </w:r>
            <w:r w:rsidRPr="00E05985">
              <w:rPr>
                <w:rFonts w:eastAsia="Times New Roman" w:cs="Times New Roman"/>
                <w:kern w:val="0"/>
                <w:sz w:val="22"/>
                <w:szCs w:val="22"/>
                <w:lang w:val="lt-LT" w:bidi="ar-SA"/>
              </w:rPr>
              <w:lastRenderedPageBreak/>
              <w:t>yra ne mažesnė kaip 80.000 EUR be PVM.</w:t>
            </w:r>
          </w:p>
        </w:tc>
        <w:tc>
          <w:tcPr>
            <w:tcW w:w="2684" w:type="pct"/>
            <w:tcBorders>
              <w:top w:val="single" w:sz="4" w:space="0" w:color="000000"/>
              <w:left w:val="single" w:sz="4" w:space="0" w:color="000000"/>
              <w:bottom w:val="single" w:sz="4" w:space="0" w:color="000000"/>
              <w:right w:val="single" w:sz="4" w:space="0" w:color="000000"/>
            </w:tcBorders>
          </w:tcPr>
          <w:p w14:paraId="3AB943B1" w14:textId="77777777" w:rsidR="00E05985" w:rsidRPr="00E05985" w:rsidRDefault="00E05985" w:rsidP="00E05985">
            <w:pPr>
              <w:widowControl/>
              <w:suppressAutoHyphens w:val="0"/>
              <w:autoSpaceDN/>
              <w:spacing w:line="276" w:lineRule="auto"/>
              <w:ind w:right="32"/>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lastRenderedPageBreak/>
              <w:t>Tiekėjo deklaracija, patvirtinta vadovo parašu ir antspaudu, kurioje nurodyta per paskutinius 3 metus arba nuo tiekėjo įregistravimo dienos (jei veiklą pradėjo vykdyti vėliau) tiekėjo įvykdytos pirkimui siūlomų darbų sutartys, nurodant bendrą sumą, datas ir užsakovą, jo kontaktinius telefonus.</w:t>
            </w:r>
          </w:p>
          <w:p w14:paraId="7066BFD4" w14:textId="77777777" w:rsidR="00E05985" w:rsidRPr="00E05985" w:rsidRDefault="00E05985" w:rsidP="00E05985">
            <w:pPr>
              <w:widowControl/>
              <w:suppressAutoHyphens w:val="0"/>
              <w:autoSpaceDN/>
              <w:spacing w:line="276" w:lineRule="auto"/>
              <w:ind w:right="32"/>
              <w:jc w:val="both"/>
              <w:textAlignment w:val="auto"/>
              <w:rPr>
                <w:rFonts w:eastAsia="Times New Roman" w:cs="Times New Roman"/>
                <w:kern w:val="0"/>
                <w:sz w:val="22"/>
                <w:szCs w:val="22"/>
                <w:lang w:val="lt-LT" w:bidi="ar-SA"/>
              </w:rPr>
            </w:pPr>
          </w:p>
          <w:p w14:paraId="30DA22C0" w14:textId="77777777" w:rsidR="00E05985" w:rsidRPr="00E05985" w:rsidRDefault="00E05985" w:rsidP="00E05985">
            <w:pPr>
              <w:widowControl/>
              <w:suppressAutoHyphens w:val="0"/>
              <w:autoSpaceDN/>
              <w:spacing w:line="276" w:lineRule="auto"/>
              <w:ind w:right="32"/>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Pateikiamos dokumentų kopijos skaitmeninėje formoje CVP IS priemonėmis.</w:t>
            </w:r>
          </w:p>
        </w:tc>
      </w:tr>
      <w:tr w:rsidR="00E05985" w:rsidRPr="00E05985" w14:paraId="50EFF2EC" w14:textId="77777777" w:rsidTr="0072364E">
        <w:tc>
          <w:tcPr>
            <w:tcW w:w="343" w:type="pct"/>
            <w:tcBorders>
              <w:top w:val="single" w:sz="4" w:space="0" w:color="000000"/>
              <w:left w:val="single" w:sz="4" w:space="0" w:color="000000"/>
              <w:bottom w:val="single" w:sz="4" w:space="0" w:color="000000"/>
              <w:right w:val="single" w:sz="4" w:space="0" w:color="000000"/>
            </w:tcBorders>
          </w:tcPr>
          <w:p w14:paraId="68890690" w14:textId="68F5451D" w:rsidR="00E05985" w:rsidRPr="00E05985" w:rsidRDefault="00FE52CB" w:rsidP="00E05985">
            <w:pPr>
              <w:widowControl/>
              <w:suppressAutoHyphens w:val="0"/>
              <w:autoSpaceDN/>
              <w:spacing w:line="276" w:lineRule="auto"/>
              <w:ind w:right="-149"/>
              <w:textAlignment w:val="auto"/>
              <w:rPr>
                <w:rFonts w:eastAsia="Times New Roman" w:cs="Times New Roman"/>
                <w:kern w:val="0"/>
                <w:lang w:val="lt-LT" w:bidi="ar-SA"/>
              </w:rPr>
            </w:pPr>
            <w:r>
              <w:rPr>
                <w:rFonts w:eastAsia="Times New Roman" w:cs="Times New Roman"/>
                <w:kern w:val="0"/>
                <w:lang w:val="lt-LT" w:bidi="ar-SA"/>
              </w:rPr>
              <w:lastRenderedPageBreak/>
              <w:t>3.2</w:t>
            </w:r>
          </w:p>
        </w:tc>
        <w:tc>
          <w:tcPr>
            <w:tcW w:w="1973" w:type="pct"/>
            <w:tcBorders>
              <w:top w:val="single" w:sz="4" w:space="0" w:color="000000"/>
              <w:left w:val="single" w:sz="4" w:space="0" w:color="000000"/>
              <w:bottom w:val="single" w:sz="4" w:space="0" w:color="000000"/>
              <w:right w:val="single" w:sz="4" w:space="0" w:color="000000"/>
            </w:tcBorders>
          </w:tcPr>
          <w:p w14:paraId="6BCDB9AC" w14:textId="77777777" w:rsidR="00E05985" w:rsidRPr="00E05985" w:rsidRDefault="00E05985" w:rsidP="00E05985">
            <w:pPr>
              <w:widowControl/>
              <w:suppressAutoHyphens w:val="0"/>
              <w:autoSpaceDN/>
              <w:spacing w:line="276" w:lineRule="auto"/>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Tiekėjas privalo turėti Lietuvos Respublikos Statybos įstatymo ir kitų teisės aktų nustatyta tvarka išduotus kvalifikacijos dokumentus, suteikiančius teisę Lietuvos Respublikoje atlikti pirkimo dokumentuose nurodytus statybos darbus ir parengti statinio darbo projektą (jei tiekėjas nesamdys darbo projekto rengėjo pagal subrangos sutartį) arba jungtinės veiklos sutartyje jam priskirtą tokių darbų dalį.</w:t>
            </w:r>
          </w:p>
        </w:tc>
        <w:tc>
          <w:tcPr>
            <w:tcW w:w="2684" w:type="pct"/>
            <w:tcBorders>
              <w:top w:val="single" w:sz="4" w:space="0" w:color="000000"/>
              <w:left w:val="single" w:sz="4" w:space="0" w:color="000000"/>
              <w:bottom w:val="single" w:sz="4" w:space="0" w:color="000000"/>
              <w:right w:val="single" w:sz="4" w:space="0" w:color="000000"/>
            </w:tcBorders>
          </w:tcPr>
          <w:p w14:paraId="4E58E2E3" w14:textId="77777777" w:rsidR="00E05985" w:rsidRPr="00E05985" w:rsidRDefault="00E05985" w:rsidP="00E05985">
            <w:pPr>
              <w:widowControl/>
              <w:suppressAutoHyphens w:val="0"/>
              <w:autoSpaceDN/>
              <w:spacing w:line="276" w:lineRule="auto"/>
              <w:ind w:right="32"/>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Tiekėjas pateikia kvalifikacijos dokumentus, kurie pagal Lietuvos Respublikos įstatymus suteikia teisę Lietuvos Respublikoje atlikti pirkimo dokumentuose nurodytus statinio statybos darbus ir parengti statinio darbo projektą (jei tiekėjas nesamdys darbo projekto rengėjo pagal rangos sutartį) arba jungtinės veiklos sutartyje jam priskirtą tokių darbų dalį. Dalyviai iš užsienio pateikia kvalifikacijos dokumentus ir priesaikos pažymą, patvirtinančią, kad pateikti kvalifikacijos dokumentai pagal šalies, kurioje dalyvis registruotas, įstatymus jiems suteikia teisę atlikti pirkimo dokumentuose nurodytus ypatingo statinio statybos darbus ir parengti ypatingo statinio darbo projektą arba jungtinės veiklos sutartyje jam priskirtą tokių darbų dalį.</w:t>
            </w:r>
          </w:p>
          <w:p w14:paraId="4304EB6B" w14:textId="77777777" w:rsidR="00E05985" w:rsidRPr="00E05985" w:rsidRDefault="00E05985" w:rsidP="00E05985">
            <w:pPr>
              <w:widowControl/>
              <w:suppressAutoHyphens w:val="0"/>
              <w:autoSpaceDN/>
              <w:spacing w:line="276" w:lineRule="auto"/>
              <w:ind w:right="32"/>
              <w:jc w:val="both"/>
              <w:textAlignment w:val="auto"/>
              <w:rPr>
                <w:rFonts w:eastAsia="Times New Roman" w:cs="Times New Roman"/>
                <w:kern w:val="0"/>
                <w:sz w:val="22"/>
                <w:szCs w:val="22"/>
                <w:lang w:val="lt-LT" w:bidi="ar-SA"/>
              </w:rPr>
            </w:pPr>
          </w:p>
          <w:p w14:paraId="2EC83041" w14:textId="77777777" w:rsidR="00E05985" w:rsidRPr="00E05985" w:rsidRDefault="00E05985" w:rsidP="00E05985">
            <w:pPr>
              <w:widowControl/>
              <w:suppressAutoHyphens w:val="0"/>
              <w:autoSpaceDN/>
              <w:spacing w:line="276" w:lineRule="auto"/>
              <w:ind w:right="32"/>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Pateikiamos dokumentų kopijos skaitmeninėje formoje CVP IS priemonėmis.</w:t>
            </w:r>
          </w:p>
        </w:tc>
      </w:tr>
      <w:tr w:rsidR="00E05985" w:rsidRPr="00E05985" w14:paraId="756CEAE1" w14:textId="77777777" w:rsidTr="0072364E">
        <w:tc>
          <w:tcPr>
            <w:tcW w:w="343" w:type="pct"/>
            <w:tcBorders>
              <w:top w:val="single" w:sz="4" w:space="0" w:color="000000"/>
              <w:left w:val="single" w:sz="4" w:space="0" w:color="000000"/>
              <w:bottom w:val="single" w:sz="4" w:space="0" w:color="000000"/>
              <w:right w:val="single" w:sz="4" w:space="0" w:color="000000"/>
            </w:tcBorders>
          </w:tcPr>
          <w:p w14:paraId="20472240" w14:textId="23C9957F" w:rsidR="00E05985" w:rsidRPr="00E05985" w:rsidRDefault="00FE52CB" w:rsidP="00E05985">
            <w:pPr>
              <w:widowControl/>
              <w:suppressAutoHyphens w:val="0"/>
              <w:autoSpaceDN/>
              <w:spacing w:line="276" w:lineRule="auto"/>
              <w:ind w:right="-149"/>
              <w:textAlignment w:val="auto"/>
              <w:rPr>
                <w:rFonts w:eastAsia="Times New Roman" w:cs="Times New Roman"/>
                <w:kern w:val="0"/>
                <w:lang w:val="lt-LT" w:bidi="ar-SA"/>
              </w:rPr>
            </w:pPr>
            <w:r>
              <w:rPr>
                <w:rFonts w:eastAsia="Times New Roman" w:cs="Times New Roman"/>
                <w:kern w:val="0"/>
                <w:lang w:val="lt-LT" w:bidi="ar-SA"/>
              </w:rPr>
              <w:t>3.3</w:t>
            </w:r>
          </w:p>
        </w:tc>
        <w:tc>
          <w:tcPr>
            <w:tcW w:w="1973" w:type="pct"/>
            <w:tcBorders>
              <w:top w:val="single" w:sz="4" w:space="0" w:color="000000"/>
              <w:left w:val="single" w:sz="4" w:space="0" w:color="000000"/>
              <w:bottom w:val="single" w:sz="4" w:space="0" w:color="000000"/>
              <w:right w:val="single" w:sz="4" w:space="0" w:color="000000"/>
            </w:tcBorders>
          </w:tcPr>
          <w:p w14:paraId="63F9B4E9" w14:textId="77777777" w:rsidR="00E05985" w:rsidRPr="00E05985" w:rsidRDefault="00E05985" w:rsidP="00E05985">
            <w:pPr>
              <w:widowControl/>
              <w:suppressAutoHyphens w:val="0"/>
              <w:autoSpaceDN/>
              <w:spacing w:line="276" w:lineRule="auto"/>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Tiekėjas turi turėti ne mažiau kaip 1 kvalifikuotą statybos specialiųjų darbų ir techninės priežiūros vadovą. Statybos vadovai, kurie numatyti vadovauti darbams, privalo turėti kvalifikacijos atestatą, leidžianti vykdyti sutartyje numatytus darbus. Atestato galiojimo terminas turi būti ne trumpesnis nei numatomų perkamų darbų atlikimo terminas.</w:t>
            </w:r>
          </w:p>
        </w:tc>
        <w:tc>
          <w:tcPr>
            <w:tcW w:w="2684" w:type="pct"/>
            <w:tcBorders>
              <w:top w:val="single" w:sz="4" w:space="0" w:color="000000"/>
              <w:left w:val="single" w:sz="4" w:space="0" w:color="000000"/>
              <w:bottom w:val="single" w:sz="4" w:space="0" w:color="000000"/>
              <w:right w:val="single" w:sz="4" w:space="0" w:color="000000"/>
            </w:tcBorders>
          </w:tcPr>
          <w:p w14:paraId="7D9E294E" w14:textId="77777777" w:rsidR="00E05985" w:rsidRPr="00E05985" w:rsidRDefault="00E05985" w:rsidP="00E05985">
            <w:pPr>
              <w:widowControl/>
              <w:suppressAutoHyphens w:val="0"/>
              <w:autoSpaceDN/>
              <w:spacing w:line="276" w:lineRule="auto"/>
              <w:ind w:right="32"/>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Tiekėjo specialistų, kurie bus atsakingi už sutarties vykdymą, sąrašas, kuriame turėtų būti nurodyta: vardai, pavardės, išsilavinimas, kvalifikacija, kvalifikacijos atestato, išdavusios įstaigos pavadinimas ir išdavimo data bei tinkamai patvirtintos atestatų kopijos.</w:t>
            </w:r>
          </w:p>
          <w:p w14:paraId="37A38D4C" w14:textId="77777777" w:rsidR="00E05985" w:rsidRPr="00E05985" w:rsidRDefault="00E05985" w:rsidP="00E05985">
            <w:pPr>
              <w:widowControl/>
              <w:suppressAutoHyphens w:val="0"/>
              <w:autoSpaceDN/>
              <w:spacing w:line="276" w:lineRule="auto"/>
              <w:ind w:right="32"/>
              <w:jc w:val="both"/>
              <w:textAlignment w:val="auto"/>
              <w:rPr>
                <w:rFonts w:eastAsia="Times New Roman" w:cs="Times New Roman"/>
                <w:kern w:val="0"/>
                <w:sz w:val="22"/>
                <w:szCs w:val="22"/>
                <w:lang w:val="lt-LT" w:bidi="ar-SA"/>
              </w:rPr>
            </w:pPr>
          </w:p>
          <w:p w14:paraId="18706F1C" w14:textId="77777777" w:rsidR="00E05985" w:rsidRPr="00E05985" w:rsidRDefault="00E05985" w:rsidP="00E05985">
            <w:pPr>
              <w:widowControl/>
              <w:suppressAutoHyphens w:val="0"/>
              <w:autoSpaceDN/>
              <w:spacing w:line="276" w:lineRule="auto"/>
              <w:ind w:right="32"/>
              <w:jc w:val="both"/>
              <w:textAlignment w:val="auto"/>
              <w:rPr>
                <w:rFonts w:eastAsia="Times New Roman" w:cs="Times New Roman"/>
                <w:kern w:val="0"/>
                <w:sz w:val="22"/>
                <w:szCs w:val="22"/>
                <w:lang w:val="lt-LT" w:bidi="ar-SA"/>
              </w:rPr>
            </w:pPr>
          </w:p>
          <w:p w14:paraId="2C633820" w14:textId="77777777" w:rsidR="00E05985" w:rsidRPr="00E05985" w:rsidRDefault="00E05985" w:rsidP="00E05985">
            <w:pPr>
              <w:widowControl/>
              <w:suppressAutoHyphens w:val="0"/>
              <w:autoSpaceDN/>
              <w:spacing w:line="276" w:lineRule="auto"/>
              <w:ind w:right="32"/>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Pateikiamos dokumentų kopijos skaitmeninėje formoje CVP IS priemonėmis.</w:t>
            </w:r>
          </w:p>
        </w:tc>
      </w:tr>
      <w:tr w:rsidR="00E05985" w:rsidRPr="00E05985" w14:paraId="08AF5181" w14:textId="77777777" w:rsidTr="0072364E">
        <w:tc>
          <w:tcPr>
            <w:tcW w:w="343" w:type="pct"/>
            <w:tcBorders>
              <w:top w:val="single" w:sz="4" w:space="0" w:color="000000"/>
              <w:left w:val="single" w:sz="4" w:space="0" w:color="000000"/>
              <w:bottom w:val="single" w:sz="4" w:space="0" w:color="000000"/>
              <w:right w:val="single" w:sz="4" w:space="0" w:color="000000"/>
            </w:tcBorders>
          </w:tcPr>
          <w:p w14:paraId="6E7BAFF9" w14:textId="06294B4A" w:rsidR="00E05985" w:rsidRPr="00E05985" w:rsidRDefault="00FE52CB" w:rsidP="00E05985">
            <w:pPr>
              <w:widowControl/>
              <w:suppressAutoHyphens w:val="0"/>
              <w:autoSpaceDN/>
              <w:spacing w:line="276" w:lineRule="auto"/>
              <w:ind w:right="-149"/>
              <w:textAlignment w:val="auto"/>
              <w:rPr>
                <w:rFonts w:eastAsia="Times New Roman" w:cs="Times New Roman"/>
                <w:kern w:val="0"/>
                <w:lang w:val="lt-LT" w:bidi="ar-SA"/>
              </w:rPr>
            </w:pPr>
            <w:r>
              <w:rPr>
                <w:rFonts w:eastAsia="Times New Roman" w:cs="Times New Roman"/>
                <w:kern w:val="0"/>
                <w:lang w:val="lt-LT" w:bidi="ar-SA"/>
              </w:rPr>
              <w:t>3.4</w:t>
            </w:r>
          </w:p>
        </w:tc>
        <w:tc>
          <w:tcPr>
            <w:tcW w:w="1973" w:type="pct"/>
            <w:tcBorders>
              <w:top w:val="single" w:sz="4" w:space="0" w:color="000000"/>
              <w:left w:val="single" w:sz="4" w:space="0" w:color="000000"/>
              <w:bottom w:val="single" w:sz="4" w:space="0" w:color="000000"/>
              <w:right w:val="single" w:sz="4" w:space="0" w:color="000000"/>
            </w:tcBorders>
          </w:tcPr>
          <w:p w14:paraId="1A1AD593" w14:textId="77777777" w:rsidR="00E05985" w:rsidRPr="00E05985" w:rsidRDefault="00E05985" w:rsidP="00E05985">
            <w:pPr>
              <w:widowControl/>
              <w:suppressAutoHyphens w:val="0"/>
              <w:autoSpaceDN/>
              <w:spacing w:line="276" w:lineRule="auto"/>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Tiekėjas privalo turėti statybos darbų organizavimo kokybės sistemą, atitinkančią LR teisės aktų reikalavimus.</w:t>
            </w:r>
          </w:p>
        </w:tc>
        <w:tc>
          <w:tcPr>
            <w:tcW w:w="2684" w:type="pct"/>
            <w:tcBorders>
              <w:top w:val="single" w:sz="4" w:space="0" w:color="000000"/>
              <w:left w:val="single" w:sz="4" w:space="0" w:color="000000"/>
              <w:bottom w:val="single" w:sz="4" w:space="0" w:color="000000"/>
              <w:right w:val="single" w:sz="4" w:space="0" w:color="000000"/>
            </w:tcBorders>
          </w:tcPr>
          <w:p w14:paraId="12803475" w14:textId="77777777" w:rsidR="00E05985" w:rsidRPr="00E05985" w:rsidRDefault="00E05985" w:rsidP="00E05985">
            <w:pPr>
              <w:widowControl/>
              <w:suppressAutoHyphens w:val="0"/>
              <w:autoSpaceDN/>
              <w:spacing w:line="276" w:lineRule="auto"/>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Pridėti kompetentingų institucijų pavieniam dalyviui / pagrindiniam jungtinės veiklos partneriui išduoto kokybės sertifikato patvirtintą kopiją, patvirtinančią, kad dalyvio kokybės sistema atitinka pripažintą kokybės vadybos tarptautinį ar Europos standartą – LST EN ISO 9001 arba lygiavertį.</w:t>
            </w:r>
          </w:p>
          <w:p w14:paraId="5B692DFD" w14:textId="77777777" w:rsidR="00E05985" w:rsidRPr="00E05985" w:rsidRDefault="00E05985" w:rsidP="00E05985">
            <w:pPr>
              <w:widowControl/>
              <w:suppressAutoHyphens w:val="0"/>
              <w:autoSpaceDN/>
              <w:spacing w:line="276" w:lineRule="auto"/>
              <w:jc w:val="both"/>
              <w:textAlignment w:val="auto"/>
              <w:rPr>
                <w:rFonts w:eastAsia="Times New Roman" w:cs="Times New Roman"/>
                <w:kern w:val="0"/>
                <w:sz w:val="22"/>
                <w:szCs w:val="22"/>
                <w:lang w:val="lt-LT" w:bidi="ar-SA"/>
              </w:rPr>
            </w:pPr>
          </w:p>
          <w:p w14:paraId="6D1639AB" w14:textId="77777777" w:rsidR="00E05985" w:rsidRPr="00E05985" w:rsidRDefault="00E05985" w:rsidP="00E05985">
            <w:pPr>
              <w:widowControl/>
              <w:suppressAutoHyphens w:val="0"/>
              <w:autoSpaceDN/>
              <w:spacing w:line="276" w:lineRule="auto"/>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Pateikiamos dokumentų kopijos skaitmeninėje formoje CVP IS priemonėmis.</w:t>
            </w:r>
          </w:p>
        </w:tc>
      </w:tr>
      <w:tr w:rsidR="00E05985" w:rsidRPr="00E05985" w14:paraId="6D428579" w14:textId="77777777" w:rsidTr="0072364E">
        <w:tc>
          <w:tcPr>
            <w:tcW w:w="343" w:type="pct"/>
            <w:tcBorders>
              <w:top w:val="single" w:sz="4" w:space="0" w:color="000000"/>
              <w:left w:val="single" w:sz="4" w:space="0" w:color="000000"/>
              <w:bottom w:val="single" w:sz="4" w:space="0" w:color="000000"/>
              <w:right w:val="single" w:sz="4" w:space="0" w:color="000000"/>
            </w:tcBorders>
          </w:tcPr>
          <w:p w14:paraId="48D6896B" w14:textId="5020ABC3" w:rsidR="00E05985" w:rsidRPr="00E05985" w:rsidRDefault="00FE52CB" w:rsidP="00E05985">
            <w:pPr>
              <w:widowControl/>
              <w:suppressAutoHyphens w:val="0"/>
              <w:autoSpaceDN/>
              <w:spacing w:line="276" w:lineRule="auto"/>
              <w:ind w:right="-149"/>
              <w:textAlignment w:val="auto"/>
              <w:rPr>
                <w:rFonts w:eastAsia="Times New Roman" w:cs="Times New Roman"/>
                <w:kern w:val="0"/>
                <w:lang w:val="lt-LT" w:bidi="ar-SA"/>
              </w:rPr>
            </w:pPr>
            <w:r>
              <w:rPr>
                <w:rFonts w:eastAsia="Times New Roman" w:cs="Times New Roman"/>
                <w:kern w:val="0"/>
                <w:lang w:val="lt-LT" w:bidi="ar-SA"/>
              </w:rPr>
              <w:t>3.5</w:t>
            </w:r>
          </w:p>
        </w:tc>
        <w:tc>
          <w:tcPr>
            <w:tcW w:w="1973" w:type="pct"/>
            <w:tcBorders>
              <w:top w:val="single" w:sz="4" w:space="0" w:color="000000"/>
              <w:left w:val="single" w:sz="4" w:space="0" w:color="000000"/>
              <w:bottom w:val="single" w:sz="4" w:space="0" w:color="000000"/>
              <w:right w:val="single" w:sz="4" w:space="0" w:color="000000"/>
            </w:tcBorders>
          </w:tcPr>
          <w:p w14:paraId="6962B99E" w14:textId="77777777" w:rsidR="00E05985" w:rsidRPr="00E05985" w:rsidRDefault="00E05985" w:rsidP="00E05985">
            <w:pPr>
              <w:widowControl/>
              <w:suppressAutoHyphens w:val="0"/>
              <w:autoSpaceDN/>
              <w:spacing w:line="276" w:lineRule="auto"/>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Tiekėjas yra įdiegęs ir dirba pagal profesinės saugos ir sveikatos vadybos sistemos OHSAS 18001:2007 standarto reikalavimus arba kitos lygiavertės profesinės saugos ir sveikatos vadybos sistemos reikalavimus.</w:t>
            </w:r>
          </w:p>
        </w:tc>
        <w:tc>
          <w:tcPr>
            <w:tcW w:w="2684" w:type="pct"/>
            <w:tcBorders>
              <w:top w:val="single" w:sz="4" w:space="0" w:color="000000"/>
              <w:left w:val="single" w:sz="4" w:space="0" w:color="000000"/>
              <w:bottom w:val="single" w:sz="4" w:space="0" w:color="000000"/>
              <w:right w:val="single" w:sz="4" w:space="0" w:color="000000"/>
            </w:tcBorders>
          </w:tcPr>
          <w:p w14:paraId="0B77C3E2" w14:textId="77777777" w:rsidR="00E05985" w:rsidRPr="00E05985" w:rsidRDefault="00E05985" w:rsidP="00E05985">
            <w:pPr>
              <w:widowControl/>
              <w:suppressAutoHyphens w:val="0"/>
              <w:autoSpaceDN/>
              <w:spacing w:line="276" w:lineRule="auto"/>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 xml:space="preserve">Profesinės saugos ir sveikatos vadybos sistemos sertifikato OHSAS 18001:2007 arba kito lygiaverčio dokumento tinkamai patvirtinta kopija. </w:t>
            </w:r>
          </w:p>
          <w:p w14:paraId="0CA274A5" w14:textId="77777777" w:rsidR="00E05985" w:rsidRPr="00E05985" w:rsidRDefault="00E05985" w:rsidP="00E05985">
            <w:pPr>
              <w:widowControl/>
              <w:suppressAutoHyphens w:val="0"/>
              <w:autoSpaceDN/>
              <w:spacing w:line="276" w:lineRule="auto"/>
              <w:ind w:right="-149"/>
              <w:jc w:val="both"/>
              <w:textAlignment w:val="auto"/>
              <w:rPr>
                <w:rFonts w:eastAsia="Times New Roman" w:cs="Times New Roman"/>
                <w:kern w:val="0"/>
                <w:sz w:val="22"/>
                <w:szCs w:val="22"/>
                <w:lang w:val="lt-LT" w:bidi="ar-SA"/>
              </w:rPr>
            </w:pPr>
          </w:p>
          <w:p w14:paraId="4F61929E" w14:textId="77777777" w:rsidR="00E05985" w:rsidRPr="00E05985" w:rsidRDefault="00E05985" w:rsidP="00E05985">
            <w:pPr>
              <w:widowControl/>
              <w:suppressAutoHyphens w:val="0"/>
              <w:autoSpaceDN/>
              <w:spacing w:line="276" w:lineRule="auto"/>
              <w:jc w:val="both"/>
              <w:textAlignment w:val="auto"/>
              <w:rPr>
                <w:rFonts w:eastAsia="Times New Roman" w:cs="Times New Roman"/>
                <w:kern w:val="0"/>
                <w:sz w:val="22"/>
                <w:szCs w:val="22"/>
                <w:lang w:val="lt-LT" w:bidi="ar-SA"/>
              </w:rPr>
            </w:pPr>
            <w:r w:rsidRPr="00E05985">
              <w:rPr>
                <w:rFonts w:eastAsia="Times New Roman" w:cs="Times New Roman"/>
                <w:kern w:val="0"/>
                <w:sz w:val="22"/>
                <w:szCs w:val="22"/>
                <w:lang w:val="lt-LT" w:bidi="ar-SA"/>
              </w:rPr>
              <w:t>Pateikiamos dokumentų kopijos skaitmeninėje formoje CVP IS priemonėmis.</w:t>
            </w:r>
          </w:p>
        </w:tc>
      </w:tr>
    </w:tbl>
    <w:p w14:paraId="2C075723" w14:textId="77777777" w:rsidR="00E05985" w:rsidRPr="00E05985" w:rsidRDefault="00E05985" w:rsidP="00E05985">
      <w:pPr>
        <w:widowControl/>
        <w:suppressAutoHyphens w:val="0"/>
        <w:autoSpaceDN/>
        <w:textAlignment w:val="auto"/>
        <w:rPr>
          <w:rFonts w:eastAsia="Times New Roman" w:cs="Times New Roman"/>
          <w:kern w:val="0"/>
          <w:szCs w:val="20"/>
          <w:lang w:val="lt-LT" w:bidi="ar-SA"/>
        </w:rPr>
      </w:pPr>
    </w:p>
    <w:p w14:paraId="30A6AE03" w14:textId="77777777" w:rsidR="00E05985" w:rsidRPr="00E05985" w:rsidRDefault="00E05985" w:rsidP="00E05985">
      <w:pPr>
        <w:widowControl/>
        <w:suppressAutoHyphens w:val="0"/>
        <w:autoSpaceDN/>
        <w:spacing w:after="160" w:line="259" w:lineRule="auto"/>
        <w:textAlignment w:val="auto"/>
        <w:rPr>
          <w:rFonts w:eastAsia="Times New Roman" w:cs="Times New Roman"/>
          <w:kern w:val="0"/>
          <w:szCs w:val="20"/>
          <w:lang w:val="lt-LT" w:bidi="ar-SA"/>
        </w:rPr>
      </w:pPr>
      <w:r w:rsidRPr="00E05985">
        <w:rPr>
          <w:rFonts w:eastAsia="Times New Roman" w:cs="Times New Roman"/>
          <w:kern w:val="0"/>
          <w:szCs w:val="20"/>
          <w:lang w:val="lt-LT" w:bidi="ar-SA"/>
        </w:rPr>
        <w:br w:type="page"/>
      </w:r>
    </w:p>
    <w:p w14:paraId="056E69D5" w14:textId="77777777" w:rsidR="00E05985" w:rsidRPr="00E05985" w:rsidRDefault="00E05985" w:rsidP="00E05985">
      <w:pPr>
        <w:widowControl/>
        <w:suppressAutoHyphens w:val="0"/>
        <w:autoSpaceDN/>
        <w:spacing w:after="160" w:line="259" w:lineRule="auto"/>
        <w:textAlignment w:val="auto"/>
        <w:rPr>
          <w:rFonts w:eastAsia="Times New Roman" w:cs="Times New Roman"/>
          <w:kern w:val="0"/>
          <w:szCs w:val="20"/>
          <w:lang w:val="lt-LT" w:bidi="ar-SA"/>
        </w:rPr>
      </w:pPr>
    </w:p>
    <w:p w14:paraId="77DEC174" w14:textId="77777777" w:rsidR="00E05985" w:rsidRPr="00E05985" w:rsidRDefault="00E05985" w:rsidP="00E05985">
      <w:pPr>
        <w:widowControl/>
        <w:suppressAutoHyphens w:val="0"/>
        <w:autoSpaceDN/>
        <w:textAlignment w:val="auto"/>
        <w:rPr>
          <w:rFonts w:eastAsia="Times New Roman" w:cs="Times New Roman"/>
          <w:kern w:val="0"/>
          <w:szCs w:val="20"/>
          <w:lang w:val="lt-LT" w:bidi="ar-SA"/>
        </w:rPr>
      </w:pPr>
      <w:r w:rsidRPr="00E05985">
        <w:rPr>
          <w:rFonts w:eastAsia="Times New Roman" w:cs="Times New Roman"/>
          <w:kern w:val="0"/>
          <w:szCs w:val="20"/>
          <w:lang w:val="lt-LT" w:bidi="ar-SA"/>
        </w:rPr>
        <w:t>PASIŪLYMO FORMA</w:t>
      </w:r>
    </w:p>
    <w:p w14:paraId="37B07E5F" w14:textId="77777777" w:rsidR="00E05985" w:rsidRPr="00E05985" w:rsidRDefault="00E05985" w:rsidP="00E05985">
      <w:pPr>
        <w:widowControl/>
        <w:suppressAutoHyphens w:val="0"/>
        <w:autoSpaceDN/>
        <w:textAlignment w:val="auto"/>
        <w:rPr>
          <w:rFonts w:eastAsia="Times New Roman" w:cs="Times New Roman"/>
          <w:kern w:val="0"/>
          <w:szCs w:val="20"/>
          <w:lang w:val="lt-LT" w:bidi="ar-SA"/>
        </w:rPr>
      </w:pPr>
    </w:p>
    <w:p w14:paraId="08ECC67A" w14:textId="77777777" w:rsidR="00E05985" w:rsidRPr="00E05985" w:rsidRDefault="00E05985" w:rsidP="00E05985">
      <w:pPr>
        <w:widowControl/>
        <w:suppressAutoHyphens w:val="0"/>
        <w:autoSpaceDN/>
        <w:textAlignment w:val="auto"/>
        <w:rPr>
          <w:rFonts w:eastAsia="Calibri" w:cs="Times New Roman"/>
          <w:kern w:val="0"/>
          <w:lang w:val="lt-LT" w:bidi="ar-SA"/>
        </w:rPr>
      </w:pPr>
      <w:r w:rsidRPr="00E05985">
        <w:rPr>
          <w:rFonts w:eastAsia="Calibri" w:cs="Times New Roman"/>
          <w:kern w:val="0"/>
          <w:lang w:val="lt-LT" w:bidi="ar-SA"/>
        </w:rPr>
        <w:t>TIEKĖJAS siūlo šias prekes ir darbus:</w:t>
      </w:r>
    </w:p>
    <w:tbl>
      <w:tblPr>
        <w:tblW w:w="9639" w:type="dxa"/>
        <w:tblInd w:w="137"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993"/>
        <w:gridCol w:w="992"/>
        <w:gridCol w:w="1417"/>
        <w:gridCol w:w="1276"/>
        <w:gridCol w:w="1559"/>
      </w:tblGrid>
      <w:tr w:rsidR="00E05985" w:rsidRPr="00E05985" w14:paraId="0658E1F6" w14:textId="77777777" w:rsidTr="00E05985">
        <w:tc>
          <w:tcPr>
            <w:tcW w:w="567" w:type="dxa"/>
            <w:shd w:val="clear" w:color="auto" w:fill="D9D9D9"/>
          </w:tcPr>
          <w:p w14:paraId="7E86E020" w14:textId="77777777" w:rsidR="00E05985" w:rsidRPr="00E05985" w:rsidRDefault="00E05985" w:rsidP="00E05985">
            <w:pPr>
              <w:widowControl/>
              <w:suppressAutoHyphens w:val="0"/>
              <w:autoSpaceDN/>
              <w:textAlignment w:val="auto"/>
              <w:rPr>
                <w:rFonts w:eastAsia="Calibri" w:cs="Times New Roman"/>
                <w:kern w:val="0"/>
                <w:lang w:val="lt-LT" w:bidi="ar-SA"/>
              </w:rPr>
            </w:pPr>
            <w:r w:rsidRPr="00E05985">
              <w:rPr>
                <w:rFonts w:eastAsia="Calibri" w:cs="Times New Roman"/>
                <w:kern w:val="0"/>
                <w:lang w:val="lt-LT" w:bidi="ar-SA"/>
              </w:rPr>
              <w:t>Eil. Nr.</w:t>
            </w:r>
          </w:p>
        </w:tc>
        <w:tc>
          <w:tcPr>
            <w:tcW w:w="2835" w:type="dxa"/>
            <w:shd w:val="clear" w:color="auto" w:fill="D9D9D9"/>
          </w:tcPr>
          <w:p w14:paraId="17513978" w14:textId="77777777" w:rsidR="00E05985" w:rsidRPr="00E05985" w:rsidRDefault="00E05985" w:rsidP="00E05985">
            <w:pPr>
              <w:widowControl/>
              <w:suppressAutoHyphens w:val="0"/>
              <w:autoSpaceDN/>
              <w:textAlignment w:val="auto"/>
              <w:rPr>
                <w:rFonts w:eastAsia="Calibri" w:cs="Times New Roman"/>
                <w:kern w:val="0"/>
                <w:lang w:val="lt-LT" w:bidi="ar-SA"/>
              </w:rPr>
            </w:pPr>
            <w:r w:rsidRPr="00E05985">
              <w:rPr>
                <w:rFonts w:eastAsia="Calibri" w:cs="Times New Roman"/>
                <w:i/>
                <w:kern w:val="0"/>
                <w:lang w:val="lt-LT" w:bidi="ar-SA"/>
              </w:rPr>
              <w:t>Prekių / paslaugų / darbų</w:t>
            </w:r>
            <w:r w:rsidRPr="00E05985">
              <w:rPr>
                <w:rFonts w:eastAsia="Calibri" w:cs="Times New Roman"/>
                <w:kern w:val="0"/>
                <w:lang w:val="lt-LT" w:bidi="ar-SA"/>
              </w:rPr>
              <w:t xml:space="preserve"> pavadinimas</w:t>
            </w:r>
          </w:p>
        </w:tc>
        <w:tc>
          <w:tcPr>
            <w:tcW w:w="993" w:type="dxa"/>
            <w:shd w:val="clear" w:color="auto" w:fill="D9D9D9"/>
          </w:tcPr>
          <w:p w14:paraId="22165E3A" w14:textId="77777777" w:rsidR="00E05985" w:rsidRPr="00E05985" w:rsidRDefault="00E05985" w:rsidP="00E05985">
            <w:pPr>
              <w:widowControl/>
              <w:suppressAutoHyphens w:val="0"/>
              <w:autoSpaceDN/>
              <w:jc w:val="center"/>
              <w:textAlignment w:val="auto"/>
              <w:rPr>
                <w:rFonts w:eastAsia="Calibri" w:cs="Times New Roman"/>
                <w:kern w:val="0"/>
                <w:lang w:val="lt-LT" w:bidi="ar-SA"/>
              </w:rPr>
            </w:pPr>
            <w:r w:rsidRPr="00E05985">
              <w:rPr>
                <w:rFonts w:eastAsia="Calibri" w:cs="Times New Roman"/>
                <w:kern w:val="0"/>
                <w:lang w:val="lt-LT" w:bidi="ar-SA"/>
              </w:rPr>
              <w:t>Mato</w:t>
            </w:r>
          </w:p>
          <w:p w14:paraId="4F29A24C" w14:textId="77777777" w:rsidR="00E05985" w:rsidRPr="00E05985" w:rsidRDefault="00E05985" w:rsidP="00E05985">
            <w:pPr>
              <w:widowControl/>
              <w:suppressAutoHyphens w:val="0"/>
              <w:autoSpaceDN/>
              <w:jc w:val="center"/>
              <w:textAlignment w:val="auto"/>
              <w:rPr>
                <w:rFonts w:eastAsia="Calibri" w:cs="Times New Roman"/>
                <w:kern w:val="0"/>
                <w:lang w:val="lt-LT" w:bidi="ar-SA"/>
              </w:rPr>
            </w:pPr>
            <w:r w:rsidRPr="00E05985">
              <w:rPr>
                <w:rFonts w:eastAsia="Calibri" w:cs="Times New Roman"/>
                <w:kern w:val="0"/>
                <w:lang w:val="lt-LT" w:bidi="ar-SA"/>
              </w:rPr>
              <w:t>vnt.</w:t>
            </w:r>
          </w:p>
        </w:tc>
        <w:tc>
          <w:tcPr>
            <w:tcW w:w="992" w:type="dxa"/>
            <w:shd w:val="clear" w:color="auto" w:fill="D9D9D9"/>
          </w:tcPr>
          <w:p w14:paraId="0B44258A" w14:textId="77777777" w:rsidR="00E05985" w:rsidRPr="00E05985" w:rsidRDefault="00E05985" w:rsidP="00E05985">
            <w:pPr>
              <w:widowControl/>
              <w:suppressAutoHyphens w:val="0"/>
              <w:autoSpaceDN/>
              <w:jc w:val="center"/>
              <w:textAlignment w:val="auto"/>
              <w:rPr>
                <w:rFonts w:eastAsia="Calibri" w:cs="Times New Roman"/>
                <w:kern w:val="0"/>
                <w:lang w:val="lt-LT" w:bidi="ar-SA"/>
              </w:rPr>
            </w:pPr>
            <w:r w:rsidRPr="00E05985">
              <w:rPr>
                <w:rFonts w:eastAsia="Calibri" w:cs="Times New Roman"/>
                <w:kern w:val="0"/>
                <w:lang w:val="lt-LT" w:bidi="ar-SA"/>
              </w:rPr>
              <w:t>Kiekis</w:t>
            </w:r>
          </w:p>
        </w:tc>
        <w:tc>
          <w:tcPr>
            <w:tcW w:w="1417" w:type="dxa"/>
            <w:tcBorders>
              <w:right w:val="single" w:sz="4" w:space="0" w:color="auto"/>
            </w:tcBorders>
            <w:shd w:val="clear" w:color="auto" w:fill="D9D9D9"/>
          </w:tcPr>
          <w:p w14:paraId="5060D023" w14:textId="77777777" w:rsidR="00E05985" w:rsidRPr="00E05985" w:rsidRDefault="00E05985" w:rsidP="00E05985">
            <w:pPr>
              <w:widowControl/>
              <w:suppressAutoHyphens w:val="0"/>
              <w:autoSpaceDN/>
              <w:jc w:val="center"/>
              <w:textAlignment w:val="auto"/>
              <w:rPr>
                <w:rFonts w:eastAsia="Calibri" w:cs="Times New Roman"/>
                <w:kern w:val="0"/>
                <w:lang w:val="lt-LT" w:bidi="ar-SA"/>
              </w:rPr>
            </w:pPr>
            <w:r w:rsidRPr="00E05985">
              <w:rPr>
                <w:rFonts w:eastAsia="Calibri" w:cs="Times New Roman"/>
                <w:kern w:val="0"/>
                <w:lang w:val="lt-LT" w:bidi="ar-SA"/>
              </w:rPr>
              <w:t>Kaina Eur be PVM</w:t>
            </w:r>
          </w:p>
        </w:tc>
        <w:tc>
          <w:tcPr>
            <w:tcW w:w="1276" w:type="dxa"/>
            <w:tcBorders>
              <w:right w:val="single" w:sz="4" w:space="0" w:color="auto"/>
            </w:tcBorders>
            <w:shd w:val="clear" w:color="auto" w:fill="D9D9D9"/>
          </w:tcPr>
          <w:p w14:paraId="2D1DA09D" w14:textId="77777777" w:rsidR="00E05985" w:rsidRPr="00E05985" w:rsidRDefault="00E05985" w:rsidP="00E05985">
            <w:pPr>
              <w:widowControl/>
              <w:suppressAutoHyphens w:val="0"/>
              <w:autoSpaceDN/>
              <w:jc w:val="center"/>
              <w:textAlignment w:val="auto"/>
              <w:rPr>
                <w:rFonts w:eastAsia="Calibri" w:cs="Times New Roman"/>
                <w:kern w:val="0"/>
                <w:lang w:val="lt-LT" w:bidi="ar-SA"/>
              </w:rPr>
            </w:pPr>
            <w:r w:rsidRPr="00E05985">
              <w:rPr>
                <w:rFonts w:eastAsia="Calibri" w:cs="Times New Roman"/>
                <w:kern w:val="0"/>
                <w:lang w:val="lt-LT" w:bidi="ar-SA"/>
              </w:rPr>
              <w:t>PVM</w:t>
            </w:r>
          </w:p>
        </w:tc>
        <w:tc>
          <w:tcPr>
            <w:tcW w:w="1559" w:type="dxa"/>
            <w:tcBorders>
              <w:right w:val="single" w:sz="4" w:space="0" w:color="auto"/>
            </w:tcBorders>
            <w:shd w:val="clear" w:color="auto" w:fill="D9D9D9"/>
          </w:tcPr>
          <w:p w14:paraId="64A76EF7" w14:textId="77777777" w:rsidR="00E05985" w:rsidRPr="00E05985" w:rsidRDefault="00E05985" w:rsidP="00E05985">
            <w:pPr>
              <w:widowControl/>
              <w:suppressAutoHyphens w:val="0"/>
              <w:autoSpaceDN/>
              <w:jc w:val="center"/>
              <w:textAlignment w:val="auto"/>
              <w:rPr>
                <w:rFonts w:eastAsia="Calibri" w:cs="Times New Roman"/>
                <w:kern w:val="0"/>
                <w:lang w:val="lt-LT" w:bidi="ar-SA"/>
              </w:rPr>
            </w:pPr>
            <w:r w:rsidRPr="00E05985">
              <w:rPr>
                <w:rFonts w:eastAsia="Calibri" w:cs="Times New Roman"/>
                <w:kern w:val="0"/>
                <w:lang w:val="lt-LT" w:bidi="ar-SA"/>
              </w:rPr>
              <w:t>Suma Eur be PVM</w:t>
            </w:r>
          </w:p>
        </w:tc>
      </w:tr>
      <w:tr w:rsidR="00E05985" w:rsidRPr="00E05985" w14:paraId="3C663036" w14:textId="77777777" w:rsidTr="00E05985">
        <w:tc>
          <w:tcPr>
            <w:tcW w:w="567" w:type="dxa"/>
            <w:shd w:val="clear" w:color="auto" w:fill="D9D9D9"/>
          </w:tcPr>
          <w:p w14:paraId="1AE140E2" w14:textId="77777777" w:rsidR="00E05985" w:rsidRPr="00E05985" w:rsidRDefault="00E05985" w:rsidP="00E05985">
            <w:pPr>
              <w:widowControl/>
              <w:numPr>
                <w:ilvl w:val="0"/>
                <w:numId w:val="2"/>
              </w:numPr>
              <w:suppressAutoHyphens w:val="0"/>
              <w:autoSpaceDN/>
              <w:textAlignment w:val="auto"/>
              <w:rPr>
                <w:rFonts w:eastAsia="Calibri" w:cs="Times New Roman"/>
                <w:kern w:val="0"/>
                <w:lang w:val="lt-LT" w:bidi="ar-SA"/>
              </w:rPr>
            </w:pPr>
          </w:p>
        </w:tc>
        <w:tc>
          <w:tcPr>
            <w:tcW w:w="2835" w:type="dxa"/>
            <w:shd w:val="clear" w:color="auto" w:fill="D9D9D9"/>
          </w:tcPr>
          <w:p w14:paraId="4E82DF83" w14:textId="77777777" w:rsidR="00E05985" w:rsidRPr="00E05985" w:rsidRDefault="00E05985" w:rsidP="00E05985">
            <w:pPr>
              <w:widowControl/>
              <w:suppressAutoHyphens w:val="0"/>
              <w:autoSpaceDN/>
              <w:jc w:val="both"/>
              <w:textAlignment w:val="auto"/>
              <w:rPr>
                <w:rFonts w:eastAsia="Calibri" w:cs="Times New Roman"/>
                <w:kern w:val="0"/>
                <w:lang w:val="lt-LT" w:bidi="ar-SA"/>
              </w:rPr>
            </w:pPr>
            <w:r w:rsidRPr="00E05985">
              <w:rPr>
                <w:rFonts w:eastAsia="Calibri" w:cs="Times New Roman"/>
                <w:bCs/>
                <w:kern w:val="0"/>
                <w:lang w:val="lt-LT" w:bidi="ar-SA"/>
              </w:rPr>
              <w:t>Pirmo pakėlimo 0,4 kV kabelinių linijų keitimas iš TP-145</w:t>
            </w:r>
          </w:p>
        </w:tc>
        <w:tc>
          <w:tcPr>
            <w:tcW w:w="993" w:type="dxa"/>
            <w:shd w:val="clear" w:color="auto" w:fill="D9D9D9"/>
          </w:tcPr>
          <w:p w14:paraId="0DC59463" w14:textId="77777777" w:rsidR="00E05985" w:rsidRPr="00E05985" w:rsidRDefault="00E05985" w:rsidP="00E05985">
            <w:pPr>
              <w:widowControl/>
              <w:suppressAutoHyphens w:val="0"/>
              <w:autoSpaceDN/>
              <w:textAlignment w:val="auto"/>
              <w:rPr>
                <w:rFonts w:eastAsia="Calibri" w:cs="Times New Roman"/>
                <w:kern w:val="0"/>
                <w:lang w:val="lt-LT" w:bidi="ar-SA"/>
              </w:rPr>
            </w:pPr>
            <w:r w:rsidRPr="00E05985">
              <w:rPr>
                <w:rFonts w:eastAsia="Calibri" w:cs="Times New Roman"/>
                <w:kern w:val="0"/>
                <w:lang w:val="lt-LT" w:bidi="ar-SA"/>
              </w:rPr>
              <w:t>kompl.</w:t>
            </w:r>
          </w:p>
        </w:tc>
        <w:tc>
          <w:tcPr>
            <w:tcW w:w="992" w:type="dxa"/>
            <w:shd w:val="clear" w:color="auto" w:fill="D9D9D9"/>
          </w:tcPr>
          <w:p w14:paraId="6FDA4DBD" w14:textId="77777777" w:rsidR="00E05985" w:rsidRPr="00E05985" w:rsidRDefault="00E05985" w:rsidP="00E05985">
            <w:pPr>
              <w:widowControl/>
              <w:suppressAutoHyphens w:val="0"/>
              <w:autoSpaceDN/>
              <w:jc w:val="center"/>
              <w:textAlignment w:val="auto"/>
              <w:rPr>
                <w:rFonts w:eastAsia="Calibri" w:cs="Times New Roman"/>
                <w:kern w:val="0"/>
                <w:lang w:val="lt-LT" w:bidi="ar-SA"/>
              </w:rPr>
            </w:pPr>
            <w:r w:rsidRPr="00E05985">
              <w:rPr>
                <w:rFonts w:eastAsia="Calibri" w:cs="Times New Roman"/>
                <w:kern w:val="0"/>
                <w:lang w:val="lt-LT" w:bidi="ar-SA"/>
              </w:rPr>
              <w:t>1</w:t>
            </w:r>
          </w:p>
        </w:tc>
        <w:tc>
          <w:tcPr>
            <w:tcW w:w="1417" w:type="dxa"/>
            <w:tcBorders>
              <w:right w:val="single" w:sz="4" w:space="0" w:color="auto"/>
            </w:tcBorders>
          </w:tcPr>
          <w:p w14:paraId="24E53935" w14:textId="77777777" w:rsidR="00E05985" w:rsidRPr="00E05985" w:rsidRDefault="00E05985" w:rsidP="00E05985">
            <w:pPr>
              <w:widowControl/>
              <w:suppressAutoHyphens w:val="0"/>
              <w:autoSpaceDN/>
              <w:textAlignment w:val="auto"/>
              <w:rPr>
                <w:rFonts w:eastAsia="Calibri" w:cs="Times New Roman"/>
                <w:kern w:val="0"/>
                <w:lang w:val="lt-LT" w:bidi="ar-SA"/>
              </w:rPr>
            </w:pPr>
          </w:p>
        </w:tc>
        <w:tc>
          <w:tcPr>
            <w:tcW w:w="1276" w:type="dxa"/>
            <w:tcBorders>
              <w:right w:val="single" w:sz="4" w:space="0" w:color="auto"/>
            </w:tcBorders>
          </w:tcPr>
          <w:p w14:paraId="08D06F50" w14:textId="77777777" w:rsidR="00E05985" w:rsidRPr="00E05985" w:rsidRDefault="00E05985" w:rsidP="00E05985">
            <w:pPr>
              <w:widowControl/>
              <w:suppressAutoHyphens w:val="0"/>
              <w:autoSpaceDN/>
              <w:textAlignment w:val="auto"/>
              <w:rPr>
                <w:rFonts w:eastAsia="Calibri" w:cs="Times New Roman"/>
                <w:kern w:val="0"/>
                <w:lang w:val="lt-LT" w:bidi="ar-SA"/>
              </w:rPr>
            </w:pPr>
          </w:p>
        </w:tc>
        <w:tc>
          <w:tcPr>
            <w:tcW w:w="1559" w:type="dxa"/>
            <w:tcBorders>
              <w:right w:val="single" w:sz="4" w:space="0" w:color="auto"/>
            </w:tcBorders>
          </w:tcPr>
          <w:p w14:paraId="3F4B075C" w14:textId="77777777" w:rsidR="00E05985" w:rsidRPr="00E05985" w:rsidRDefault="00E05985" w:rsidP="00E05985">
            <w:pPr>
              <w:widowControl/>
              <w:suppressAutoHyphens w:val="0"/>
              <w:autoSpaceDN/>
              <w:textAlignment w:val="auto"/>
              <w:rPr>
                <w:rFonts w:eastAsia="Calibri" w:cs="Times New Roman"/>
                <w:kern w:val="0"/>
                <w:lang w:val="lt-LT" w:bidi="ar-SA"/>
              </w:rPr>
            </w:pPr>
          </w:p>
        </w:tc>
      </w:tr>
      <w:tr w:rsidR="00E05985" w:rsidRPr="00E05985" w14:paraId="7349A02E" w14:textId="77777777" w:rsidTr="00E05985">
        <w:tc>
          <w:tcPr>
            <w:tcW w:w="8080" w:type="dxa"/>
            <w:gridSpan w:val="6"/>
            <w:tcBorders>
              <w:right w:val="single" w:sz="4" w:space="0" w:color="auto"/>
            </w:tcBorders>
            <w:shd w:val="clear" w:color="auto" w:fill="D9D9D9"/>
          </w:tcPr>
          <w:p w14:paraId="37544EA6" w14:textId="77777777" w:rsidR="00E05985" w:rsidRPr="00E05985" w:rsidRDefault="00E05985" w:rsidP="00E05985">
            <w:pPr>
              <w:widowControl/>
              <w:suppressAutoHyphens w:val="0"/>
              <w:autoSpaceDN/>
              <w:jc w:val="right"/>
              <w:textAlignment w:val="auto"/>
              <w:rPr>
                <w:rFonts w:eastAsia="Calibri" w:cs="Times New Roman"/>
                <w:kern w:val="0"/>
                <w:szCs w:val="22"/>
                <w:lang w:val="lt-LT" w:bidi="ar-SA"/>
              </w:rPr>
            </w:pPr>
            <w:r w:rsidRPr="00E05985">
              <w:rPr>
                <w:rFonts w:eastAsia="Times New Roman" w:cs="Times New Roman"/>
                <w:kern w:val="0"/>
                <w:lang w:val="lt-LT" w:bidi="ar-SA"/>
              </w:rPr>
              <w:t>IŠ VISO (bendra pasiūlymo kaina) EUR be PVM:</w:t>
            </w:r>
          </w:p>
        </w:tc>
        <w:tc>
          <w:tcPr>
            <w:tcW w:w="1559" w:type="dxa"/>
            <w:tcBorders>
              <w:top w:val="single" w:sz="4" w:space="0" w:color="auto"/>
              <w:left w:val="single" w:sz="4" w:space="0" w:color="auto"/>
              <w:bottom w:val="single" w:sz="4" w:space="0" w:color="auto"/>
              <w:right w:val="single" w:sz="4" w:space="0" w:color="auto"/>
            </w:tcBorders>
          </w:tcPr>
          <w:p w14:paraId="385A17A3" w14:textId="77777777" w:rsidR="00E05985" w:rsidRPr="00E05985" w:rsidRDefault="00E05985" w:rsidP="00E05985">
            <w:pPr>
              <w:widowControl/>
              <w:suppressAutoHyphens w:val="0"/>
              <w:autoSpaceDN/>
              <w:textAlignment w:val="auto"/>
              <w:rPr>
                <w:rFonts w:eastAsia="Calibri" w:cs="Times New Roman"/>
                <w:kern w:val="0"/>
                <w:szCs w:val="22"/>
                <w:lang w:val="lt-LT" w:bidi="ar-SA"/>
              </w:rPr>
            </w:pPr>
          </w:p>
        </w:tc>
      </w:tr>
      <w:tr w:rsidR="00E05985" w:rsidRPr="00E05985" w14:paraId="045160AE" w14:textId="77777777" w:rsidTr="00E05985">
        <w:tc>
          <w:tcPr>
            <w:tcW w:w="8080" w:type="dxa"/>
            <w:gridSpan w:val="6"/>
            <w:tcBorders>
              <w:right w:val="single" w:sz="4" w:space="0" w:color="auto"/>
            </w:tcBorders>
            <w:shd w:val="clear" w:color="auto" w:fill="D9D9D9"/>
          </w:tcPr>
          <w:p w14:paraId="6A92E7FD" w14:textId="77777777" w:rsidR="00E05985" w:rsidRPr="00E05985" w:rsidRDefault="00E05985" w:rsidP="00E05985">
            <w:pPr>
              <w:widowControl/>
              <w:suppressAutoHyphens w:val="0"/>
              <w:autoSpaceDN/>
              <w:jc w:val="right"/>
              <w:textAlignment w:val="auto"/>
              <w:rPr>
                <w:rFonts w:eastAsia="Times New Roman" w:cs="Times New Roman"/>
                <w:kern w:val="0"/>
                <w:lang w:val="lt-LT" w:bidi="ar-SA"/>
              </w:rPr>
            </w:pPr>
            <w:r w:rsidRPr="00E05985">
              <w:rPr>
                <w:rFonts w:eastAsia="Times New Roman" w:cs="Times New Roman"/>
                <w:kern w:val="0"/>
                <w:lang w:val="lt-LT" w:bidi="ar-SA"/>
              </w:rPr>
              <w:t>PVM 21%</w:t>
            </w:r>
          </w:p>
        </w:tc>
        <w:tc>
          <w:tcPr>
            <w:tcW w:w="1559" w:type="dxa"/>
            <w:tcBorders>
              <w:top w:val="single" w:sz="4" w:space="0" w:color="auto"/>
              <w:left w:val="single" w:sz="4" w:space="0" w:color="auto"/>
              <w:bottom w:val="single" w:sz="4" w:space="0" w:color="auto"/>
              <w:right w:val="single" w:sz="4" w:space="0" w:color="auto"/>
            </w:tcBorders>
          </w:tcPr>
          <w:p w14:paraId="20DAC8AD" w14:textId="77777777" w:rsidR="00E05985" w:rsidRPr="00E05985" w:rsidRDefault="00E05985" w:rsidP="00E05985">
            <w:pPr>
              <w:widowControl/>
              <w:suppressAutoHyphens w:val="0"/>
              <w:autoSpaceDN/>
              <w:textAlignment w:val="auto"/>
              <w:rPr>
                <w:rFonts w:eastAsia="Calibri" w:cs="Times New Roman"/>
                <w:kern w:val="0"/>
                <w:szCs w:val="22"/>
                <w:lang w:val="lt-LT" w:bidi="ar-SA"/>
              </w:rPr>
            </w:pPr>
          </w:p>
        </w:tc>
      </w:tr>
      <w:tr w:rsidR="00E05985" w:rsidRPr="00E05985" w14:paraId="1C8F4F1F" w14:textId="77777777" w:rsidTr="00E05985">
        <w:tc>
          <w:tcPr>
            <w:tcW w:w="8080" w:type="dxa"/>
            <w:gridSpan w:val="6"/>
            <w:tcBorders>
              <w:bottom w:val="single" w:sz="4" w:space="0" w:color="auto"/>
              <w:right w:val="single" w:sz="4" w:space="0" w:color="auto"/>
            </w:tcBorders>
            <w:shd w:val="clear" w:color="auto" w:fill="D9D9D9"/>
          </w:tcPr>
          <w:p w14:paraId="40F69FCB" w14:textId="77777777" w:rsidR="00E05985" w:rsidRPr="00E05985" w:rsidRDefault="00E05985" w:rsidP="00E05985">
            <w:pPr>
              <w:widowControl/>
              <w:suppressAutoHyphens w:val="0"/>
              <w:autoSpaceDN/>
              <w:jc w:val="right"/>
              <w:textAlignment w:val="auto"/>
              <w:rPr>
                <w:rFonts w:eastAsia="Times New Roman" w:cs="Times New Roman"/>
                <w:kern w:val="0"/>
                <w:lang w:val="lt-LT" w:bidi="ar-SA"/>
              </w:rPr>
            </w:pPr>
            <w:r w:rsidRPr="00E05985">
              <w:rPr>
                <w:rFonts w:eastAsia="Times New Roman" w:cs="Times New Roman"/>
                <w:kern w:val="0"/>
                <w:lang w:val="lt-LT" w:bidi="ar-SA"/>
              </w:rPr>
              <w:t>IŠ VISO (bendra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505D0B82" w14:textId="77777777" w:rsidR="00E05985" w:rsidRPr="00E05985" w:rsidRDefault="00E05985" w:rsidP="00E05985">
            <w:pPr>
              <w:widowControl/>
              <w:suppressAutoHyphens w:val="0"/>
              <w:autoSpaceDN/>
              <w:textAlignment w:val="auto"/>
              <w:rPr>
                <w:rFonts w:eastAsia="Calibri" w:cs="Times New Roman"/>
                <w:kern w:val="0"/>
                <w:szCs w:val="22"/>
                <w:lang w:val="lt-LT" w:bidi="ar-SA"/>
              </w:rPr>
            </w:pPr>
          </w:p>
        </w:tc>
      </w:tr>
    </w:tbl>
    <w:p w14:paraId="40DB2A62" w14:textId="77777777" w:rsidR="00E05985" w:rsidRPr="00E05985" w:rsidRDefault="00E05985" w:rsidP="00E05985">
      <w:pPr>
        <w:widowControl/>
        <w:suppressAutoHyphens w:val="0"/>
        <w:autoSpaceDN/>
        <w:textAlignment w:val="auto"/>
        <w:rPr>
          <w:rFonts w:eastAsia="Calibri" w:cs="Times New Roman"/>
          <w:kern w:val="0"/>
          <w:lang w:val="lt-LT" w:bidi="ar-SA"/>
        </w:rPr>
      </w:pPr>
    </w:p>
    <w:p w14:paraId="32F5CE70" w14:textId="77777777" w:rsidR="00E05985" w:rsidRPr="00E05985" w:rsidRDefault="00E05985" w:rsidP="00E05985">
      <w:pPr>
        <w:widowControl/>
        <w:suppressAutoHyphens w:val="0"/>
        <w:autoSpaceDN/>
        <w:jc w:val="center"/>
        <w:textAlignment w:val="auto"/>
        <w:rPr>
          <w:rFonts w:eastAsia="Calibri" w:cs="Times New Roman"/>
          <w:kern w:val="0"/>
          <w:lang w:val="lt-LT" w:bidi="ar-SA"/>
        </w:rPr>
      </w:pPr>
      <w:r w:rsidRPr="00E05985">
        <w:rPr>
          <w:rFonts w:eastAsia="Calibri" w:cs="Times New Roman"/>
          <w:kern w:val="0"/>
          <w:lang w:val="lt-LT" w:bidi="ar-SA"/>
        </w:rPr>
        <w:t>Galutinė suma žodžiais:_______________________________________________</w:t>
      </w:r>
    </w:p>
    <w:p w14:paraId="1AFD7A8D" w14:textId="77777777" w:rsidR="00E05985" w:rsidRPr="00E05985" w:rsidRDefault="00E05985" w:rsidP="00E05985">
      <w:pPr>
        <w:widowControl/>
        <w:suppressAutoHyphens w:val="0"/>
        <w:autoSpaceDN/>
        <w:textAlignment w:val="auto"/>
        <w:rPr>
          <w:rFonts w:eastAsia="Calibri" w:cs="Times New Roman"/>
          <w:kern w:val="0"/>
          <w:lang w:val="lt-LT" w:bidi="ar-SA"/>
        </w:rPr>
      </w:pPr>
    </w:p>
    <w:p w14:paraId="0953413A" w14:textId="77777777" w:rsidR="00E05985" w:rsidRPr="00E05985" w:rsidRDefault="00E05985" w:rsidP="00E05985">
      <w:pPr>
        <w:widowControl/>
        <w:suppressAutoHyphens w:val="0"/>
        <w:autoSpaceDN/>
        <w:textAlignment w:val="auto"/>
        <w:rPr>
          <w:rFonts w:eastAsia="Calibri" w:cs="Times New Roman"/>
          <w:b/>
          <w:i/>
          <w:kern w:val="0"/>
          <w:lang w:val="lt-LT" w:bidi="ar-SA"/>
        </w:rPr>
      </w:pPr>
      <w:r w:rsidRPr="00E05985">
        <w:rPr>
          <w:rFonts w:eastAsia="Calibri" w:cs="Times New Roman"/>
          <w:b/>
          <w:i/>
          <w:kern w:val="0"/>
          <w:lang w:val="lt-LT" w:bidi="ar-SA"/>
        </w:rPr>
        <w:t>/Pastaba. Visi lentelių tušti (baltos spalvos) langeliai privalo būti užpildyti./</w:t>
      </w:r>
    </w:p>
    <w:p w14:paraId="59FA04EB" w14:textId="77777777" w:rsidR="00E05985" w:rsidRPr="00E05985" w:rsidRDefault="00E05985" w:rsidP="00E05985">
      <w:pPr>
        <w:widowControl/>
        <w:suppressAutoHyphens w:val="0"/>
        <w:autoSpaceDN/>
        <w:textAlignment w:val="auto"/>
        <w:rPr>
          <w:rFonts w:eastAsia="Times New Roman" w:cs="Times New Roman"/>
          <w:kern w:val="0"/>
          <w:szCs w:val="20"/>
          <w:lang w:val="lt-LT" w:bidi="ar-SA"/>
        </w:rPr>
      </w:pPr>
    </w:p>
    <w:p w14:paraId="2472D975" w14:textId="6D050EB8" w:rsidR="001C380F" w:rsidRPr="001C380F" w:rsidRDefault="001C380F" w:rsidP="00E05985">
      <w:pPr>
        <w:pStyle w:val="Standard"/>
      </w:pPr>
    </w:p>
    <w:bookmarkEnd w:id="0"/>
    <w:p w14:paraId="650D23A3" w14:textId="1679FFA0" w:rsidR="001C380F" w:rsidRDefault="00E05985" w:rsidP="001C380F">
      <w:pPr>
        <w:pStyle w:val="Standard"/>
        <w:jc w:val="both"/>
        <w:rPr>
          <w:rFonts w:cs="Times New Roman"/>
          <w:lang w:val="lt-LT"/>
        </w:rPr>
      </w:pPr>
      <w:r>
        <w:rPr>
          <w:rFonts w:cs="Times New Roman"/>
          <w:lang w:val="lt-LT"/>
        </w:rPr>
        <w:t>4</w:t>
      </w:r>
      <w:r w:rsidR="001C380F">
        <w:rPr>
          <w:rFonts w:cs="Times New Roman"/>
          <w:lang w:val="lt-LT"/>
        </w:rPr>
        <w:t>.  Pasiūlymas turi galioti ne mažiau kaip mėnesį nuo jo pateikimo dienos.</w:t>
      </w:r>
    </w:p>
    <w:p w14:paraId="441CFEA7" w14:textId="654D0648" w:rsidR="001C380F" w:rsidRDefault="00E05985" w:rsidP="001C380F">
      <w:pPr>
        <w:pStyle w:val="Standard"/>
        <w:jc w:val="both"/>
        <w:rPr>
          <w:rFonts w:cs="Times New Roman"/>
          <w:lang w:val="lt-LT"/>
        </w:rPr>
      </w:pPr>
      <w:r>
        <w:rPr>
          <w:rFonts w:cs="Times New Roman"/>
          <w:lang w:val="lt-LT"/>
        </w:rPr>
        <w:t>5</w:t>
      </w:r>
      <w:r w:rsidR="001C380F">
        <w:rPr>
          <w:rFonts w:cs="Times New Roman"/>
          <w:lang w:val="lt-LT"/>
        </w:rPr>
        <w:t>. Alternatyvių pasiūlymų pateikti negalima. Prekių tiekėjui pateikus alternatyvų pasiūlymą, jo pasiūlymas ir alternatyvus pasiūlymas (alternatyvūs pasiūlymai) bus atmesti.</w:t>
      </w:r>
    </w:p>
    <w:p w14:paraId="27622FBA" w14:textId="2D87FB7A" w:rsidR="001C380F" w:rsidRDefault="00E05985" w:rsidP="001C380F">
      <w:pPr>
        <w:pStyle w:val="Standard"/>
        <w:jc w:val="both"/>
        <w:rPr>
          <w:rFonts w:cs="Times New Roman"/>
          <w:spacing w:val="-4"/>
          <w:lang w:val="lt-LT"/>
        </w:rPr>
      </w:pPr>
      <w:r>
        <w:rPr>
          <w:rFonts w:cs="Times New Roman"/>
          <w:spacing w:val="-4"/>
          <w:lang w:val="lt-LT"/>
        </w:rPr>
        <w:t>6</w:t>
      </w:r>
      <w:r w:rsidR="001C380F">
        <w:rPr>
          <w:rFonts w:cs="Times New Roman"/>
          <w:spacing w:val="-4"/>
          <w:lang w:val="lt-LT"/>
        </w:rPr>
        <w:t>. Pasiūlymas turi būti pateikiamas CVP IS priemonėmis.</w:t>
      </w:r>
    </w:p>
    <w:p w14:paraId="7CCDAAFD" w14:textId="65CF89E4" w:rsidR="001C380F" w:rsidRDefault="00E05985" w:rsidP="001C380F">
      <w:pPr>
        <w:pStyle w:val="Standard"/>
        <w:jc w:val="both"/>
        <w:rPr>
          <w:rFonts w:cs="Times New Roman"/>
          <w:lang w:val="lt-LT"/>
        </w:rPr>
      </w:pPr>
      <w:r>
        <w:rPr>
          <w:rFonts w:cs="Times New Roman"/>
          <w:lang w:val="lt-LT"/>
        </w:rPr>
        <w:t>7</w:t>
      </w:r>
      <w:r w:rsidR="001C380F">
        <w:rPr>
          <w:rFonts w:cs="Times New Roman"/>
          <w:lang w:val="lt-LT"/>
        </w:rPr>
        <w:t>. Tiekėjo pasiūlymas bei kita korespondencija pateikiama lietuvių kalba. Jei atitinkami dokumentai yra išduoti kita kalba, turi būti pateiktas tinkamai patvirtintas vertimas į lietuvių kalbą.</w:t>
      </w:r>
    </w:p>
    <w:p w14:paraId="7925A37E" w14:textId="5C7C9C07" w:rsidR="001C380F" w:rsidRDefault="001C380F" w:rsidP="001C380F">
      <w:pPr>
        <w:pStyle w:val="Standard"/>
        <w:jc w:val="both"/>
      </w:pPr>
      <w:r>
        <w:rPr>
          <w:rFonts w:cs="Times New Roman"/>
          <w:lang w:val="lt-LT"/>
        </w:rPr>
        <w:t xml:space="preserve">    </w:t>
      </w:r>
      <w:r w:rsidR="00E05985">
        <w:rPr>
          <w:rFonts w:cs="Times New Roman"/>
          <w:lang w:val="lt-LT"/>
        </w:rPr>
        <w:t>7</w:t>
      </w:r>
      <w:r>
        <w:rPr>
          <w:rFonts w:cs="Times New Roman"/>
          <w:lang w:val="lt-LT"/>
        </w:rPr>
        <w:t>.1 Tiekėjas privalo nurodyti, kuri pasiūlymo dalis yra konfidenciali.</w:t>
      </w:r>
    </w:p>
    <w:p w14:paraId="33FE1515" w14:textId="6D72F528" w:rsidR="001C380F" w:rsidRDefault="00E05985" w:rsidP="001C380F">
      <w:pPr>
        <w:pStyle w:val="Standard"/>
        <w:jc w:val="both"/>
        <w:rPr>
          <w:rFonts w:cs="Times New Roman"/>
          <w:lang w:val="lt-LT"/>
        </w:rPr>
      </w:pPr>
      <w:r>
        <w:rPr>
          <w:rFonts w:cs="Times New Roman"/>
          <w:lang w:val="lt-LT"/>
        </w:rPr>
        <w:t>8</w:t>
      </w:r>
      <w:r w:rsidR="001C380F">
        <w:rPr>
          <w:rFonts w:cs="Times New Roman"/>
          <w:lang w:val="lt-LT"/>
        </w:rPr>
        <w:t>. Pasiūlymas, neatitinkantis nurodytų reikalavimų, bus atmetamas. Neatmestų pasiūlymų vertinimo kriterijus - mažiausia pasiūlyta kaina. Kaina turi būti nurodyta eurais be PVM su visais įskaičiuotais mokesčiais.</w:t>
      </w:r>
    </w:p>
    <w:p w14:paraId="6E7B27D4" w14:textId="10952B06" w:rsidR="001C380F" w:rsidRPr="00A552A9" w:rsidRDefault="00E05985" w:rsidP="00D30ED4">
      <w:pPr>
        <w:pStyle w:val="Standard"/>
        <w:jc w:val="both"/>
        <w:rPr>
          <w:rFonts w:cs="Times New Roman"/>
          <w:lang w:val="lt-LT"/>
        </w:rPr>
      </w:pPr>
      <w:r>
        <w:rPr>
          <w:rFonts w:cs="Times New Roman"/>
          <w:lang w:val="lt-LT"/>
        </w:rPr>
        <w:t>9</w:t>
      </w:r>
      <w:r w:rsidR="001C380F">
        <w:rPr>
          <w:rFonts w:cs="Times New Roman"/>
          <w:lang w:val="lt-LT"/>
        </w:rPr>
        <w:t xml:space="preserve">. </w:t>
      </w:r>
      <w:r w:rsidR="00A552A9" w:rsidRPr="00A552A9">
        <w:rPr>
          <w:rFonts w:cs="Times New Roman"/>
          <w:lang w:val="lt-LT"/>
        </w:rPr>
        <w:t>Dalyvių pateiktus pasiūlymus nagrinėja ir vertina  pirkimo organizatorius, vadovaujantis perkančiosios organizacijos 2023 m. vasario 15 d. generalinio direktoriaus įsakymu Nr. 1.4-1-23 UAB „Aukštaitijos vandenys“ pirkimų organizavimo ir vidaus kontrolės taisyklėmis.</w:t>
      </w:r>
      <w:r w:rsidR="00D30ED4">
        <w:rPr>
          <w:rFonts w:cs="Times New Roman"/>
          <w:lang w:val="lt-LT"/>
        </w:rPr>
        <w:t xml:space="preserve">                              </w:t>
      </w:r>
      <w:r w:rsidR="00A85F21" w:rsidRPr="00A85F21">
        <w:rPr>
          <w:rFonts w:eastAsia="Times New Roman" w:cs="Times New Roman"/>
          <w:kern w:val="0"/>
          <w:lang w:val="lt-LT" w:eastAsia="lt-LT" w:bidi="ar-SA"/>
        </w:rPr>
        <w:t>14. Pagal Lietuvos Respublikos Aplinkos ministro įsakymą „Dėl aplinkos apsaugos kriterijų      taikymo, vykdant žaliuosius pirkimus, tvarkos aprašo patvirtinimo“   2011 m. birželio 28 d. Nr. D1-508  p</w:t>
      </w:r>
      <w:r w:rsidR="00A85F21" w:rsidRPr="00A85F21">
        <w:rPr>
          <w:rFonts w:eastAsia="Calibri" w:cs="Times New Roman"/>
          <w:kern w:val="0"/>
          <w:lang w:val="lt-LT" w:bidi="ar-SA"/>
        </w:rPr>
        <w:t>akuotės:</w:t>
      </w:r>
      <w:r w:rsidR="00A85F21" w:rsidRPr="00A85F21">
        <w:rPr>
          <w:rFonts w:eastAsia="Calibri" w:cs="Times New Roman"/>
          <w:b/>
          <w:bCs/>
          <w:kern w:val="0"/>
          <w:lang w:val="lt-LT" w:bidi="ar-SA"/>
        </w:rPr>
        <w:t xml:space="preserve"> </w:t>
      </w:r>
      <w:r w:rsidR="00A85F21" w:rsidRPr="00A85F21">
        <w:rPr>
          <w:rFonts w:eastAsia="Calibri" w:cs="Times New Roman"/>
          <w:kern w:val="0"/>
          <w:lang w:val="lt-LT" w:bidi="ar-SA"/>
        </w:rPr>
        <w:t>turi būti laikytinos perdirbamosiomis pakuotėmis pagal Lietuvos Respublikos mokesčio už aplinkos teršimą įstatymo nuostatas.</w:t>
      </w:r>
    </w:p>
    <w:p w14:paraId="05B3D9D1" w14:textId="77777777" w:rsidR="001C380F" w:rsidRDefault="001C380F" w:rsidP="001C380F"/>
    <w:p w14:paraId="6C87282A" w14:textId="77777777" w:rsidR="00470885" w:rsidRDefault="00470885" w:rsidP="001C380F"/>
    <w:p w14:paraId="23903723" w14:textId="77777777" w:rsidR="00470885" w:rsidRPr="00C95983" w:rsidRDefault="00470885" w:rsidP="001C380F"/>
    <w:p w14:paraId="499ACE7C" w14:textId="77777777" w:rsidR="00470885" w:rsidRPr="00470885" w:rsidRDefault="00470885" w:rsidP="00470885">
      <w:pPr>
        <w:widowControl/>
        <w:suppressAutoHyphens w:val="0"/>
        <w:autoSpaceDN/>
        <w:jc w:val="both"/>
        <w:textAlignment w:val="auto"/>
        <w:rPr>
          <w:rFonts w:eastAsia="Calibri" w:cs="Times New Roman"/>
          <w:b/>
          <w:bCs/>
          <w:kern w:val="0"/>
          <w:lang w:val="lt-LT" w:bidi="ar-SA"/>
        </w:rPr>
      </w:pPr>
      <w:r w:rsidRPr="00470885">
        <w:rPr>
          <w:rFonts w:eastAsia="Calibri" w:cs="Times New Roman"/>
          <w:kern w:val="0"/>
          <w:lang w:val="lt-LT" w:bidi="ar-SA"/>
        </w:rPr>
        <w:t xml:space="preserve">Tiekėjas privalo pateikti dokumentus, įrodančius žaliojo pirkimo atitikimą. </w:t>
      </w:r>
    </w:p>
    <w:p w14:paraId="52F04602"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b/>
          <w:bCs/>
          <w:kern w:val="0"/>
          <w:lang w:val="lt-LT" w:bidi="ar-SA"/>
        </w:rPr>
      </w:pPr>
    </w:p>
    <w:p w14:paraId="66BAA832"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b/>
          <w:bCs/>
          <w:kern w:val="0"/>
          <w:lang w:val="lt-LT" w:bidi="ar-SA"/>
        </w:rPr>
        <w:t>Aplinkos apsaugos kriterijų taikymo tvarka vadovaujantis Lietuvos Respublikos aplinkos ministro 2011 m. birželio 28 d. įsakymu Nr. D1-508 (Lietuvos Respublikos aplinkos ministro 2022 m. gruodžio 13 d. įsakymo Nr. D1-401 redakcija)</w:t>
      </w:r>
    </w:p>
    <w:p w14:paraId="21D36E77"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p>
    <w:p w14:paraId="47419F13"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 xml:space="preserve">Pirkimas laikomas žaliuoju, kai perkama prekė, paslauga arba darbas (toliau – produktas), kuris nėra produktų, kurių viešiesiems pirkimams ir pirkimams taikytini minimalūs aplinkos apsaugos kriterijai, sąraše, nurodytame Tvarkos aprašo 1 priede, tenkina </w:t>
      </w:r>
      <w:r w:rsidRPr="00470885">
        <w:rPr>
          <w:rFonts w:asciiTheme="majorBidi" w:eastAsiaTheme="minorHAnsi" w:hAnsiTheme="majorBidi" w:cstheme="majorBidi"/>
          <w:b/>
          <w:bCs/>
          <w:kern w:val="0"/>
          <w:lang w:val="lt-LT" w:bidi="ar-SA"/>
        </w:rPr>
        <w:t>bent vieną</w:t>
      </w:r>
      <w:r w:rsidRPr="00470885">
        <w:rPr>
          <w:rFonts w:asciiTheme="majorBidi" w:eastAsiaTheme="minorHAnsi" w:hAnsiTheme="majorBidi" w:cstheme="majorBidi"/>
          <w:kern w:val="0"/>
          <w:lang w:val="lt-LT" w:bidi="ar-SA"/>
        </w:rPr>
        <w:t xml:space="preserve"> iš žemiau esančių punktų: </w:t>
      </w:r>
    </w:p>
    <w:p w14:paraId="3B807F8F"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lastRenderedPageBreak/>
        <w:t>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4BAA5AC1"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ab/>
        <w:t xml:space="preserve">Atitiktį žaliojo pirkimo reikalavimams įrodantys dokumentai. </w:t>
      </w:r>
    </w:p>
    <w:p w14:paraId="616874BB"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 xml:space="preserve">Nepriklausomos šalies išduotas sertifikatas, I tipo ekologinio ženklo sertifikatas ar kitas lygiavertis dokumentas, kuriuo įrodoma atitiktis taikomiems standartams. </w:t>
      </w:r>
    </w:p>
    <w:p w14:paraId="7F5302DF"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 xml:space="preserve"> </w:t>
      </w:r>
    </w:p>
    <w:p w14:paraId="2EA21628"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1B38BACD"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 xml:space="preserve">Atitiktį žaliojo pirkimo reikalavimams įrodantys dokumentai. </w:t>
      </w:r>
    </w:p>
    <w:p w14:paraId="6A62FBC6"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Nepriklausomos šalies išduotas sertifikatas ar kitas lygiavertis dokumentas, kuriuo įrodoma atitiktis taikomiems standartams.</w:t>
      </w:r>
    </w:p>
    <w:p w14:paraId="7261C8B2"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Kiti lygiaverčiai aplinkos apsaugos vadybos užtikrinimo priemonių įrodymai gali būti tiekėjo taikomų aplinkos apsaugos vadybos priemonių aprašymas, atitinkantis visus šiuos reikalavimus:</w:t>
      </w:r>
    </w:p>
    <w:p w14:paraId="2C5D58D7"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2.1 . Apibrėžta įmonės ar įstaigos vadovybės patvirtinta aplinkos apsaugos politika ir atitiktis aplinkos apsaugos reikalavimams teikiant paslaugas ir vykdant darbus.</w:t>
      </w:r>
    </w:p>
    <w:p w14:paraId="1425F378"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 xml:space="preserve">2.2 Nustatyti reikšmingiausi aplinkos apsaugos aspektai, kuriems poveikį daro arba gali daryti įmonės ar įstaigos vykdoma veikla, ir šiuos aplinkos apsaugos aspektus reglamentuojantys teisės aktai. </w:t>
      </w:r>
    </w:p>
    <w:p w14:paraId="0EFA0163"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2.3 Nustatyti aplinkosauginiai tikslai, uždaviniai ir priemonės šiems tikslams pasiekti.</w:t>
      </w:r>
    </w:p>
    <w:p w14:paraId="2813EEAF"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2.4 Numatyta aplinkosauginių tikslų įgyvendinimo stebėsena – paskirti atsakingi asmenys, nustatyta jų atsakomybė, pareigos ir priemonių įgyvendinimo terminai.</w:t>
      </w:r>
    </w:p>
    <w:p w14:paraId="1FB88080"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2.5 Parengtas aplinkosauginių ir avarinių situacijų valdymo planas.</w:t>
      </w:r>
    </w:p>
    <w:p w14:paraId="04266893"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2.6 Vykdoma aplinkosauginio gerinimo veiklos kontrolė (pvz., parengiamos metinės ataskaitos, kurios pateikiamos ir pristatomos įmonės vadovybei).</w:t>
      </w:r>
    </w:p>
    <w:p w14:paraId="50867A1C"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p>
    <w:p w14:paraId="5207728A"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2C20755"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 xml:space="preserve">Atitiktį žaliojo pirkimo reikalavimams įrodantys dokumentai. </w:t>
      </w:r>
    </w:p>
    <w:p w14:paraId="689FEA45"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Nepriklausomos šalies išduotas sertifikatas ar kitas lygiavertis dokumentas, kuriuo įrodoma atitiktis taikomiems standartams.</w:t>
      </w:r>
    </w:p>
    <w:p w14:paraId="59EB4138"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Kiti lygiaverčiai aplinkos apsaugos vadybos užtikrinimo priemonių įrodymai gali būti tiekėjo taikomų aplinkos apsaugos vadybos priemonių aprašymas, atitinkantis visus šiuos reikalavimus:</w:t>
      </w:r>
    </w:p>
    <w:p w14:paraId="3131DE42"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lastRenderedPageBreak/>
        <w:t>3.1 . Apibrėžta įmonės ar įstaigos vadovybės patvirtinta aplinkos apsaugos politika ir atitiktis aplinkos apsaugos reikalavimams teikiant paslaugas ir vykdant darbus.</w:t>
      </w:r>
    </w:p>
    <w:p w14:paraId="61284671"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 xml:space="preserve">3.2 Nustatyti reikšmingiausi aplinkos apsaugos aspektai, kuriems poveikį daro arba gali daryti įmonės ar įstaigos vykdoma veikla, ir šiuos aplinkos apsaugos aspektus reglamentuojantys teisės aktai. </w:t>
      </w:r>
    </w:p>
    <w:p w14:paraId="61234D4B"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3.3 Nustatyti aplinkosauginiai tikslai, uždaviniai ir priemonės šiems tikslams pasiekti.</w:t>
      </w:r>
    </w:p>
    <w:p w14:paraId="225913D5"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3.4 Numatyta aplinkosauginių tikslų įgyvendinimo stebėsena – paskirti atsakingi asmenys, nustatyta jų atsakomybė, pareigos ir priemonių įgyvendinimo terminai.</w:t>
      </w:r>
    </w:p>
    <w:p w14:paraId="4E5AA732"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3.5 Parengtas aplinkosauginių ir avarinių situacijų valdymo planas.</w:t>
      </w:r>
    </w:p>
    <w:p w14:paraId="06CD1AAF"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3.6 Vykdoma aplinkosauginio gerinimo veiklos kontrolė (pvz., parengiamos metinės ataskaitos, kurios pateikiamos ir pristatomos įmonės vadovybei).</w:t>
      </w:r>
    </w:p>
    <w:p w14:paraId="0585662C"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p>
    <w:p w14:paraId="69AD5B1B" w14:textId="77777777" w:rsidR="00470885" w:rsidRPr="00470885" w:rsidRDefault="00470885" w:rsidP="00470885">
      <w:pPr>
        <w:widowControl/>
        <w:suppressAutoHyphens w:val="0"/>
        <w:autoSpaceDN/>
        <w:jc w:val="both"/>
        <w:textAlignment w:val="auto"/>
        <w:rPr>
          <w:rFonts w:asciiTheme="majorBidi" w:eastAsiaTheme="minorHAnsi" w:hAnsiTheme="majorBidi" w:cstheme="majorBidi"/>
          <w:kern w:val="0"/>
          <w:lang w:val="lt-LT" w:bidi="ar-SA"/>
        </w:rPr>
      </w:pPr>
    </w:p>
    <w:p w14:paraId="3A8D12B2" w14:textId="77777777" w:rsidR="00470885" w:rsidRPr="00470885" w:rsidRDefault="00470885" w:rsidP="00470885">
      <w:pPr>
        <w:widowControl/>
        <w:suppressAutoHyphens w:val="0"/>
        <w:autoSpaceDN/>
        <w:textAlignment w:val="auto"/>
        <w:rPr>
          <w:rFonts w:eastAsiaTheme="minorHAnsi" w:cs="Times New Roman"/>
          <w:b/>
          <w:bCs/>
          <w:kern w:val="0"/>
          <w:lang w:val="lt-LT" w:bidi="ar-SA"/>
        </w:rPr>
      </w:pPr>
      <w:r w:rsidRPr="00470885">
        <w:rPr>
          <w:rFonts w:eastAsiaTheme="minorHAnsi" w:cs="Times New Roman"/>
          <w:b/>
          <w:bCs/>
          <w:kern w:val="0"/>
          <w:lang w:val="lt-LT" w:bidi="ar-SA"/>
        </w:rPr>
        <w:t xml:space="preserve">Pakuočių tvarkymo kriterijai. </w:t>
      </w:r>
    </w:p>
    <w:p w14:paraId="5113021E" w14:textId="77777777" w:rsidR="00470885" w:rsidRPr="00470885" w:rsidRDefault="00470885" w:rsidP="00470885">
      <w:pPr>
        <w:widowControl/>
        <w:suppressAutoHyphens w:val="0"/>
        <w:autoSpaceDN/>
        <w:textAlignment w:val="auto"/>
        <w:rPr>
          <w:rFonts w:eastAsiaTheme="minorHAnsi" w:cs="Times New Roman"/>
          <w:b/>
          <w:bCs/>
          <w:kern w:val="0"/>
          <w:lang w:val="lt-LT" w:bidi="ar-SA"/>
        </w:rPr>
      </w:pPr>
    </w:p>
    <w:p w14:paraId="61450F5D"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 xml:space="preserve">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316B5427" w14:textId="77777777" w:rsidR="00470885" w:rsidRPr="00470885" w:rsidRDefault="00470885" w:rsidP="00470885">
      <w:pPr>
        <w:widowControl/>
        <w:suppressAutoHyphens w:val="0"/>
        <w:autoSpaceDN/>
        <w:ind w:firstLine="1296"/>
        <w:jc w:val="both"/>
        <w:textAlignment w:val="auto"/>
        <w:rPr>
          <w:rFonts w:asciiTheme="majorBidi" w:eastAsiaTheme="minorHAnsi" w:hAnsiTheme="majorBidi" w:cstheme="majorBidi"/>
          <w:kern w:val="0"/>
          <w:lang w:val="lt-LT" w:bidi="ar-SA"/>
        </w:rPr>
      </w:pPr>
      <w:r w:rsidRPr="00470885">
        <w:rPr>
          <w:rFonts w:asciiTheme="majorBidi" w:eastAsiaTheme="minorHAnsi" w:hAnsiTheme="majorBidi" w:cstheme="majorBidi"/>
          <w:kern w:val="0"/>
          <w:lang w:val="lt-LT" w:bidi="ar-SA"/>
        </w:rPr>
        <w:t>Atitiktį reikalavimams įrodantys dokumentai: gamintojo ir (ar) importuotojo raštiškas patvirtinimas apie pakuotės atitiktį arba kiti lygiaverčiai įrodymai.</w:t>
      </w:r>
    </w:p>
    <w:p w14:paraId="03FA8778" w14:textId="77777777" w:rsidR="006B11A9" w:rsidRDefault="006B11A9"/>
    <w:sectPr w:rsidR="006B11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3B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15266"/>
    <w:multiLevelType w:val="hybridMultilevel"/>
    <w:tmpl w:val="3BB86CDC"/>
    <w:lvl w:ilvl="0" w:tplc="A27AD560">
      <w:start w:val="1"/>
      <w:numFmt w:val="upperRoman"/>
      <w:lvlText w:val="%1."/>
      <w:lvlJc w:val="left"/>
      <w:pPr>
        <w:ind w:left="1622" w:hanging="720"/>
      </w:p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num w:numId="1" w16cid:durableId="375088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99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65"/>
    <w:rsid w:val="00127603"/>
    <w:rsid w:val="001A676A"/>
    <w:rsid w:val="001C380F"/>
    <w:rsid w:val="0024022B"/>
    <w:rsid w:val="002B5165"/>
    <w:rsid w:val="00376DF8"/>
    <w:rsid w:val="00402563"/>
    <w:rsid w:val="00470885"/>
    <w:rsid w:val="004A7D93"/>
    <w:rsid w:val="004E4121"/>
    <w:rsid w:val="005F1659"/>
    <w:rsid w:val="006B11A9"/>
    <w:rsid w:val="008464BC"/>
    <w:rsid w:val="00867557"/>
    <w:rsid w:val="00A552A9"/>
    <w:rsid w:val="00A85F21"/>
    <w:rsid w:val="00D30ED4"/>
    <w:rsid w:val="00D92B44"/>
    <w:rsid w:val="00E05985"/>
    <w:rsid w:val="00E404B2"/>
    <w:rsid w:val="00F546DE"/>
    <w:rsid w:val="00FE5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53D3"/>
  <w15:chartTrackingRefBased/>
  <w15:docId w15:val="{5304F555-9AA6-4559-840A-BF6D5854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C380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1C380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Betarp">
    <w:name w:val="No Spacing"/>
    <w:rsid w:val="001C380F"/>
    <w:pPr>
      <w:suppressAutoHyphens/>
      <w:autoSpaceDN w:val="0"/>
      <w:spacing w:after="0" w:line="240" w:lineRule="auto"/>
      <w:textAlignment w:val="baseline"/>
    </w:pPr>
    <w:rPr>
      <w:rFonts w:ascii="Calibri" w:eastAsia="Calibri" w:hAnsi="Calibri" w:cs="Times New Roman"/>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79421">
      <w:bodyDiv w:val="1"/>
      <w:marLeft w:val="0"/>
      <w:marRight w:val="0"/>
      <w:marTop w:val="0"/>
      <w:marBottom w:val="0"/>
      <w:divBdr>
        <w:top w:val="none" w:sz="0" w:space="0" w:color="auto"/>
        <w:left w:val="none" w:sz="0" w:space="0" w:color="auto"/>
        <w:bottom w:val="none" w:sz="0" w:space="0" w:color="auto"/>
        <w:right w:val="none" w:sz="0" w:space="0" w:color="auto"/>
      </w:divBdr>
    </w:div>
    <w:div w:id="188922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8391</Words>
  <Characters>4784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Plerpa</dc:creator>
  <cp:keywords/>
  <dc:description/>
  <cp:lastModifiedBy>Arūnas Plerpa</cp:lastModifiedBy>
  <cp:revision>23</cp:revision>
  <cp:lastPrinted>2025-05-19T11:52:00Z</cp:lastPrinted>
  <dcterms:created xsi:type="dcterms:W3CDTF">2019-12-05T07:40:00Z</dcterms:created>
  <dcterms:modified xsi:type="dcterms:W3CDTF">2025-05-19T11:56:00Z</dcterms:modified>
</cp:coreProperties>
</file>