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5D" w:rsidRPr="006573DD" w:rsidRDefault="001D175D" w:rsidP="001D175D">
      <w:pPr>
        <w:ind w:left="6804" w:firstLine="0"/>
        <w:rPr>
          <w:rFonts w:ascii="Times New Roman" w:hAnsi="Times New Roman" w:cs="Times New Roman"/>
          <w:sz w:val="22"/>
          <w:szCs w:val="22"/>
        </w:rPr>
      </w:pPr>
      <w:r w:rsidRPr="006573DD">
        <w:rPr>
          <w:rFonts w:ascii="Times New Roman" w:hAnsi="Times New Roman" w:cs="Times New Roman"/>
          <w:sz w:val="22"/>
          <w:szCs w:val="22"/>
        </w:rPr>
        <w:t>Pirkimo sąlygų 5 priedas</w:t>
      </w:r>
    </w:p>
    <w:p w:rsidR="001D175D" w:rsidRPr="00DA34AD" w:rsidRDefault="001D175D" w:rsidP="001D175D">
      <w:pPr>
        <w:ind w:left="6804" w:firstLine="0"/>
        <w:rPr>
          <w:rFonts w:ascii="Times New Roman" w:hAnsi="Times New Roman" w:cs="Times New Roman"/>
          <w:sz w:val="22"/>
          <w:szCs w:val="22"/>
        </w:rPr>
      </w:pPr>
      <w:r w:rsidRPr="006573DD">
        <w:rPr>
          <w:rFonts w:ascii="Times New Roman" w:hAnsi="Times New Roman" w:cs="Times New Roman"/>
          <w:sz w:val="22"/>
          <w:szCs w:val="22"/>
        </w:rPr>
        <w:t xml:space="preserve"> „Tiekėjų kvalifikacijos reikalavimai ir reikalaujami kokybės bei aplinkos apsaugos vadybos sistemų standartai</w:t>
      </w:r>
    </w:p>
    <w:p w:rsidR="001D175D" w:rsidRPr="00DA34AD" w:rsidRDefault="001D175D" w:rsidP="001D175D">
      <w:pPr>
        <w:ind w:left="6804" w:firstLine="0"/>
        <w:rPr>
          <w:rFonts w:ascii="Times New Roman" w:hAnsi="Times New Roman" w:cs="Times New Roman"/>
        </w:rPr>
      </w:pPr>
    </w:p>
    <w:p w:rsidR="001D175D" w:rsidRPr="00DA34AD" w:rsidRDefault="001D175D" w:rsidP="001D175D">
      <w:pPr>
        <w:spacing w:after="240"/>
        <w:jc w:val="center"/>
        <w:rPr>
          <w:rFonts w:ascii="Times New Roman" w:eastAsia="Arial" w:hAnsi="Times New Roman" w:cs="Times New Roman"/>
          <w:smallCaps/>
          <w:color w:val="404040"/>
          <w:sz w:val="28"/>
          <w:szCs w:val="28"/>
        </w:rPr>
      </w:pPr>
      <w:r w:rsidRPr="00DA34AD">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rsidR="001D175D" w:rsidRPr="00DA34AD" w:rsidRDefault="001D175D" w:rsidP="001D175D">
      <w:pPr>
        <w:ind w:firstLine="0"/>
        <w:rPr>
          <w:rFonts w:ascii="Times New Roman" w:eastAsia="Arial" w:hAnsi="Times New Roman" w:cs="Times New Roman"/>
          <w:sz w:val="24"/>
          <w:szCs w:val="24"/>
        </w:rPr>
      </w:pPr>
      <w:r w:rsidRPr="00DA34AD">
        <w:rPr>
          <w:rFonts w:ascii="Times New Roman" w:eastAsia="Arial" w:hAnsi="Times New Roman" w:cs="Times New Roman"/>
          <w:sz w:val="24"/>
          <w:szCs w:val="24"/>
        </w:rPr>
        <w:t>Tiekėjo kvalifikacija turi atitikti šiame priede nustatytus reikalavimus kvalifikacijai.</w:t>
      </w:r>
    </w:p>
    <w:p w:rsidR="001D175D" w:rsidRPr="00DA34AD" w:rsidRDefault="001D175D" w:rsidP="001D175D">
      <w:pPr>
        <w:ind w:firstLine="0"/>
        <w:rPr>
          <w:rFonts w:ascii="Times New Roman" w:eastAsiaTheme="minorHAnsi" w:hAnsi="Times New Roman" w:cs="Times New Roman"/>
          <w:b/>
          <w:bCs/>
          <w:sz w:val="24"/>
          <w:szCs w:val="24"/>
        </w:rPr>
      </w:pPr>
      <w:r w:rsidRPr="00DA34AD">
        <w:rPr>
          <w:rFonts w:ascii="Times New Roman" w:eastAsiaTheme="minorHAnsi" w:hAnsi="Times New Roman" w:cs="Times New Roman"/>
          <w:b/>
          <w:bCs/>
          <w:sz w:val="24"/>
          <w:szCs w:val="24"/>
        </w:rPr>
        <w:t>Tiekėjų kvalifikacijos reikalavimai</w:t>
      </w:r>
    </w:p>
    <w:tbl>
      <w:tblPr>
        <w:tblStyle w:val="Lentelstinklelis"/>
        <w:tblW w:w="0" w:type="auto"/>
        <w:tblLook w:val="04A0" w:firstRow="1" w:lastRow="0" w:firstColumn="1" w:lastColumn="0" w:noHBand="0" w:noVBand="1"/>
      </w:tblPr>
      <w:tblGrid>
        <w:gridCol w:w="846"/>
        <w:gridCol w:w="2410"/>
        <w:gridCol w:w="2976"/>
        <w:gridCol w:w="3396"/>
      </w:tblGrid>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Eil. Nr.</w:t>
            </w:r>
          </w:p>
        </w:tc>
        <w:tc>
          <w:tcPr>
            <w:tcW w:w="2410"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Kvalifikacijos reikalavimas</w:t>
            </w:r>
          </w:p>
        </w:tc>
        <w:tc>
          <w:tcPr>
            <w:tcW w:w="2976" w:type="dxa"/>
          </w:tcPr>
          <w:p w:rsidR="001D175D" w:rsidRPr="00DA34AD" w:rsidRDefault="001D175D" w:rsidP="00C85449">
            <w:pPr>
              <w:ind w:firstLine="0"/>
              <w:jc w:val="left"/>
              <w:rPr>
                <w:rFonts w:ascii="Times New Roman" w:hAnsi="Times New Roman" w:cs="Times New Roman"/>
                <w:sz w:val="24"/>
                <w:szCs w:val="24"/>
              </w:rPr>
            </w:pPr>
            <w:r w:rsidRPr="00DA34AD">
              <w:rPr>
                <w:rFonts w:ascii="Times New Roman" w:hAnsi="Times New Roman" w:cs="Times New Roman"/>
                <w:sz w:val="24"/>
                <w:szCs w:val="24"/>
              </w:rPr>
              <w:t>Atitiktį reikalavimui įrodantys dokumentai</w:t>
            </w:r>
          </w:p>
        </w:tc>
        <w:tc>
          <w:tcPr>
            <w:tcW w:w="339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Subjektas, kuris turi atitikti reikalavimą</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1.</w:t>
            </w:r>
          </w:p>
        </w:tc>
        <w:tc>
          <w:tcPr>
            <w:tcW w:w="2410"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Teisė verstis veikla</w:t>
            </w:r>
          </w:p>
        </w:tc>
        <w:tc>
          <w:tcPr>
            <w:tcW w:w="2976" w:type="dxa"/>
          </w:tcPr>
          <w:p w:rsidR="001D175D" w:rsidRPr="00DA34AD" w:rsidRDefault="001D175D" w:rsidP="00C85449">
            <w:pPr>
              <w:ind w:firstLine="0"/>
              <w:rPr>
                <w:rFonts w:ascii="Times New Roman" w:hAnsi="Times New Roman" w:cs="Times New Roman"/>
                <w:sz w:val="24"/>
                <w:szCs w:val="24"/>
              </w:rPr>
            </w:pPr>
          </w:p>
        </w:tc>
        <w:tc>
          <w:tcPr>
            <w:tcW w:w="3396" w:type="dxa"/>
          </w:tcPr>
          <w:p w:rsidR="001D175D" w:rsidRPr="00DA34AD" w:rsidRDefault="001D175D" w:rsidP="00C85449">
            <w:pPr>
              <w:ind w:firstLine="0"/>
              <w:rPr>
                <w:rFonts w:ascii="Times New Roman" w:hAnsi="Times New Roman" w:cs="Times New Roman"/>
                <w:sz w:val="24"/>
                <w:szCs w:val="24"/>
              </w:rPr>
            </w:pPr>
          </w:p>
        </w:tc>
      </w:tr>
      <w:tr w:rsidR="001D175D" w:rsidRPr="00DA34AD" w:rsidTr="00C85449">
        <w:tc>
          <w:tcPr>
            <w:tcW w:w="846" w:type="dxa"/>
          </w:tcPr>
          <w:p w:rsidR="001D175D" w:rsidRPr="00B10CF8" w:rsidRDefault="001D175D" w:rsidP="00C85449">
            <w:pPr>
              <w:ind w:firstLine="0"/>
              <w:rPr>
                <w:rFonts w:ascii="Times New Roman" w:hAnsi="Times New Roman" w:cs="Times New Roman"/>
                <w:sz w:val="22"/>
                <w:szCs w:val="22"/>
              </w:rPr>
            </w:pPr>
            <w:r w:rsidRPr="00B10CF8">
              <w:rPr>
                <w:rFonts w:ascii="Times New Roman" w:hAnsi="Times New Roman" w:cs="Times New Roman"/>
                <w:sz w:val="22"/>
                <w:szCs w:val="22"/>
              </w:rPr>
              <w:t xml:space="preserve">1.1. </w:t>
            </w:r>
          </w:p>
        </w:tc>
        <w:tc>
          <w:tcPr>
            <w:tcW w:w="2410" w:type="dxa"/>
          </w:tcPr>
          <w:p w:rsidR="001D175D" w:rsidRPr="00B10CF8" w:rsidRDefault="001D175D" w:rsidP="00B10CF8">
            <w:pPr>
              <w:ind w:firstLine="0"/>
              <w:rPr>
                <w:rFonts w:ascii="Times New Roman" w:hAnsi="Times New Roman" w:cs="Times New Roman"/>
                <w:sz w:val="22"/>
                <w:szCs w:val="22"/>
              </w:rPr>
            </w:pPr>
            <w:r w:rsidRPr="00B10CF8">
              <w:rPr>
                <w:rFonts w:ascii="Times New Roman" w:hAnsi="Times New Roman" w:cs="Times New Roman"/>
                <w:sz w:val="22"/>
                <w:szCs w:val="22"/>
              </w:rPr>
              <w:t xml:space="preserve">Tiekėjas turi teisę verstis veikla, susijusia su </w:t>
            </w:r>
            <w:r w:rsidR="00B10CF8" w:rsidRPr="00B10CF8">
              <w:rPr>
                <w:rFonts w:ascii="Times New Roman" w:hAnsi="Times New Roman" w:cs="Times New Roman"/>
                <w:sz w:val="22"/>
                <w:szCs w:val="22"/>
              </w:rPr>
              <w:t xml:space="preserve"> mais</w:t>
            </w:r>
            <w:r w:rsidR="00FB0BE4">
              <w:rPr>
                <w:rFonts w:ascii="Times New Roman" w:hAnsi="Times New Roman" w:cs="Times New Roman"/>
                <w:sz w:val="22"/>
                <w:szCs w:val="22"/>
              </w:rPr>
              <w:t>to produktų gamyba arba prekyba</w:t>
            </w:r>
            <w:r w:rsidR="00915A41">
              <w:rPr>
                <w:rFonts w:ascii="Times New Roman" w:hAnsi="Times New Roman" w:cs="Times New Roman"/>
                <w:sz w:val="22"/>
                <w:szCs w:val="22"/>
              </w:rPr>
              <w:t>, kuri reikalinga pirkimo sutarčiai įvykdyti.</w:t>
            </w:r>
          </w:p>
        </w:tc>
        <w:tc>
          <w:tcPr>
            <w:tcW w:w="2976" w:type="dxa"/>
          </w:tcPr>
          <w:p w:rsidR="00DB6E80" w:rsidRPr="00B10CF8" w:rsidRDefault="00DB6E80" w:rsidP="00DB6E80">
            <w:pPr>
              <w:tabs>
                <w:tab w:val="left" w:pos="466"/>
              </w:tabs>
              <w:ind w:firstLine="0"/>
              <w:rPr>
                <w:rFonts w:ascii="Times New Roman" w:hAnsi="Times New Roman" w:cs="Times New Roman"/>
                <w:i/>
                <w:sz w:val="22"/>
                <w:szCs w:val="22"/>
                <w:u w:val="single"/>
              </w:rPr>
            </w:pPr>
            <w:r w:rsidRPr="00B10CF8">
              <w:rPr>
                <w:rFonts w:ascii="Times New Roman" w:hAnsi="Times New Roman" w:cs="Times New Roman"/>
                <w:i/>
                <w:sz w:val="22"/>
                <w:szCs w:val="22"/>
                <w:u w:val="single"/>
              </w:rPr>
              <w:t>Tiekėjas turi pateikti:</w:t>
            </w:r>
          </w:p>
          <w:p w:rsidR="001D175D" w:rsidRPr="00B10CF8" w:rsidRDefault="002B5120" w:rsidP="00567B96">
            <w:pPr>
              <w:tabs>
                <w:tab w:val="left" w:pos="466"/>
              </w:tabs>
              <w:ind w:firstLine="0"/>
              <w:rPr>
                <w:rFonts w:ascii="Times New Roman" w:hAnsi="Times New Roman" w:cs="Times New Roman"/>
                <w:sz w:val="22"/>
                <w:szCs w:val="22"/>
              </w:rPr>
            </w:pPr>
            <w:r w:rsidRPr="00B10CF8">
              <w:rPr>
                <w:rFonts w:ascii="Times New Roman" w:hAnsi="Times New Roman" w:cs="Times New Roman"/>
                <w:sz w:val="22"/>
                <w:szCs w:val="22"/>
              </w:rPr>
              <w:t xml:space="preserve">a) </w:t>
            </w:r>
            <w:r w:rsidR="00DB6E80" w:rsidRPr="00B10CF8">
              <w:rPr>
                <w:rFonts w:ascii="Times New Roman" w:hAnsi="Times New Roman" w:cs="Times New Roman"/>
                <w:sz w:val="22"/>
                <w:szCs w:val="22"/>
              </w:rPr>
              <w:t>išduotą dokumentą ar priesaikos deklaraciją</w:t>
            </w:r>
            <w:r w:rsidR="000B2272" w:rsidRPr="00B10CF8">
              <w:rPr>
                <w:rFonts w:ascii="Times New Roman" w:hAnsi="Times New Roman" w:cs="Times New Roman"/>
                <w:sz w:val="22"/>
                <w:szCs w:val="22"/>
              </w:rPr>
              <w:t>, liudijanti teise verstis maisto produktų  gamyba</w:t>
            </w:r>
            <w:r w:rsidR="00567B96" w:rsidRPr="00B10CF8">
              <w:rPr>
                <w:rFonts w:ascii="Times New Roman" w:hAnsi="Times New Roman" w:cs="Times New Roman"/>
                <w:sz w:val="22"/>
                <w:szCs w:val="22"/>
              </w:rPr>
              <w:t>;</w:t>
            </w:r>
          </w:p>
          <w:p w:rsidR="00DB6E80" w:rsidRPr="00B10CF8" w:rsidRDefault="002B5120" w:rsidP="00567B96">
            <w:pPr>
              <w:tabs>
                <w:tab w:val="left" w:pos="466"/>
              </w:tabs>
              <w:ind w:firstLine="0"/>
              <w:rPr>
                <w:rFonts w:ascii="Times New Roman" w:hAnsi="Times New Roman" w:cs="Times New Roman"/>
                <w:sz w:val="22"/>
                <w:szCs w:val="22"/>
              </w:rPr>
            </w:pPr>
            <w:r w:rsidRPr="00B10CF8">
              <w:rPr>
                <w:rFonts w:ascii="Times New Roman" w:hAnsi="Times New Roman" w:cs="Times New Roman"/>
                <w:bCs/>
                <w:sz w:val="22"/>
                <w:szCs w:val="22"/>
              </w:rPr>
              <w:t xml:space="preserve">b) </w:t>
            </w:r>
            <w:r w:rsidR="00DB6E80" w:rsidRPr="00B10CF8">
              <w:rPr>
                <w:rFonts w:ascii="Times New Roman" w:hAnsi="Times New Roman" w:cs="Times New Roman"/>
                <w:bCs/>
                <w:sz w:val="22"/>
                <w:szCs w:val="22"/>
              </w:rPr>
              <w:t>Va</w:t>
            </w:r>
            <w:bookmarkStart w:id="0" w:name="_GoBack"/>
            <w:r w:rsidR="00DB6E80" w:rsidRPr="00B10CF8">
              <w:rPr>
                <w:rFonts w:ascii="Times New Roman" w:hAnsi="Times New Roman" w:cs="Times New Roman"/>
                <w:bCs/>
                <w:sz w:val="22"/>
                <w:szCs w:val="22"/>
              </w:rPr>
              <w:t xml:space="preserve">lstybinės maisto ir veterinarijos </w:t>
            </w:r>
            <w:bookmarkEnd w:id="0"/>
            <w:r w:rsidR="00DB6E80" w:rsidRPr="00B10CF8">
              <w:rPr>
                <w:rFonts w:ascii="Times New Roman" w:hAnsi="Times New Roman" w:cs="Times New Roman"/>
                <w:bCs/>
                <w:sz w:val="22"/>
                <w:szCs w:val="22"/>
              </w:rPr>
              <w:t>tarnybos Maisto tvarkymo s</w:t>
            </w:r>
            <w:r w:rsidR="00567B96" w:rsidRPr="00B10CF8">
              <w:rPr>
                <w:rFonts w:ascii="Times New Roman" w:hAnsi="Times New Roman" w:cs="Times New Roman"/>
                <w:bCs/>
                <w:sz w:val="22"/>
                <w:szCs w:val="22"/>
              </w:rPr>
              <w:t>ubjekto patvirtinimo pažymėjimą</w:t>
            </w:r>
            <w:r w:rsidR="00DB6E80" w:rsidRPr="00B10CF8">
              <w:rPr>
                <w:rFonts w:ascii="Times New Roman" w:hAnsi="Times New Roman" w:cs="Times New Roman"/>
                <w:bCs/>
                <w:sz w:val="22"/>
                <w:szCs w:val="22"/>
              </w:rPr>
              <w:t xml:space="preserve"> arba atitinkančios užsi</w:t>
            </w:r>
            <w:r w:rsidR="00567B96" w:rsidRPr="00B10CF8">
              <w:rPr>
                <w:rFonts w:ascii="Times New Roman" w:hAnsi="Times New Roman" w:cs="Times New Roman"/>
                <w:bCs/>
                <w:sz w:val="22"/>
                <w:szCs w:val="22"/>
              </w:rPr>
              <w:t>enio šalies institucijos išduotą dokumentą, patvirtinantį</w:t>
            </w:r>
            <w:r w:rsidR="00DB6E80" w:rsidRPr="00B10CF8">
              <w:rPr>
                <w:rFonts w:ascii="Times New Roman" w:hAnsi="Times New Roman" w:cs="Times New Roman"/>
                <w:bCs/>
                <w:sz w:val="22"/>
                <w:szCs w:val="22"/>
              </w:rPr>
              <w:t xml:space="preserve"> tiekėjo teisę parduoti maisto produktus.</w:t>
            </w:r>
          </w:p>
        </w:tc>
        <w:tc>
          <w:tcPr>
            <w:tcW w:w="3396" w:type="dxa"/>
          </w:tcPr>
          <w:p w:rsidR="001D175D" w:rsidRPr="00B10CF8" w:rsidRDefault="001D175D" w:rsidP="00C85449">
            <w:pPr>
              <w:autoSpaceDE w:val="0"/>
              <w:autoSpaceDN w:val="0"/>
              <w:adjustRightInd w:val="0"/>
              <w:ind w:firstLine="0"/>
              <w:rPr>
                <w:rFonts w:ascii="Times New Roman" w:hAnsi="Times New Roman" w:cs="Times New Roman"/>
                <w:sz w:val="22"/>
                <w:szCs w:val="22"/>
              </w:rPr>
            </w:pPr>
            <w:r w:rsidRPr="00B10CF8">
              <w:rPr>
                <w:rFonts w:ascii="Times New Roman"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rsidR="001D175D" w:rsidRPr="00B10CF8" w:rsidRDefault="001D175D" w:rsidP="00C85449">
            <w:pPr>
              <w:ind w:firstLine="0"/>
              <w:rPr>
                <w:rFonts w:ascii="Times New Roman" w:hAnsi="Times New Roman" w:cs="Times New Roman"/>
                <w:sz w:val="22"/>
                <w:szCs w:val="22"/>
              </w:rPr>
            </w:pPr>
            <w:r w:rsidRPr="00B10CF8">
              <w:rPr>
                <w:rFonts w:ascii="Times New Roman"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w:t>
            </w:r>
            <w:proofErr w:type="spellStart"/>
            <w:r w:rsidRPr="00B10CF8">
              <w:rPr>
                <w:rFonts w:ascii="Times New Roman" w:hAnsi="Times New Roman" w:cs="Times New Roman"/>
                <w:sz w:val="22"/>
                <w:szCs w:val="22"/>
              </w:rPr>
              <w:t>pajėgumų</w:t>
            </w:r>
            <w:proofErr w:type="spellEnd"/>
            <w:r w:rsidRPr="00B10CF8">
              <w:rPr>
                <w:rFonts w:ascii="Times New Roman" w:hAnsi="Times New Roman" w:cs="Times New Roman"/>
                <w:sz w:val="22"/>
                <w:szCs w:val="22"/>
              </w:rPr>
              <w:t>.</w:t>
            </w:r>
          </w:p>
          <w:p w:rsidR="001D175D" w:rsidRPr="00B10CF8" w:rsidRDefault="001D175D" w:rsidP="00C85449">
            <w:pPr>
              <w:ind w:firstLine="0"/>
              <w:rPr>
                <w:rFonts w:ascii="Times New Roman" w:hAnsi="Times New Roman" w:cs="Times New Roman"/>
                <w:sz w:val="22"/>
                <w:szCs w:val="22"/>
              </w:rPr>
            </w:pPr>
            <w:r w:rsidRPr="00B10CF8">
              <w:rPr>
                <w:rFonts w:ascii="Times New Roman" w:hAnsi="Times New Roman" w:cs="Times New Roman"/>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w:t>
            </w:r>
            <w:r w:rsidRPr="00B10CF8">
              <w:rPr>
                <w:rFonts w:ascii="Times New Roman" w:hAnsi="Times New Roman" w:cs="Times New Roman"/>
                <w:sz w:val="22"/>
                <w:szCs w:val="22"/>
              </w:rPr>
              <w:lastRenderedPageBreak/>
              <w:t>įrodančius subtiekėjo teisę verstis atitinkama veikla, kuriai jis pasitelkiamas</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lastRenderedPageBreak/>
              <w:t>...</w:t>
            </w:r>
          </w:p>
        </w:tc>
        <w:tc>
          <w:tcPr>
            <w:tcW w:w="2410" w:type="dxa"/>
          </w:tcPr>
          <w:p w:rsidR="001D175D" w:rsidRPr="00DA34AD" w:rsidRDefault="001D175D" w:rsidP="00C85449">
            <w:pPr>
              <w:ind w:firstLine="0"/>
              <w:rPr>
                <w:rFonts w:ascii="Times New Roman" w:hAnsi="Times New Roman" w:cs="Times New Roman"/>
                <w:sz w:val="24"/>
                <w:szCs w:val="24"/>
              </w:rPr>
            </w:pPr>
          </w:p>
        </w:tc>
        <w:tc>
          <w:tcPr>
            <w:tcW w:w="2976" w:type="dxa"/>
          </w:tcPr>
          <w:p w:rsidR="001D175D" w:rsidRPr="00DA34AD" w:rsidRDefault="001D175D" w:rsidP="00C85449">
            <w:pPr>
              <w:ind w:firstLine="0"/>
              <w:rPr>
                <w:rFonts w:ascii="Times New Roman" w:hAnsi="Times New Roman" w:cs="Times New Roman"/>
                <w:sz w:val="24"/>
                <w:szCs w:val="24"/>
              </w:rPr>
            </w:pPr>
          </w:p>
        </w:tc>
        <w:tc>
          <w:tcPr>
            <w:tcW w:w="3396" w:type="dxa"/>
          </w:tcPr>
          <w:p w:rsidR="001D175D" w:rsidRPr="00DA34AD" w:rsidRDefault="001D175D" w:rsidP="00C85449">
            <w:pPr>
              <w:autoSpaceDE w:val="0"/>
              <w:autoSpaceDN w:val="0"/>
              <w:adjustRightInd w:val="0"/>
              <w:ind w:firstLine="0"/>
              <w:rPr>
                <w:rFonts w:ascii="Times New Roman" w:hAnsi="Times New Roman" w:cs="Times New Roman"/>
                <w:sz w:val="24"/>
                <w:szCs w:val="24"/>
              </w:rPr>
            </w:pP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2.</w:t>
            </w:r>
          </w:p>
        </w:tc>
        <w:tc>
          <w:tcPr>
            <w:tcW w:w="8782" w:type="dxa"/>
            <w:gridSpan w:val="3"/>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Finansinis</w:t>
            </w:r>
            <w:r w:rsidRPr="00DA34AD">
              <w:rPr>
                <w:rFonts w:ascii="Times New Roman" w:hAnsi="Times New Roman" w:cs="Times New Roman"/>
                <w:color w:val="000000"/>
                <w:sz w:val="24"/>
                <w:szCs w:val="24"/>
              </w:rPr>
              <w:t xml:space="preserve"> </w:t>
            </w:r>
            <w:r w:rsidRPr="00DA34AD">
              <w:rPr>
                <w:rFonts w:ascii="Times New Roman" w:hAnsi="Times New Roman" w:cs="Times New Roman"/>
                <w:b/>
                <w:bCs/>
                <w:color w:val="000000"/>
                <w:sz w:val="24"/>
                <w:szCs w:val="24"/>
              </w:rPr>
              <w:t>ir ekonominis pajėgumas</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2.1.</w:t>
            </w:r>
          </w:p>
        </w:tc>
        <w:tc>
          <w:tcPr>
            <w:tcW w:w="2410"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w:t>
            </w:r>
          </w:p>
        </w:tc>
        <w:tc>
          <w:tcPr>
            <w:tcW w:w="2410" w:type="dxa"/>
          </w:tcPr>
          <w:p w:rsidR="001D175D" w:rsidRPr="00DA34AD" w:rsidRDefault="001D175D" w:rsidP="00C85449">
            <w:pPr>
              <w:ind w:firstLine="0"/>
              <w:rPr>
                <w:rFonts w:ascii="Times New Roman" w:hAnsi="Times New Roman" w:cs="Times New Roman"/>
                <w:sz w:val="24"/>
                <w:szCs w:val="24"/>
              </w:rPr>
            </w:pPr>
          </w:p>
        </w:tc>
        <w:tc>
          <w:tcPr>
            <w:tcW w:w="2976" w:type="dxa"/>
          </w:tcPr>
          <w:p w:rsidR="001D175D" w:rsidRPr="00DA34AD" w:rsidRDefault="001D175D" w:rsidP="00C85449">
            <w:pPr>
              <w:ind w:firstLine="0"/>
              <w:rPr>
                <w:rFonts w:ascii="Times New Roman" w:hAnsi="Times New Roman" w:cs="Times New Roman"/>
                <w:sz w:val="24"/>
                <w:szCs w:val="24"/>
              </w:rPr>
            </w:pPr>
          </w:p>
        </w:tc>
        <w:tc>
          <w:tcPr>
            <w:tcW w:w="3396" w:type="dxa"/>
          </w:tcPr>
          <w:p w:rsidR="001D175D" w:rsidRPr="00DA34AD" w:rsidRDefault="001D175D" w:rsidP="00C85449">
            <w:pPr>
              <w:ind w:firstLine="0"/>
              <w:rPr>
                <w:rFonts w:ascii="Times New Roman" w:hAnsi="Times New Roman" w:cs="Times New Roman"/>
                <w:sz w:val="24"/>
                <w:szCs w:val="24"/>
              </w:rPr>
            </w:pP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3.</w:t>
            </w:r>
          </w:p>
        </w:tc>
        <w:tc>
          <w:tcPr>
            <w:tcW w:w="8782" w:type="dxa"/>
            <w:gridSpan w:val="3"/>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Techninis ir profesinis pajėgumas</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3.1</w:t>
            </w:r>
          </w:p>
        </w:tc>
        <w:tc>
          <w:tcPr>
            <w:tcW w:w="2410"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w:t>
            </w:r>
          </w:p>
        </w:tc>
        <w:tc>
          <w:tcPr>
            <w:tcW w:w="2410" w:type="dxa"/>
          </w:tcPr>
          <w:p w:rsidR="001D175D" w:rsidRPr="00DA34AD" w:rsidRDefault="001D175D" w:rsidP="00C85449">
            <w:pPr>
              <w:ind w:firstLine="0"/>
              <w:rPr>
                <w:rFonts w:ascii="Times New Roman" w:hAnsi="Times New Roman" w:cs="Times New Roman"/>
                <w:color w:val="000000"/>
                <w:sz w:val="24"/>
                <w:szCs w:val="24"/>
              </w:rPr>
            </w:pPr>
          </w:p>
        </w:tc>
        <w:tc>
          <w:tcPr>
            <w:tcW w:w="2976" w:type="dxa"/>
          </w:tcPr>
          <w:p w:rsidR="001D175D" w:rsidRPr="00DA34AD" w:rsidRDefault="001D175D" w:rsidP="00C85449">
            <w:pPr>
              <w:ind w:firstLine="0"/>
              <w:rPr>
                <w:rFonts w:ascii="Times New Roman" w:hAnsi="Times New Roman" w:cs="Times New Roman"/>
                <w:color w:val="000000"/>
                <w:sz w:val="24"/>
                <w:szCs w:val="24"/>
              </w:rPr>
            </w:pPr>
          </w:p>
        </w:tc>
        <w:tc>
          <w:tcPr>
            <w:tcW w:w="3396" w:type="dxa"/>
          </w:tcPr>
          <w:p w:rsidR="001D175D" w:rsidRPr="00DA34AD" w:rsidRDefault="001D175D" w:rsidP="00C85449">
            <w:pPr>
              <w:ind w:firstLine="0"/>
              <w:rPr>
                <w:rFonts w:ascii="Times New Roman" w:hAnsi="Times New Roman" w:cs="Times New Roman"/>
                <w:color w:val="000000"/>
                <w:sz w:val="24"/>
                <w:szCs w:val="24"/>
              </w:rPr>
            </w:pP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4.</w:t>
            </w:r>
          </w:p>
        </w:tc>
        <w:tc>
          <w:tcPr>
            <w:tcW w:w="8782" w:type="dxa"/>
            <w:gridSpan w:val="3"/>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Aplinkos apsaugos vadybos priemonės:</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4.1.</w:t>
            </w:r>
          </w:p>
        </w:tc>
        <w:tc>
          <w:tcPr>
            <w:tcW w:w="2410"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r>
      <w:tr w:rsidR="001D175D" w:rsidRPr="00DA34AD" w:rsidTr="00C85449">
        <w:tc>
          <w:tcPr>
            <w:tcW w:w="846" w:type="dxa"/>
          </w:tcPr>
          <w:p w:rsidR="001D175D" w:rsidRPr="00DA34AD" w:rsidRDefault="001D175D" w:rsidP="00C85449">
            <w:pPr>
              <w:ind w:firstLine="0"/>
              <w:rPr>
                <w:rFonts w:ascii="Times New Roman" w:hAnsi="Times New Roman" w:cs="Times New Roman"/>
                <w:sz w:val="24"/>
                <w:szCs w:val="24"/>
              </w:rPr>
            </w:pPr>
            <w:r w:rsidRPr="00DA34AD">
              <w:rPr>
                <w:rFonts w:ascii="Times New Roman" w:hAnsi="Times New Roman" w:cs="Times New Roman"/>
                <w:sz w:val="24"/>
                <w:szCs w:val="24"/>
              </w:rPr>
              <w:t>...</w:t>
            </w:r>
          </w:p>
        </w:tc>
        <w:tc>
          <w:tcPr>
            <w:tcW w:w="2410" w:type="dxa"/>
          </w:tcPr>
          <w:p w:rsidR="001D175D" w:rsidRPr="00DA34AD" w:rsidRDefault="001D175D" w:rsidP="00C85449">
            <w:pPr>
              <w:ind w:firstLine="0"/>
              <w:rPr>
                <w:rFonts w:ascii="Times New Roman" w:hAnsi="Times New Roman" w:cs="Times New Roman"/>
                <w:sz w:val="24"/>
                <w:szCs w:val="24"/>
              </w:rPr>
            </w:pPr>
          </w:p>
        </w:tc>
        <w:tc>
          <w:tcPr>
            <w:tcW w:w="2976" w:type="dxa"/>
          </w:tcPr>
          <w:p w:rsidR="001D175D" w:rsidRPr="00DA34AD" w:rsidRDefault="001D175D" w:rsidP="00C85449">
            <w:pPr>
              <w:ind w:firstLine="0"/>
              <w:rPr>
                <w:rFonts w:ascii="Times New Roman" w:hAnsi="Times New Roman" w:cs="Times New Roman"/>
                <w:sz w:val="24"/>
                <w:szCs w:val="24"/>
              </w:rPr>
            </w:pPr>
          </w:p>
        </w:tc>
        <w:tc>
          <w:tcPr>
            <w:tcW w:w="3396" w:type="dxa"/>
          </w:tcPr>
          <w:p w:rsidR="001D175D" w:rsidRPr="00DA34AD" w:rsidRDefault="001D175D" w:rsidP="00C85449">
            <w:pPr>
              <w:ind w:firstLine="0"/>
              <w:rPr>
                <w:rFonts w:ascii="Times New Roman" w:hAnsi="Times New Roman" w:cs="Times New Roman"/>
                <w:sz w:val="24"/>
                <w:szCs w:val="24"/>
              </w:rPr>
            </w:pPr>
          </w:p>
        </w:tc>
      </w:tr>
    </w:tbl>
    <w:p w:rsidR="001D175D" w:rsidRDefault="001D175D" w:rsidP="001D175D">
      <w:pPr>
        <w:ind w:firstLine="0"/>
        <w:rPr>
          <w:rFonts w:ascii="Times New Roman" w:hAnsi="Times New Roman" w:cs="Times New Roman"/>
          <w:sz w:val="24"/>
          <w:szCs w:val="24"/>
        </w:rPr>
      </w:pPr>
    </w:p>
    <w:p w:rsidR="001D175D" w:rsidRDefault="001D175D" w:rsidP="001D175D">
      <w:pPr>
        <w:ind w:firstLine="0"/>
        <w:rPr>
          <w:rFonts w:ascii="Times New Roman" w:hAnsi="Times New Roman" w:cs="Times New Roman"/>
          <w:sz w:val="24"/>
          <w:szCs w:val="24"/>
        </w:rPr>
      </w:pPr>
    </w:p>
    <w:p w:rsidR="001D175D" w:rsidRPr="00DA34AD" w:rsidRDefault="001D175D" w:rsidP="001D175D">
      <w:pPr>
        <w:ind w:firstLine="0"/>
        <w:rPr>
          <w:rFonts w:ascii="Times New Roman" w:hAnsi="Times New Roman" w:cs="Times New Roman"/>
          <w:sz w:val="24"/>
          <w:szCs w:val="24"/>
        </w:rPr>
      </w:pPr>
      <w:r w:rsidRPr="00FB170E">
        <w:t>Dokumentus, įrodančius tiekėjo atit</w:t>
      </w:r>
      <w:r>
        <w:t>iktį kvalifikacijos reikalavimui (1</w:t>
      </w:r>
      <w:r w:rsidRPr="00FB170E">
        <w:rPr>
          <w:rFonts w:eastAsia="Times New Roman"/>
        </w:rPr>
        <w:t>.1</w:t>
      </w:r>
      <w:r>
        <w:rPr>
          <w:rFonts w:eastAsia="Times New Roman"/>
        </w:rPr>
        <w:t>. p.</w:t>
      </w:r>
      <w:r w:rsidRPr="00FB170E">
        <w:t xml:space="preserve">), </w:t>
      </w:r>
      <w:r w:rsidRPr="00095E8D">
        <w:rPr>
          <w:b/>
          <w:bCs/>
        </w:rPr>
        <w:t>bus prašoma pateikti tik iš galimo laimėtojo.</w:t>
      </w:r>
    </w:p>
    <w:p w:rsidR="008D3D90" w:rsidRDefault="008D3D90"/>
    <w:sectPr w:rsidR="008D3D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B3C38"/>
    <w:multiLevelType w:val="hybridMultilevel"/>
    <w:tmpl w:val="E8965928"/>
    <w:lvl w:ilvl="0" w:tplc="A6569A62">
      <w:start w:val="1"/>
      <w:numFmt w:val="decimal"/>
      <w:lvlText w:val="%1."/>
      <w:lvlJc w:val="left"/>
      <w:pPr>
        <w:ind w:left="735" w:hanging="375"/>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5D"/>
    <w:rsid w:val="000A1DC1"/>
    <w:rsid w:val="000B2272"/>
    <w:rsid w:val="000E25D1"/>
    <w:rsid w:val="00127D18"/>
    <w:rsid w:val="0018782C"/>
    <w:rsid w:val="001D175D"/>
    <w:rsid w:val="001D6682"/>
    <w:rsid w:val="002B5120"/>
    <w:rsid w:val="00427331"/>
    <w:rsid w:val="004F1C4A"/>
    <w:rsid w:val="00535370"/>
    <w:rsid w:val="00567B96"/>
    <w:rsid w:val="005A3A18"/>
    <w:rsid w:val="006B78FA"/>
    <w:rsid w:val="00760E51"/>
    <w:rsid w:val="007C19B5"/>
    <w:rsid w:val="008A73AE"/>
    <w:rsid w:val="008D3D90"/>
    <w:rsid w:val="00915A41"/>
    <w:rsid w:val="00946EB3"/>
    <w:rsid w:val="0096318B"/>
    <w:rsid w:val="00967FD5"/>
    <w:rsid w:val="009D62CD"/>
    <w:rsid w:val="00B10CF8"/>
    <w:rsid w:val="00B748FE"/>
    <w:rsid w:val="00D47272"/>
    <w:rsid w:val="00DB6E80"/>
    <w:rsid w:val="00E42647"/>
    <w:rsid w:val="00FB0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BF58"/>
  <w15:chartTrackingRefBased/>
  <w15:docId w15:val="{DF903A18-AAE4-4F81-8E62-689D81BE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175D"/>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B6E80"/>
    <w:pPr>
      <w:ind w:left="720"/>
      <w:contextualSpacing/>
    </w:pPr>
  </w:style>
  <w:style w:type="paragraph" w:styleId="Debesliotekstas">
    <w:name w:val="Balloon Text"/>
    <w:basedOn w:val="prastasis"/>
    <w:link w:val="DebesliotekstasDiagrama"/>
    <w:uiPriority w:val="99"/>
    <w:semiHidden/>
    <w:unhideWhenUsed/>
    <w:rsid w:val="00FB0BE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0BE4"/>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1528</Words>
  <Characters>872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8</cp:revision>
  <cp:lastPrinted>2025-04-24T12:18:00Z</cp:lastPrinted>
  <dcterms:created xsi:type="dcterms:W3CDTF">2025-04-10T10:31:00Z</dcterms:created>
  <dcterms:modified xsi:type="dcterms:W3CDTF">2025-04-24T12:25:00Z</dcterms:modified>
</cp:coreProperties>
</file>