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1207" w14:textId="486600C4" w:rsidR="00512E04" w:rsidRPr="00512E04" w:rsidRDefault="001E3B5D" w:rsidP="003D5C0E">
      <w:pPr>
        <w:pStyle w:val="Pavadinimas"/>
        <w:rPr>
          <w:rFonts w:eastAsia="Calibri"/>
          <w:bCs w:val="0"/>
          <w:lang w:val="lt-LT"/>
        </w:rPr>
      </w:pPr>
      <w:proofErr w:type="spellStart"/>
      <w:r w:rsidRPr="001E3B5D">
        <w:t>A.Mickevičiaus</w:t>
      </w:r>
      <w:proofErr w:type="spellEnd"/>
      <w:r w:rsidRPr="001E3B5D">
        <w:t xml:space="preserve"> g. (</w:t>
      </w:r>
      <w:proofErr w:type="spellStart"/>
      <w:r w:rsidRPr="001E3B5D">
        <w:t>iki</w:t>
      </w:r>
      <w:proofErr w:type="spellEnd"/>
      <w:r w:rsidRPr="001E3B5D">
        <w:t xml:space="preserve"> </w:t>
      </w:r>
      <w:proofErr w:type="spellStart"/>
      <w:r w:rsidRPr="001E3B5D">
        <w:t>gelež</w:t>
      </w:r>
      <w:proofErr w:type="spellEnd"/>
      <w:r w:rsidRPr="001E3B5D">
        <w:t xml:space="preserve">. </w:t>
      </w:r>
      <w:proofErr w:type="spellStart"/>
      <w:r w:rsidRPr="001E3B5D">
        <w:t>pervažos</w:t>
      </w:r>
      <w:proofErr w:type="spellEnd"/>
      <w:r w:rsidRPr="001E3B5D">
        <w:t>)(6</w:t>
      </w:r>
      <w:r w:rsidR="002F42B4">
        <w:t>.</w:t>
      </w:r>
      <w:r w:rsidRPr="001E3B5D">
        <w:t>9</w:t>
      </w:r>
      <w:r w:rsidR="002F42B4">
        <w:t>4</w:t>
      </w:r>
      <w:r w:rsidRPr="001E3B5D">
        <w:t xml:space="preserve">) </w:t>
      </w:r>
      <w:proofErr w:type="spellStart"/>
      <w:r w:rsidR="007150C4">
        <w:t>Pabradės</w:t>
      </w:r>
      <w:proofErr w:type="spellEnd"/>
      <w:r w:rsidR="00B05BC7">
        <w:t xml:space="preserve"> </w:t>
      </w:r>
      <w:r w:rsidR="007150C4">
        <w:t>m</w:t>
      </w:r>
      <w:r w:rsidR="00B05BC7">
        <w:t xml:space="preserve">., </w:t>
      </w:r>
      <w:proofErr w:type="spellStart"/>
      <w:r w:rsidR="00B05BC7">
        <w:t>Švenčionių</w:t>
      </w:r>
      <w:proofErr w:type="spellEnd"/>
      <w:r w:rsidR="00B05BC7">
        <w:t xml:space="preserve"> r. sav.</w:t>
      </w:r>
      <w:r w:rsidR="00B05BC7" w:rsidRPr="00C85BAA">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61EBC3F2"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w:t>
      </w:r>
      <w:proofErr w:type="spellStart"/>
      <w:r w:rsidR="00690319" w:rsidRPr="00690319">
        <w:rPr>
          <w:b w:val="0"/>
          <w:bCs w:val="0"/>
          <w:color w:val="000000"/>
          <w:spacing w:val="4"/>
          <w:lang w:val="lt-LT"/>
        </w:rPr>
        <w:t>A.Mickevičiaus</w:t>
      </w:r>
      <w:proofErr w:type="spellEnd"/>
      <w:r w:rsidR="00690319" w:rsidRPr="00690319">
        <w:rPr>
          <w:b w:val="0"/>
          <w:bCs w:val="0"/>
          <w:color w:val="000000"/>
          <w:spacing w:val="4"/>
          <w:lang w:val="lt-LT"/>
        </w:rPr>
        <w:t xml:space="preserve"> g. (iki </w:t>
      </w:r>
      <w:proofErr w:type="spellStart"/>
      <w:r w:rsidR="00690319" w:rsidRPr="00690319">
        <w:rPr>
          <w:b w:val="0"/>
          <w:bCs w:val="0"/>
          <w:color w:val="000000"/>
          <w:spacing w:val="4"/>
          <w:lang w:val="lt-LT"/>
        </w:rPr>
        <w:t>gelež</w:t>
      </w:r>
      <w:proofErr w:type="spellEnd"/>
      <w:r w:rsidR="00690319" w:rsidRPr="00690319">
        <w:rPr>
          <w:b w:val="0"/>
          <w:bCs w:val="0"/>
          <w:color w:val="000000"/>
          <w:spacing w:val="4"/>
          <w:lang w:val="lt-LT"/>
        </w:rPr>
        <w:t>. pervažos)(6</w:t>
      </w:r>
      <w:r w:rsidR="00AE0E3C">
        <w:rPr>
          <w:b w:val="0"/>
          <w:bCs w:val="0"/>
          <w:color w:val="000000"/>
          <w:spacing w:val="4"/>
          <w:lang w:val="lt-LT"/>
        </w:rPr>
        <w:t>.</w:t>
      </w:r>
      <w:r w:rsidR="00690319" w:rsidRPr="00690319">
        <w:rPr>
          <w:b w:val="0"/>
          <w:bCs w:val="0"/>
          <w:color w:val="000000"/>
          <w:spacing w:val="4"/>
          <w:lang w:val="lt-LT"/>
        </w:rPr>
        <w:t>9</w:t>
      </w:r>
      <w:r w:rsidR="002F42B4">
        <w:rPr>
          <w:b w:val="0"/>
          <w:bCs w:val="0"/>
          <w:color w:val="000000"/>
          <w:spacing w:val="4"/>
          <w:lang w:val="lt-LT"/>
        </w:rPr>
        <w:t>4</w:t>
      </w:r>
      <w:r w:rsidR="00690319" w:rsidRPr="00690319">
        <w:rPr>
          <w:b w:val="0"/>
          <w:bCs w:val="0"/>
          <w:color w:val="000000"/>
          <w:spacing w:val="4"/>
          <w:lang w:val="lt-LT"/>
        </w:rPr>
        <w:t xml:space="preserve">) </w:t>
      </w:r>
      <w:r w:rsidR="007150C4">
        <w:rPr>
          <w:b w:val="0"/>
          <w:bCs w:val="0"/>
          <w:lang w:val="lt-LT"/>
        </w:rPr>
        <w:t>Pabradės</w:t>
      </w:r>
      <w:r w:rsidRPr="00012224">
        <w:rPr>
          <w:b w:val="0"/>
          <w:bCs w:val="0"/>
          <w:lang w:val="lt-LT"/>
        </w:rPr>
        <w:t xml:space="preserve"> </w:t>
      </w:r>
      <w:r w:rsidR="007150C4">
        <w:rPr>
          <w:b w:val="0"/>
          <w:bCs w:val="0"/>
          <w:lang w:val="lt-LT"/>
        </w:rPr>
        <w:t>m</w:t>
      </w:r>
      <w:r w:rsidRPr="00012224">
        <w:rPr>
          <w:b w:val="0"/>
          <w:bCs w:val="0"/>
          <w:lang w:val="lt-LT"/>
        </w:rPr>
        <w:t xml:space="preserve">., Švenčionių r. sav. </w:t>
      </w:r>
      <w:r w:rsidR="005B5B21" w:rsidRPr="00B05BC7">
        <w:rPr>
          <w:b w:val="0"/>
          <w:bCs w:val="0"/>
          <w:lang w:val="lt-LT"/>
        </w:rPr>
        <w:t>paprastojo remonto</w:t>
      </w:r>
      <w:r w:rsidR="005B5B21" w:rsidRPr="00B05BC7">
        <w:rPr>
          <w:rFonts w:eastAsia="Calibri"/>
          <w:b w:val="0"/>
          <w:bCs w:val="0"/>
          <w:lang w:val="lt-LT"/>
        </w:rPr>
        <w:t xml:space="preserve"> </w:t>
      </w:r>
      <w:r w:rsidR="005B5B21" w:rsidRPr="00B05BC7">
        <w:rPr>
          <w:b w:val="0"/>
          <w:bCs w:val="0"/>
          <w:lang w:val="lt-LT"/>
        </w:rPr>
        <w:t>darbus.</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68424D3A"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690319">
        <w:rPr>
          <w:lang w:val="lt-LT"/>
        </w:rPr>
        <w:t>800</w:t>
      </w:r>
      <w:r w:rsidRPr="00995A70">
        <w:rPr>
          <w:lang w:val="lt-LT"/>
        </w:rPr>
        <w:t xml:space="preserve"> km. Važiuojamosios dalies plotis </w:t>
      </w:r>
      <w:r w:rsidR="007345F4">
        <w:rPr>
          <w:lang w:val="lt-LT"/>
        </w:rPr>
        <w:t>apie</w:t>
      </w:r>
      <w:r w:rsidR="00995A70" w:rsidRPr="00995A70">
        <w:rPr>
          <w:lang w:val="lt-LT"/>
        </w:rPr>
        <w:t xml:space="preserve"> </w:t>
      </w:r>
      <w:r w:rsidR="00690319">
        <w:rPr>
          <w:lang w:val="lt-LT"/>
        </w:rPr>
        <w:t>6 m</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6DD2CB10"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w:t>
      </w:r>
      <w:r w:rsidR="007150C4">
        <w:t>0</w:t>
      </w:r>
      <w:r w:rsidR="00690319">
        <w:t>95485,74</w:t>
      </w:r>
      <w:r w:rsidRPr="000A040E">
        <w:rPr>
          <w:color w:val="000000"/>
        </w:rPr>
        <w:t>; Y-</w:t>
      </w:r>
      <w:r w:rsidR="007150C4">
        <w:t>61</w:t>
      </w:r>
      <w:r w:rsidR="00690319">
        <w:t>3618,43</w:t>
      </w:r>
      <w:r w:rsidRPr="000A040E">
        <w:rPr>
          <w:lang w:val="lt-LT" w:eastAsia="lt-LT"/>
        </w:rPr>
        <w:t xml:space="preserve"> (pradžia);                </w:t>
      </w:r>
    </w:p>
    <w:p w14:paraId="4B2B2963" w14:textId="6E072753"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B05BC7" w:rsidRPr="00B05BC7">
        <w:t xml:space="preserve"> </w:t>
      </w:r>
      <w:r w:rsidR="00690319" w:rsidRPr="00690319">
        <w:rPr>
          <w:lang w:val="lt-LT" w:eastAsia="lt-LT"/>
        </w:rPr>
        <w:t>613026</w:t>
      </w:r>
      <w:r w:rsidRPr="000A040E">
        <w:rPr>
          <w:color w:val="000000"/>
        </w:rPr>
        <w:t>; Y-</w:t>
      </w:r>
      <w:r w:rsidR="00690319" w:rsidRPr="00690319">
        <w:rPr>
          <w:lang w:val="lt-LT" w:eastAsia="lt-LT"/>
        </w:rPr>
        <w:t>6094910</w:t>
      </w:r>
      <w:r w:rsidR="00690319" w:rsidRPr="000A040E">
        <w:rPr>
          <w:lang w:val="lt-LT" w:eastAsia="lt-LT"/>
        </w:rPr>
        <w:t xml:space="preserve"> </w:t>
      </w:r>
      <w:r w:rsidRPr="000A040E">
        <w:rPr>
          <w:lang w:val="lt-LT" w:eastAsia="lt-LT"/>
        </w:rPr>
        <w:t>(pabaiga)</w:t>
      </w:r>
      <w:r w:rsidR="00690319" w:rsidRPr="00690319">
        <w:t xml:space="preserve"> </w:t>
      </w:r>
    </w:p>
    <w:p w14:paraId="51DF9F4B" w14:textId="02A65CFD"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5C391D">
        <w:rPr>
          <w:lang w:val="lt-LT"/>
        </w:rPr>
        <w:t>.</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52918519" w14:textId="4C585908" w:rsidR="00690319" w:rsidRPr="00995A70" w:rsidRDefault="00690319" w:rsidP="00690319">
            <w:pPr>
              <w:rPr>
                <w:lang w:val="lt-LT" w:eastAsia="lt-LT"/>
              </w:rPr>
            </w:pPr>
            <w:proofErr w:type="spellStart"/>
            <w:r w:rsidRPr="00690319">
              <w:rPr>
                <w:b/>
                <w:bCs/>
                <w:color w:val="000000"/>
                <w:spacing w:val="4"/>
                <w:lang w:val="lt-LT"/>
              </w:rPr>
              <w:t>A.Mickevičiaus</w:t>
            </w:r>
            <w:proofErr w:type="spellEnd"/>
            <w:r w:rsidRPr="00690319">
              <w:rPr>
                <w:b/>
                <w:bCs/>
                <w:color w:val="000000"/>
                <w:spacing w:val="4"/>
                <w:lang w:val="lt-LT"/>
              </w:rPr>
              <w:t xml:space="preserve"> g. (iki </w:t>
            </w:r>
            <w:proofErr w:type="spellStart"/>
            <w:r w:rsidRPr="00690319">
              <w:rPr>
                <w:b/>
                <w:bCs/>
                <w:color w:val="000000"/>
                <w:spacing w:val="4"/>
                <w:lang w:val="lt-LT"/>
              </w:rPr>
              <w:t>gelež</w:t>
            </w:r>
            <w:proofErr w:type="spellEnd"/>
            <w:r w:rsidRPr="00690319">
              <w:rPr>
                <w:b/>
                <w:bCs/>
                <w:color w:val="000000"/>
                <w:spacing w:val="4"/>
                <w:lang w:val="lt-LT"/>
              </w:rPr>
              <w:t>. pervažos)(6</w:t>
            </w:r>
            <w:r w:rsidR="00712EFC">
              <w:rPr>
                <w:b/>
                <w:bCs/>
                <w:color w:val="000000"/>
                <w:spacing w:val="4"/>
                <w:lang w:val="lt-LT"/>
              </w:rPr>
              <w:t>.</w:t>
            </w:r>
            <w:r w:rsidRPr="00690319">
              <w:rPr>
                <w:b/>
                <w:bCs/>
                <w:color w:val="000000"/>
                <w:spacing w:val="4"/>
                <w:lang w:val="lt-LT"/>
              </w:rPr>
              <w:t>9</w:t>
            </w:r>
            <w:r w:rsidR="00712EFC">
              <w:rPr>
                <w:b/>
                <w:bCs/>
                <w:color w:val="000000"/>
                <w:spacing w:val="4"/>
                <w:lang w:val="lt-LT"/>
              </w:rPr>
              <w:t>4</w:t>
            </w:r>
            <w:r w:rsidRPr="00690319">
              <w:rPr>
                <w:b/>
                <w:bCs/>
                <w:color w:val="000000"/>
                <w:spacing w:val="4"/>
                <w:lang w:val="lt-LT"/>
              </w:rPr>
              <w:t xml:space="preserve">) </w:t>
            </w:r>
            <w:r w:rsidRPr="00690319">
              <w:rPr>
                <w:b/>
                <w:bCs/>
                <w:lang w:val="lt-LT"/>
              </w:rPr>
              <w:t>Pabradės m., Švenčionių r. sav.</w:t>
            </w:r>
            <w:r w:rsidRPr="000A040E">
              <w:rPr>
                <w:lang w:val="lt-LT" w:eastAsia="lt-LT"/>
              </w:rPr>
              <w:t xml:space="preserve"> </w:t>
            </w:r>
            <w:r w:rsidRPr="000A040E">
              <w:rPr>
                <w:color w:val="000000"/>
              </w:rPr>
              <w:t>X-</w:t>
            </w:r>
            <w:r>
              <w:t>6095485,74</w:t>
            </w:r>
            <w:r w:rsidRPr="000A040E">
              <w:rPr>
                <w:color w:val="000000"/>
              </w:rPr>
              <w:t>; Y-</w:t>
            </w:r>
            <w:r>
              <w:t xml:space="preserve">613618,43 </w:t>
            </w:r>
            <w:r w:rsidRPr="000A040E">
              <w:rPr>
                <w:lang w:val="lt-LT" w:eastAsia="lt-LT"/>
              </w:rPr>
              <w:t xml:space="preserve">(pradžia); </w:t>
            </w:r>
            <w:r w:rsidRPr="000A040E">
              <w:rPr>
                <w:color w:val="000000"/>
              </w:rPr>
              <w:t>X-</w:t>
            </w:r>
            <w:r w:rsidRPr="00B05BC7">
              <w:t xml:space="preserve"> </w:t>
            </w:r>
            <w:r w:rsidRPr="00690319">
              <w:rPr>
                <w:lang w:val="lt-LT" w:eastAsia="lt-LT"/>
              </w:rPr>
              <w:t>613026</w:t>
            </w:r>
            <w:r w:rsidRPr="000A040E">
              <w:rPr>
                <w:color w:val="000000"/>
              </w:rPr>
              <w:t>; Y-</w:t>
            </w:r>
            <w:r w:rsidRPr="00690319">
              <w:rPr>
                <w:lang w:val="lt-LT" w:eastAsia="lt-LT"/>
              </w:rPr>
              <w:t>6094910</w:t>
            </w:r>
            <w:r w:rsidRPr="000A040E">
              <w:rPr>
                <w:lang w:val="lt-LT" w:eastAsia="lt-LT"/>
              </w:rPr>
              <w:t xml:space="preserve"> (pabaiga)</w:t>
            </w:r>
            <w:r w:rsidRPr="00690319">
              <w:t xml:space="preserve"> </w:t>
            </w:r>
          </w:p>
          <w:p w14:paraId="5EA9552A" w14:textId="33ABFBFB" w:rsidR="007150C4" w:rsidRPr="00995A70" w:rsidRDefault="007150C4" w:rsidP="007150C4">
            <w:pPr>
              <w:rPr>
                <w:lang w:val="lt-LT" w:eastAsia="lt-LT"/>
              </w:rPr>
            </w:pPr>
          </w:p>
          <w:p w14:paraId="4ED7C7CD" w14:textId="21350533" w:rsidR="007345F4" w:rsidRPr="00995A70" w:rsidRDefault="007345F4" w:rsidP="007345F4">
            <w:pPr>
              <w:rPr>
                <w:lang w:val="lt-LT" w:eastAsia="lt-LT"/>
              </w:rPr>
            </w:pP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lastRenderedPageBreak/>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0D81D95D" w:rsidR="00EC7173" w:rsidRPr="00012224" w:rsidRDefault="00617151" w:rsidP="00EC7173">
            <w:pPr>
              <w:jc w:val="center"/>
              <w:rPr>
                <w:lang w:val="lt-LT"/>
              </w:rPr>
            </w:pPr>
            <w:r w:rsidRPr="00012224">
              <w:rPr>
                <w:lang w:val="lt-LT"/>
              </w:rPr>
              <w:t>0,</w:t>
            </w:r>
            <w:r w:rsidR="0040071A">
              <w:rPr>
                <w:lang w:val="lt-LT"/>
              </w:rPr>
              <w:t>800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5F1F8E24" w:rsidR="00EC7173" w:rsidRPr="00012224" w:rsidRDefault="0040071A" w:rsidP="00EC7173">
            <w:pPr>
              <w:jc w:val="center"/>
              <w:rPr>
                <w:lang w:val="lt-LT"/>
              </w:rPr>
            </w:pPr>
            <w:r>
              <w:rPr>
                <w:lang w:val="lt-LT"/>
              </w:rPr>
              <w:t>800</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2DEE3B61" w:rsidR="00EC7173" w:rsidRPr="00012224" w:rsidRDefault="0040071A" w:rsidP="00EC7173">
            <w:pPr>
              <w:jc w:val="center"/>
              <w:rPr>
                <w:lang w:val="lt-LT"/>
              </w:rPr>
            </w:pPr>
            <w:r>
              <w:rPr>
                <w:lang w:val="lt-LT"/>
              </w:rPr>
              <w:t>4900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3A083E01" w:rsidR="00EC7173" w:rsidRPr="00012224" w:rsidRDefault="0040071A" w:rsidP="00EC7173">
            <w:pPr>
              <w:jc w:val="center"/>
              <w:rPr>
                <w:lang w:val="lt-LT"/>
              </w:rPr>
            </w:pPr>
            <w:r>
              <w:rPr>
                <w:lang w:val="lt-LT"/>
              </w:rPr>
              <w:t>4900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5C42E7" w:rsidRPr="00012224" w14:paraId="1F0897B2" w14:textId="77777777" w:rsidTr="00531975">
        <w:tc>
          <w:tcPr>
            <w:tcW w:w="809" w:type="dxa"/>
          </w:tcPr>
          <w:p w14:paraId="6FA808D4" w14:textId="2FEAB977" w:rsidR="005C42E7" w:rsidRPr="00012224" w:rsidRDefault="005C42E7" w:rsidP="00EC7173">
            <w:pPr>
              <w:jc w:val="center"/>
              <w:rPr>
                <w:lang w:val="lt-LT"/>
              </w:rPr>
            </w:pPr>
            <w:r>
              <w:rPr>
                <w:lang w:val="lt-LT"/>
              </w:rPr>
              <w:t>5.</w:t>
            </w:r>
          </w:p>
        </w:tc>
        <w:tc>
          <w:tcPr>
            <w:tcW w:w="4459" w:type="dxa"/>
          </w:tcPr>
          <w:p w14:paraId="1C67B1F1" w14:textId="379EB7E1" w:rsidR="005C42E7" w:rsidRPr="00012224" w:rsidRDefault="005C42E7" w:rsidP="00EC7173">
            <w:pPr>
              <w:rPr>
                <w:lang w:val="lt-LT"/>
              </w:rPr>
            </w:pPr>
            <w:r>
              <w:rPr>
                <w:lang w:val="lt-LT"/>
              </w:rPr>
              <w:t xml:space="preserve">Išlyginamojo </w:t>
            </w:r>
            <w:r w:rsidR="006B22D1">
              <w:rPr>
                <w:lang w:val="lt-LT"/>
              </w:rPr>
              <w:t xml:space="preserve">asfaltbetonio </w:t>
            </w:r>
            <w:r>
              <w:rPr>
                <w:lang w:val="lt-LT"/>
              </w:rPr>
              <w:t>sluoksnio įrengimas (2cm.,vid.)</w:t>
            </w:r>
          </w:p>
        </w:tc>
        <w:tc>
          <w:tcPr>
            <w:tcW w:w="1126" w:type="dxa"/>
          </w:tcPr>
          <w:p w14:paraId="51222704" w14:textId="4817A454" w:rsidR="005C42E7" w:rsidRPr="00012224" w:rsidRDefault="005C42E7" w:rsidP="00FB711C">
            <w:pPr>
              <w:jc w:val="center"/>
              <w:rPr>
                <w:lang w:val="lt-LT"/>
              </w:rPr>
            </w:pPr>
            <w:r w:rsidRPr="00012224">
              <w:rPr>
                <w:lang w:val="lt-LT"/>
              </w:rPr>
              <w:t>m</w:t>
            </w:r>
            <w:r w:rsidRPr="00012224">
              <w:rPr>
                <w:vertAlign w:val="superscript"/>
                <w:lang w:val="lt-LT"/>
              </w:rPr>
              <w:t>2</w:t>
            </w:r>
          </w:p>
        </w:tc>
        <w:tc>
          <w:tcPr>
            <w:tcW w:w="988" w:type="dxa"/>
          </w:tcPr>
          <w:p w14:paraId="263FB4B3" w14:textId="4B02FCB7" w:rsidR="005C42E7" w:rsidRDefault="005C42E7" w:rsidP="00EC7173">
            <w:pPr>
              <w:jc w:val="center"/>
              <w:rPr>
                <w:lang w:val="lt-LT"/>
              </w:rPr>
            </w:pPr>
            <w:r>
              <w:rPr>
                <w:lang w:val="lt-LT"/>
              </w:rPr>
              <w:t>4900</w:t>
            </w:r>
          </w:p>
        </w:tc>
        <w:tc>
          <w:tcPr>
            <w:tcW w:w="1129" w:type="dxa"/>
          </w:tcPr>
          <w:p w14:paraId="7503EE3F" w14:textId="77777777" w:rsidR="005C42E7" w:rsidRPr="00012224" w:rsidRDefault="005C42E7" w:rsidP="00EC7173">
            <w:pPr>
              <w:jc w:val="center"/>
              <w:rPr>
                <w:color w:val="000000"/>
                <w:lang w:val="lt-LT"/>
              </w:rPr>
            </w:pPr>
          </w:p>
        </w:tc>
        <w:tc>
          <w:tcPr>
            <w:tcW w:w="1117" w:type="dxa"/>
          </w:tcPr>
          <w:p w14:paraId="32D7E212" w14:textId="77777777" w:rsidR="005C42E7" w:rsidRPr="00012224" w:rsidRDefault="005C42E7" w:rsidP="00EC7173">
            <w:pPr>
              <w:jc w:val="center"/>
              <w:rPr>
                <w:color w:val="000000"/>
                <w:lang w:val="lt-LT"/>
              </w:rPr>
            </w:pPr>
          </w:p>
        </w:tc>
      </w:tr>
      <w:tr w:rsidR="00EC7173" w:rsidRPr="00012224" w14:paraId="2A0C5600" w14:textId="77777777" w:rsidTr="00531975">
        <w:tc>
          <w:tcPr>
            <w:tcW w:w="809" w:type="dxa"/>
          </w:tcPr>
          <w:p w14:paraId="69D93EBC" w14:textId="121D72F8" w:rsidR="00EC7173" w:rsidRPr="00012224" w:rsidRDefault="005C42E7" w:rsidP="00EC7173">
            <w:pPr>
              <w:jc w:val="center"/>
              <w:rPr>
                <w:lang w:val="lt-LT"/>
              </w:rPr>
            </w:pPr>
            <w:r>
              <w:rPr>
                <w:lang w:val="lt-LT"/>
              </w:rPr>
              <w:t>6</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42602958" w:rsidR="00EC7173" w:rsidRPr="00012224" w:rsidRDefault="0040071A" w:rsidP="00EC7173">
            <w:pPr>
              <w:jc w:val="center"/>
              <w:rPr>
                <w:lang w:val="lt-LT"/>
              </w:rPr>
            </w:pPr>
            <w:r>
              <w:rPr>
                <w:lang w:val="lt-LT"/>
              </w:rPr>
              <w:t>4900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6AF13432" w:rsidR="00EC7173" w:rsidRPr="00012224" w:rsidRDefault="005C42E7" w:rsidP="00EC7173">
            <w:pPr>
              <w:jc w:val="center"/>
              <w:rPr>
                <w:lang w:val="lt-LT"/>
              </w:rPr>
            </w:pPr>
            <w:r>
              <w:rPr>
                <w:lang w:val="lt-LT"/>
              </w:rPr>
              <w:t>7</w:t>
            </w:r>
            <w:r w:rsidR="00EC7173" w:rsidRPr="00012224">
              <w:rPr>
                <w:lang w:val="lt-LT"/>
              </w:rPr>
              <w:t>.</w:t>
            </w:r>
          </w:p>
        </w:tc>
        <w:tc>
          <w:tcPr>
            <w:tcW w:w="4459" w:type="dxa"/>
          </w:tcPr>
          <w:p w14:paraId="2089184A" w14:textId="375E7918" w:rsidR="00EC7173" w:rsidRPr="00012224" w:rsidRDefault="005C42E7" w:rsidP="00EC7173">
            <w:pPr>
              <w:rPr>
                <w:lang w:val="lt-LT"/>
              </w:rPr>
            </w:pPr>
            <w:r>
              <w:rPr>
                <w:lang w:val="lt-LT"/>
              </w:rPr>
              <w:t xml:space="preserve">4 </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012CEA5D" w:rsidR="00EC7173" w:rsidRPr="00012224" w:rsidRDefault="0040071A" w:rsidP="00EC7173">
            <w:pPr>
              <w:jc w:val="center"/>
              <w:rPr>
                <w:lang w:val="lt-LT"/>
              </w:rPr>
            </w:pPr>
            <w:r>
              <w:rPr>
                <w:lang w:val="lt-LT"/>
              </w:rPr>
              <w:t>4900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502F42B0" w:rsidR="00EC7173" w:rsidRPr="00012224" w:rsidRDefault="005C42E7" w:rsidP="00EC7173">
            <w:pPr>
              <w:jc w:val="center"/>
              <w:rPr>
                <w:lang w:val="lt-LT"/>
              </w:rPr>
            </w:pPr>
            <w:r>
              <w:rPr>
                <w:lang w:val="lt-LT"/>
              </w:rPr>
              <w:t>8</w:t>
            </w:r>
            <w:r w:rsidR="00EC7173" w:rsidRPr="00012224">
              <w:rPr>
                <w:lang w:val="lt-LT"/>
              </w:rPr>
              <w:t>.</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444F5487" w:rsidR="00EC7173" w:rsidRPr="00012224" w:rsidRDefault="0040071A" w:rsidP="00EC7173">
            <w:pPr>
              <w:jc w:val="center"/>
              <w:rPr>
                <w:lang w:val="lt-LT"/>
              </w:rPr>
            </w:pPr>
            <w:r>
              <w:rPr>
                <w:lang w:val="lt-LT"/>
              </w:rPr>
              <w:t>800</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64C027EA" w:rsidR="00EC7173" w:rsidRPr="00012224" w:rsidRDefault="005C42E7" w:rsidP="00EC7173">
            <w:pPr>
              <w:jc w:val="center"/>
              <w:rPr>
                <w:lang w:val="lt-LT"/>
              </w:rPr>
            </w:pPr>
            <w:r>
              <w:rPr>
                <w:lang w:val="lt-LT"/>
              </w:rPr>
              <w:t>9</w:t>
            </w:r>
            <w:r w:rsidR="00EC7173" w:rsidRPr="00012224">
              <w:rPr>
                <w:lang w:val="lt-LT"/>
              </w:rPr>
              <w:t>.</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5CFA6849" w:rsidR="00EC7173" w:rsidRPr="00012224" w:rsidRDefault="0040071A" w:rsidP="00EC7173">
            <w:pPr>
              <w:jc w:val="center"/>
              <w:rPr>
                <w:lang w:val="lt-LT"/>
              </w:rPr>
            </w:pPr>
            <w:r>
              <w:rPr>
                <w:lang w:val="lt-LT"/>
              </w:rPr>
              <w:t>400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2875A22A" w:rsidR="00012224" w:rsidRPr="00012224" w:rsidRDefault="005C42E7" w:rsidP="00012224">
            <w:pPr>
              <w:jc w:val="center"/>
              <w:rPr>
                <w:lang w:val="lt-LT"/>
              </w:rPr>
            </w:pPr>
            <w:r>
              <w:rPr>
                <w:lang w:val="lt-LT"/>
              </w:rPr>
              <w:t>10</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3E32308A" w:rsidR="00012224" w:rsidRPr="00012224" w:rsidRDefault="00012224" w:rsidP="00012224">
            <w:pPr>
              <w:jc w:val="center"/>
              <w:rPr>
                <w:lang w:val="lt-LT"/>
              </w:rPr>
            </w:pPr>
            <w:r>
              <w:rPr>
                <w:lang w:val="lt-LT"/>
              </w:rPr>
              <w:t>1</w:t>
            </w:r>
            <w:r w:rsidR="005C42E7">
              <w:rPr>
                <w:lang w:val="lt-LT"/>
              </w:rPr>
              <w:t>1</w:t>
            </w:r>
            <w:r>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AE0E3C" w:rsidRPr="00012224" w14:paraId="3BC828F5" w14:textId="77777777" w:rsidTr="00531975">
        <w:tc>
          <w:tcPr>
            <w:tcW w:w="809" w:type="dxa"/>
          </w:tcPr>
          <w:p w14:paraId="1850854B" w14:textId="203F7FCA" w:rsidR="00AE0E3C" w:rsidRDefault="00AE0E3C" w:rsidP="00AE0E3C">
            <w:pPr>
              <w:jc w:val="center"/>
              <w:rPr>
                <w:lang w:val="lt-LT"/>
              </w:rPr>
            </w:pPr>
            <w:r>
              <w:rPr>
                <w:lang w:val="lt-LT"/>
              </w:rPr>
              <w:t>1</w:t>
            </w:r>
            <w:r w:rsidR="005C42E7">
              <w:rPr>
                <w:lang w:val="lt-LT"/>
              </w:rPr>
              <w:t>2</w:t>
            </w:r>
            <w:r>
              <w:rPr>
                <w:lang w:val="lt-LT"/>
              </w:rPr>
              <w:t>.</w:t>
            </w:r>
          </w:p>
        </w:tc>
        <w:tc>
          <w:tcPr>
            <w:tcW w:w="4459" w:type="dxa"/>
          </w:tcPr>
          <w:p w14:paraId="6416435E" w14:textId="1FB60EAA" w:rsidR="00AE0E3C" w:rsidRPr="00012224" w:rsidRDefault="00AE0E3C" w:rsidP="00AE0E3C">
            <w:pPr>
              <w:rPr>
                <w:lang w:val="lt-LT"/>
              </w:rPr>
            </w:pPr>
            <w:r>
              <w:rPr>
                <w:lang w:val="lt-LT"/>
              </w:rPr>
              <w:t>Kadastrinių matavimų byla</w:t>
            </w:r>
          </w:p>
        </w:tc>
        <w:tc>
          <w:tcPr>
            <w:tcW w:w="1126" w:type="dxa"/>
          </w:tcPr>
          <w:p w14:paraId="45236509" w14:textId="70591DB6" w:rsidR="00AE0E3C" w:rsidRDefault="00AE0E3C" w:rsidP="00AE0E3C">
            <w:pPr>
              <w:jc w:val="center"/>
              <w:rPr>
                <w:lang w:val="lt-LT"/>
              </w:rPr>
            </w:pPr>
            <w:r>
              <w:rPr>
                <w:lang w:val="lt-LT"/>
              </w:rPr>
              <w:t>v</w:t>
            </w:r>
            <w:r w:rsidRPr="00012224">
              <w:rPr>
                <w:lang w:val="lt-LT"/>
              </w:rPr>
              <w:t>nt.</w:t>
            </w:r>
          </w:p>
        </w:tc>
        <w:tc>
          <w:tcPr>
            <w:tcW w:w="988" w:type="dxa"/>
          </w:tcPr>
          <w:p w14:paraId="79E7D5B8" w14:textId="25D5C099" w:rsidR="00AE0E3C" w:rsidRPr="00012224" w:rsidRDefault="00AE0E3C" w:rsidP="00AE0E3C">
            <w:pPr>
              <w:jc w:val="center"/>
              <w:rPr>
                <w:lang w:val="lt-LT"/>
              </w:rPr>
            </w:pPr>
            <w:r w:rsidRPr="00012224">
              <w:rPr>
                <w:lang w:val="lt-LT"/>
              </w:rPr>
              <w:t>1</w:t>
            </w:r>
          </w:p>
        </w:tc>
        <w:tc>
          <w:tcPr>
            <w:tcW w:w="1129" w:type="dxa"/>
          </w:tcPr>
          <w:p w14:paraId="4DFEF0AC" w14:textId="77777777" w:rsidR="00AE0E3C" w:rsidRPr="00012224" w:rsidRDefault="00AE0E3C" w:rsidP="00AE0E3C">
            <w:pPr>
              <w:jc w:val="center"/>
              <w:rPr>
                <w:color w:val="000000"/>
                <w:lang w:val="lt-LT"/>
              </w:rPr>
            </w:pPr>
          </w:p>
        </w:tc>
        <w:tc>
          <w:tcPr>
            <w:tcW w:w="1117" w:type="dxa"/>
          </w:tcPr>
          <w:p w14:paraId="4863E800" w14:textId="77777777" w:rsidR="00AE0E3C" w:rsidRPr="00012224" w:rsidRDefault="00AE0E3C" w:rsidP="00AE0E3C">
            <w:pPr>
              <w:jc w:val="center"/>
              <w:rPr>
                <w:color w:val="000000"/>
                <w:lang w:val="lt-LT"/>
              </w:rPr>
            </w:pPr>
          </w:p>
        </w:tc>
      </w:tr>
      <w:tr w:rsidR="00AE0E3C" w:rsidRPr="00012224" w14:paraId="1E44602F" w14:textId="77777777" w:rsidTr="00531975">
        <w:trPr>
          <w:trHeight w:val="72"/>
        </w:trPr>
        <w:tc>
          <w:tcPr>
            <w:tcW w:w="809" w:type="dxa"/>
            <w:tcBorders>
              <w:bottom w:val="single" w:sz="4" w:space="0" w:color="auto"/>
            </w:tcBorders>
          </w:tcPr>
          <w:p w14:paraId="47B74CFA" w14:textId="77777777" w:rsidR="00AE0E3C" w:rsidRPr="00012224" w:rsidRDefault="00AE0E3C" w:rsidP="00AE0E3C">
            <w:pPr>
              <w:jc w:val="center"/>
              <w:rPr>
                <w:lang w:val="lt-LT"/>
              </w:rPr>
            </w:pPr>
          </w:p>
        </w:tc>
        <w:tc>
          <w:tcPr>
            <w:tcW w:w="7702" w:type="dxa"/>
            <w:gridSpan w:val="4"/>
            <w:tcBorders>
              <w:bottom w:val="single" w:sz="4" w:space="0" w:color="auto"/>
            </w:tcBorders>
          </w:tcPr>
          <w:p w14:paraId="5E10FD5E" w14:textId="77777777" w:rsidR="00AE0E3C" w:rsidRPr="00012224" w:rsidRDefault="00AE0E3C" w:rsidP="00AE0E3C">
            <w:pPr>
              <w:jc w:val="right"/>
              <w:rPr>
                <w:lang w:val="lt-LT"/>
              </w:rPr>
            </w:pPr>
            <w:r w:rsidRPr="00012224">
              <w:rPr>
                <w:lang w:val="lt-LT"/>
              </w:rPr>
              <w:t>Iš viso Eur be PVM:</w:t>
            </w:r>
          </w:p>
        </w:tc>
        <w:tc>
          <w:tcPr>
            <w:tcW w:w="1117" w:type="dxa"/>
            <w:tcBorders>
              <w:bottom w:val="single" w:sz="4" w:space="0" w:color="auto"/>
            </w:tcBorders>
          </w:tcPr>
          <w:p w14:paraId="4CD4E43A" w14:textId="1255C28A" w:rsidR="00AE0E3C" w:rsidRPr="00012224" w:rsidRDefault="00AE0E3C" w:rsidP="00AE0E3C">
            <w:pPr>
              <w:jc w:val="center"/>
              <w:rPr>
                <w:color w:val="000000"/>
                <w:lang w:val="lt-LT"/>
              </w:rPr>
            </w:pPr>
          </w:p>
        </w:tc>
      </w:tr>
      <w:tr w:rsidR="00AE0E3C" w:rsidRPr="00012224" w14:paraId="72A3D731" w14:textId="77777777" w:rsidTr="00531975">
        <w:tc>
          <w:tcPr>
            <w:tcW w:w="809" w:type="dxa"/>
          </w:tcPr>
          <w:p w14:paraId="402AC01E" w14:textId="77777777" w:rsidR="00AE0E3C" w:rsidRPr="00012224" w:rsidRDefault="00AE0E3C" w:rsidP="00AE0E3C">
            <w:pPr>
              <w:jc w:val="center"/>
              <w:rPr>
                <w:lang w:val="lt-LT"/>
              </w:rPr>
            </w:pPr>
          </w:p>
        </w:tc>
        <w:tc>
          <w:tcPr>
            <w:tcW w:w="7702" w:type="dxa"/>
            <w:gridSpan w:val="4"/>
          </w:tcPr>
          <w:p w14:paraId="43191EF5" w14:textId="0D9EF89C" w:rsidR="00AE0E3C" w:rsidRPr="00012224" w:rsidRDefault="00AE0E3C" w:rsidP="00AE0E3C">
            <w:pPr>
              <w:jc w:val="right"/>
              <w:rPr>
                <w:lang w:val="lt-LT"/>
              </w:rPr>
            </w:pPr>
            <w:r w:rsidRPr="00012224">
              <w:rPr>
                <w:lang w:val="lt-LT"/>
              </w:rPr>
              <w:t>PVM *%, Eur</w:t>
            </w:r>
          </w:p>
        </w:tc>
        <w:tc>
          <w:tcPr>
            <w:tcW w:w="1117" w:type="dxa"/>
          </w:tcPr>
          <w:p w14:paraId="35C57199" w14:textId="7F14EC77" w:rsidR="00AE0E3C" w:rsidRPr="00012224" w:rsidRDefault="00AE0E3C" w:rsidP="00AE0E3C">
            <w:pPr>
              <w:jc w:val="center"/>
              <w:rPr>
                <w:color w:val="000000"/>
                <w:lang w:val="lt-LT"/>
              </w:rPr>
            </w:pPr>
          </w:p>
        </w:tc>
      </w:tr>
      <w:tr w:rsidR="00AE0E3C" w:rsidRPr="00012224" w14:paraId="6991B969" w14:textId="77777777" w:rsidTr="00531975">
        <w:tc>
          <w:tcPr>
            <w:tcW w:w="809" w:type="dxa"/>
          </w:tcPr>
          <w:p w14:paraId="12836020" w14:textId="77777777" w:rsidR="00AE0E3C" w:rsidRPr="00012224" w:rsidRDefault="00AE0E3C" w:rsidP="00AE0E3C">
            <w:pPr>
              <w:jc w:val="center"/>
              <w:rPr>
                <w:lang w:val="lt-LT"/>
              </w:rPr>
            </w:pPr>
          </w:p>
        </w:tc>
        <w:tc>
          <w:tcPr>
            <w:tcW w:w="7702" w:type="dxa"/>
            <w:gridSpan w:val="4"/>
          </w:tcPr>
          <w:p w14:paraId="550B5FB3" w14:textId="77777777" w:rsidR="00AE0E3C" w:rsidRPr="00012224" w:rsidRDefault="00AE0E3C" w:rsidP="00AE0E3C">
            <w:pPr>
              <w:jc w:val="right"/>
              <w:rPr>
                <w:lang w:val="lt-LT"/>
              </w:rPr>
            </w:pPr>
            <w:r w:rsidRPr="00012224">
              <w:rPr>
                <w:lang w:val="lt-LT"/>
              </w:rPr>
              <w:t>Iš viso Eur su PVM:</w:t>
            </w:r>
          </w:p>
        </w:tc>
        <w:tc>
          <w:tcPr>
            <w:tcW w:w="1117" w:type="dxa"/>
            <w:vAlign w:val="bottom"/>
          </w:tcPr>
          <w:p w14:paraId="30633915" w14:textId="60C0843E" w:rsidR="00AE0E3C" w:rsidRPr="00012224" w:rsidRDefault="00AE0E3C" w:rsidP="00AE0E3C">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82F21"/>
    <w:rsid w:val="000A040E"/>
    <w:rsid w:val="001B51FF"/>
    <w:rsid w:val="001E2ABB"/>
    <w:rsid w:val="001E3B5D"/>
    <w:rsid w:val="00203E6F"/>
    <w:rsid w:val="00212A34"/>
    <w:rsid w:val="00262584"/>
    <w:rsid w:val="002A7616"/>
    <w:rsid w:val="002E4D0C"/>
    <w:rsid w:val="002F42B4"/>
    <w:rsid w:val="00377947"/>
    <w:rsid w:val="003D5C0E"/>
    <w:rsid w:val="0040071A"/>
    <w:rsid w:val="00404AD5"/>
    <w:rsid w:val="00413CF6"/>
    <w:rsid w:val="0045165B"/>
    <w:rsid w:val="00496652"/>
    <w:rsid w:val="004B2DA3"/>
    <w:rsid w:val="00512E04"/>
    <w:rsid w:val="00524E1F"/>
    <w:rsid w:val="00531975"/>
    <w:rsid w:val="005603EC"/>
    <w:rsid w:val="00587F14"/>
    <w:rsid w:val="005B5B21"/>
    <w:rsid w:val="005C391D"/>
    <w:rsid w:val="005C42E7"/>
    <w:rsid w:val="005C4CCE"/>
    <w:rsid w:val="00617151"/>
    <w:rsid w:val="00690319"/>
    <w:rsid w:val="006B22D1"/>
    <w:rsid w:val="00712EFC"/>
    <w:rsid w:val="007150C4"/>
    <w:rsid w:val="007345F4"/>
    <w:rsid w:val="007A6519"/>
    <w:rsid w:val="0083196E"/>
    <w:rsid w:val="00877682"/>
    <w:rsid w:val="008B3BCB"/>
    <w:rsid w:val="008E4F94"/>
    <w:rsid w:val="00974DBD"/>
    <w:rsid w:val="00991A06"/>
    <w:rsid w:val="00995330"/>
    <w:rsid w:val="00995A70"/>
    <w:rsid w:val="00AA3576"/>
    <w:rsid w:val="00AE0E3C"/>
    <w:rsid w:val="00B05BC7"/>
    <w:rsid w:val="00B112E3"/>
    <w:rsid w:val="00B42312"/>
    <w:rsid w:val="00B94797"/>
    <w:rsid w:val="00BB5738"/>
    <w:rsid w:val="00C34498"/>
    <w:rsid w:val="00C42AF7"/>
    <w:rsid w:val="00C6760C"/>
    <w:rsid w:val="00C67B79"/>
    <w:rsid w:val="00CB0246"/>
    <w:rsid w:val="00D20702"/>
    <w:rsid w:val="00D72FCE"/>
    <w:rsid w:val="00D816E5"/>
    <w:rsid w:val="00D84E78"/>
    <w:rsid w:val="00D948CA"/>
    <w:rsid w:val="00E007EB"/>
    <w:rsid w:val="00E448E2"/>
    <w:rsid w:val="00EC7173"/>
    <w:rsid w:val="00EE3E95"/>
    <w:rsid w:val="00F0460B"/>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1935</TotalTime>
  <Pages>1</Pages>
  <Words>2400</Words>
  <Characters>1368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Evaldas Zobiela</cp:lastModifiedBy>
  <cp:revision>23</cp:revision>
  <dcterms:created xsi:type="dcterms:W3CDTF">2024-07-25T08:16:00Z</dcterms:created>
  <dcterms:modified xsi:type="dcterms:W3CDTF">2025-05-19T06:40:00Z</dcterms:modified>
</cp:coreProperties>
</file>