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AF60" w14:textId="4F882A38" w:rsidR="00E25013" w:rsidRDefault="00E25013" w:rsidP="00E25013">
      <w:pPr>
        <w:jc w:val="both"/>
      </w:pPr>
      <w:r>
        <w:t>Tiekėjams                                                                                                                           2025-05-19</w:t>
      </w:r>
    </w:p>
    <w:p w14:paraId="5ADB0A9E" w14:textId="77777777" w:rsidR="00E25013" w:rsidRDefault="00E25013" w:rsidP="00E25013">
      <w:pPr>
        <w:jc w:val="both"/>
      </w:pPr>
    </w:p>
    <w:p w14:paraId="59C44FC8" w14:textId="5B359B73" w:rsidR="00E25013" w:rsidRDefault="00E25013" w:rsidP="00E25013">
      <w:pPr>
        <w:jc w:val="both"/>
        <w:rPr>
          <w:b/>
          <w:color w:val="333333"/>
          <w:shd w:val="clear" w:color="auto" w:fill="FFFFFF"/>
        </w:rPr>
      </w:pPr>
      <w:r w:rsidRPr="00D90C1D">
        <w:rPr>
          <w:b/>
        </w:rPr>
        <w:t xml:space="preserve">DĖL </w:t>
      </w:r>
      <w:r>
        <w:rPr>
          <w:b/>
          <w:color w:val="333333"/>
          <w:shd w:val="clear" w:color="auto" w:fill="FFFFFF"/>
        </w:rPr>
        <w:t>KVALIFIKACINIŲ REIKALAVIMŲ TIKSLINIMO</w:t>
      </w:r>
    </w:p>
    <w:p w14:paraId="41C1528E" w14:textId="77777777" w:rsidR="00E25013" w:rsidRDefault="00E25013" w:rsidP="00E25013">
      <w:pPr>
        <w:jc w:val="both"/>
      </w:pPr>
    </w:p>
    <w:p w14:paraId="09C06467" w14:textId="18329694" w:rsidR="003716B4" w:rsidRDefault="00753CF7" w:rsidP="00021C48">
      <w:pPr>
        <w:ind w:firstLine="851"/>
        <w:jc w:val="both"/>
      </w:pPr>
      <w:r>
        <w:t>Viešojo pirkimų komisija, vadovaudamasi pirkimo sąlygų 10.4. punktu, nusprendė patikslinti tiekėjams keliamus kvalifikacinius reikalavimus. Atsižvelgiant į statybos leidime  nurodytus statinius,  jų paskirtį, grupę, kategoriją, papildyti kvalifikacini</w:t>
      </w:r>
      <w:r w:rsidR="00442F0D">
        <w:t>ai</w:t>
      </w:r>
      <w:r>
        <w:t xml:space="preserve"> reikalavim</w:t>
      </w:r>
      <w:r w:rsidR="00442F0D">
        <w:t>ai</w:t>
      </w:r>
      <w:r>
        <w:t xml:space="preserve"> dėl </w:t>
      </w:r>
      <w:r w:rsidRPr="00145D89">
        <w:t>neypatingojo statinio specialiųjų statybos darbų vadovo</w:t>
      </w:r>
      <w:r>
        <w:t xml:space="preserve"> (pirkimo sąlygų 3.17.1. punktas) bei patikslint</w:t>
      </w:r>
      <w:r w:rsidR="00442F0D">
        <w:t>as</w:t>
      </w:r>
      <w:r>
        <w:t xml:space="preserve"> reikalavim</w:t>
      </w:r>
      <w:r w:rsidR="00442F0D">
        <w:t>as</w:t>
      </w:r>
      <w:r>
        <w:t xml:space="preserve"> tiekėjui dėl turimos patirties, nereikalaujant, kad patirtis būtų įgyta vykdant būtent sporto paskirties inžinerinių statinių statybos </w:t>
      </w:r>
      <w:r w:rsidRPr="00F74546">
        <w:t>ir (arba) rekonstravimo, ir (arba) remonto darb</w:t>
      </w:r>
      <w:r>
        <w:t>us (pirkimo sąlygų 3.17.2. punktas).</w:t>
      </w:r>
    </w:p>
    <w:p w14:paraId="15D532A9" w14:textId="77777777" w:rsidR="00021C48" w:rsidRDefault="00021C48" w:rsidP="00021C48">
      <w:pPr>
        <w:jc w:val="both"/>
        <w:rPr>
          <w:b/>
          <w:bCs/>
        </w:rPr>
      </w:pPr>
      <w:r w:rsidRPr="005A0C16">
        <w:t>2</w:t>
      </w:r>
      <w:r w:rsidRPr="002F3B7C">
        <w:rPr>
          <w:color w:val="FF0000"/>
        </w:rPr>
        <w:t xml:space="preserve"> </w:t>
      </w:r>
      <w:r w:rsidRPr="00012B0D">
        <w:t xml:space="preserve">lentelė. </w:t>
      </w:r>
      <w:r>
        <w:t xml:space="preserve">  </w:t>
      </w:r>
      <w:r w:rsidRPr="00012B0D">
        <w:rPr>
          <w:b/>
          <w:bCs/>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021C48" w:rsidRPr="00002163" w14:paraId="64EF1569" w14:textId="77777777" w:rsidTr="00F75732">
        <w:tc>
          <w:tcPr>
            <w:tcW w:w="945" w:type="dxa"/>
          </w:tcPr>
          <w:p w14:paraId="2F0535D1" w14:textId="77777777" w:rsidR="00021C48" w:rsidRPr="004C5C7F" w:rsidRDefault="00021C48" w:rsidP="00F75732">
            <w:pPr>
              <w:suppressAutoHyphens/>
              <w:spacing w:after="40"/>
              <w:jc w:val="center"/>
              <w:rPr>
                <w:b/>
              </w:rPr>
            </w:pPr>
            <w:bookmarkStart w:id="0" w:name="_Hlk198545956"/>
            <w:r w:rsidRPr="004C5C7F">
              <w:rPr>
                <w:b/>
              </w:rPr>
              <w:t>Eil. Nr.</w:t>
            </w:r>
          </w:p>
        </w:tc>
        <w:tc>
          <w:tcPr>
            <w:tcW w:w="4351" w:type="dxa"/>
          </w:tcPr>
          <w:p w14:paraId="75EE6425" w14:textId="77777777" w:rsidR="00021C48" w:rsidRPr="004C5C7F" w:rsidRDefault="00021C48" w:rsidP="00F75732">
            <w:pPr>
              <w:suppressAutoHyphens/>
              <w:spacing w:after="40"/>
              <w:jc w:val="center"/>
              <w:rPr>
                <w:b/>
              </w:rPr>
            </w:pPr>
            <w:r w:rsidRPr="004C5C7F">
              <w:rPr>
                <w:b/>
              </w:rPr>
              <w:t>Kvalifikacijos reikalavimai</w:t>
            </w:r>
          </w:p>
        </w:tc>
        <w:tc>
          <w:tcPr>
            <w:tcW w:w="4332" w:type="dxa"/>
          </w:tcPr>
          <w:p w14:paraId="5584DBBF" w14:textId="77777777" w:rsidR="00021C48" w:rsidRPr="004C5C7F" w:rsidRDefault="00021C48" w:rsidP="00F75732">
            <w:pPr>
              <w:suppressAutoHyphens/>
              <w:spacing w:after="40"/>
              <w:jc w:val="center"/>
              <w:rPr>
                <w:b/>
              </w:rPr>
            </w:pPr>
            <w:r w:rsidRPr="004C5C7F">
              <w:rPr>
                <w:b/>
              </w:rPr>
              <w:t xml:space="preserve">Dokumentai įrodantys atitikimą kvalifikaciniam reikalavimui </w:t>
            </w:r>
          </w:p>
        </w:tc>
      </w:tr>
      <w:tr w:rsidR="00021C48" w:rsidRPr="00226B3E" w14:paraId="2443A12C" w14:textId="77777777" w:rsidTr="00F75732">
        <w:tc>
          <w:tcPr>
            <w:tcW w:w="9628" w:type="dxa"/>
            <w:gridSpan w:val="3"/>
          </w:tcPr>
          <w:p w14:paraId="431553FB" w14:textId="77777777" w:rsidR="00021C48" w:rsidRPr="00C52167" w:rsidRDefault="00021C48" w:rsidP="00F75732">
            <w:pPr>
              <w:jc w:val="center"/>
              <w:rPr>
                <w:b/>
                <w:strike/>
                <w:lang w:eastAsia="zh-CN"/>
              </w:rPr>
            </w:pPr>
            <w:r w:rsidRPr="00A01820">
              <w:rPr>
                <w:b/>
              </w:rPr>
              <w:t>TECHNINIS IR PROFESINIS PAJĖGUMAS</w:t>
            </w:r>
          </w:p>
        </w:tc>
      </w:tr>
      <w:tr w:rsidR="00021C48" w:rsidRPr="00226B3E" w14:paraId="22C1791D" w14:textId="77777777" w:rsidTr="00F75732">
        <w:tc>
          <w:tcPr>
            <w:tcW w:w="945" w:type="dxa"/>
          </w:tcPr>
          <w:p w14:paraId="518AD86B" w14:textId="77777777" w:rsidR="00021C48" w:rsidRDefault="00021C48" w:rsidP="00F75732">
            <w:r>
              <w:t>3.17.1.</w:t>
            </w:r>
          </w:p>
        </w:tc>
        <w:tc>
          <w:tcPr>
            <w:tcW w:w="4351" w:type="dxa"/>
          </w:tcPr>
          <w:p w14:paraId="569D6CFE" w14:textId="77777777" w:rsidR="00021C48" w:rsidRPr="005E665D" w:rsidRDefault="00021C48" w:rsidP="00F75732">
            <w:pPr>
              <w:rPr>
                <w:b/>
                <w:bCs/>
              </w:rPr>
            </w:pPr>
            <w:r w:rsidRPr="00E53775">
              <w:t>Tiekėjas, tiekėjų grupės partneriai kartu, subrangovai ar kiti ūkio subjektai, kurių pajėgumais (įrodinėjant šiame punkte reikalaujamą kvalifikaciją) remiasi tiekėjas, turi pasiūlyti</w:t>
            </w:r>
            <w:r>
              <w:t xml:space="preserve"> </w:t>
            </w:r>
            <w:r w:rsidRPr="005E665D">
              <w:t xml:space="preserve">bent 1 (vieną) atestuotą specialistą, turintį teisę eiti </w:t>
            </w:r>
            <w:r w:rsidRPr="005E665D">
              <w:rPr>
                <w:b/>
                <w:bCs/>
              </w:rPr>
              <w:t>neypatingojo statinio specialiųjų statybos darbų vadovo pareigas.</w:t>
            </w:r>
          </w:p>
          <w:p w14:paraId="706B2A3B" w14:textId="77777777" w:rsidR="00021C48" w:rsidRPr="005E665D" w:rsidRDefault="00021C48" w:rsidP="00F75732">
            <w:pPr>
              <w:rPr>
                <w:i/>
                <w:iCs/>
              </w:rPr>
            </w:pPr>
            <w:r w:rsidRPr="005E665D">
              <w:rPr>
                <w:i/>
                <w:iCs/>
              </w:rPr>
              <w:t xml:space="preserve">Statinių kategorija - neypatingasis statinys. </w:t>
            </w:r>
          </w:p>
          <w:p w14:paraId="5A401118" w14:textId="77777777" w:rsidR="00021C48" w:rsidRPr="005E665D" w:rsidRDefault="00021C48" w:rsidP="00F75732">
            <w:pPr>
              <w:rPr>
                <w:i/>
                <w:iCs/>
              </w:rPr>
            </w:pPr>
            <w:r w:rsidRPr="005E665D">
              <w:rPr>
                <w:i/>
                <w:iCs/>
              </w:rPr>
              <w:t xml:space="preserve">Statinių grupė – inžineriniai tinklai. </w:t>
            </w:r>
          </w:p>
          <w:p w14:paraId="66DCA2B4" w14:textId="77777777" w:rsidR="00021C48" w:rsidRPr="005E665D" w:rsidRDefault="00021C48" w:rsidP="00F75732">
            <w:pPr>
              <w:rPr>
                <w:i/>
                <w:iCs/>
              </w:rPr>
            </w:pPr>
            <w:r w:rsidRPr="005E665D">
              <w:rPr>
                <w:i/>
                <w:iCs/>
              </w:rPr>
              <w:t xml:space="preserve">Statinių pogrupis – nuotekų šalinimo tinklai. </w:t>
            </w:r>
          </w:p>
          <w:p w14:paraId="395ABD31" w14:textId="77777777" w:rsidR="00021C48" w:rsidRPr="00E53775" w:rsidRDefault="00021C48" w:rsidP="00F75732">
            <w:pPr>
              <w:rPr>
                <w:i/>
                <w:iCs/>
              </w:rPr>
            </w:pPr>
            <w:r w:rsidRPr="005E665D">
              <w:rPr>
                <w:i/>
                <w:iCs/>
              </w:rPr>
              <w:t>Darbų sritis - nuotekų šalinimo tinklų tiesimas. (STR1.06.01:2016)</w:t>
            </w:r>
          </w:p>
          <w:p w14:paraId="6918C68F" w14:textId="77777777" w:rsidR="00021C48" w:rsidRDefault="00021C48" w:rsidP="00F75732"/>
          <w:p w14:paraId="768639E8" w14:textId="77777777" w:rsidR="00021C48" w:rsidRPr="00E25013" w:rsidRDefault="00021C48" w:rsidP="00F75732">
            <w:pPr>
              <w:rPr>
                <w:i/>
                <w:iCs/>
                <w:sz w:val="22"/>
                <w:szCs w:val="22"/>
              </w:rPr>
            </w:pPr>
            <w:r w:rsidRPr="00BF2BF1">
              <w:t xml:space="preserve"> </w:t>
            </w:r>
            <w:r w:rsidRPr="00E25013">
              <w:rPr>
                <w:i/>
                <w:iCs/>
                <w:sz w:val="22"/>
                <w:szCs w:val="22"/>
              </w:rPr>
              <w:t xml:space="preserve">• jeigu pasiūlymą teikia ūkio subjektų grupė – reikalavimą turi atitikti ūkio subjektų grupės nario (-ių)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166870F2" w14:textId="77777777" w:rsidR="00021C48" w:rsidRPr="00E25013" w:rsidRDefault="00021C48" w:rsidP="00F75732">
            <w:pPr>
              <w:rPr>
                <w:i/>
                <w:iCs/>
                <w:sz w:val="22"/>
                <w:szCs w:val="22"/>
              </w:rPr>
            </w:pPr>
            <w:r w:rsidRPr="00E25013">
              <w:rPr>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C1AA8A" w14:textId="77777777" w:rsidR="00021C48" w:rsidRPr="0020609E" w:rsidRDefault="00021C48" w:rsidP="00F75732">
            <w:r w:rsidRPr="00044844">
              <w:rPr>
                <w:i/>
                <w:iCs/>
              </w:rPr>
              <w:t>J</w:t>
            </w:r>
            <w:r w:rsidRPr="00E53775">
              <w:rPr>
                <w:i/>
                <w:iCs/>
              </w:rPr>
              <w:t>ei kvalifikacija yra grindžiama nurodant specialistą, kuris nėra tiekėjo, jungtinės veiklos partnerio (-ių) ar subtiekėjo (-ų) darbuotojas, tačiau</w:t>
            </w:r>
            <w:r w:rsidRPr="00E53775">
              <w:rPr>
                <w:b/>
                <w:bCs/>
                <w:i/>
                <w:iCs/>
              </w:rPr>
              <w:t xml:space="preserve"> yra ketinamas įdarbinti</w:t>
            </w:r>
            <w:r w:rsidRPr="00E53775">
              <w:rPr>
                <w:i/>
                <w:iCs/>
              </w:rPr>
              <w:t xml:space="preserve"> sutarties vykdymo metu, tokiu </w:t>
            </w:r>
            <w:r w:rsidRPr="00E53775">
              <w:rPr>
                <w:i/>
                <w:iCs/>
              </w:rPr>
              <w:lastRenderedPageBreak/>
              <w:t xml:space="preserve">atveju specialistas </w:t>
            </w:r>
            <w:r w:rsidRPr="00E53775">
              <w:rPr>
                <w:b/>
                <w:bCs/>
                <w:i/>
                <w:iCs/>
              </w:rPr>
              <w:t>turi būti išviešintas pasiūlyme.</w:t>
            </w:r>
          </w:p>
        </w:tc>
        <w:tc>
          <w:tcPr>
            <w:tcW w:w="4332" w:type="dxa"/>
          </w:tcPr>
          <w:p w14:paraId="03B83393" w14:textId="77777777" w:rsidR="00021C48" w:rsidRDefault="00021C48" w:rsidP="00F75732">
            <w:r w:rsidRPr="00E53775">
              <w:lastRenderedPageBreak/>
              <w:t>Pateikiama:</w:t>
            </w:r>
            <w:r w:rsidRPr="00E53775">
              <w:br/>
              <w:t xml:space="preserve">1) tiekėjo siūlomų darbų vadovų sąrašas (pagal formą nurodytą Pirkimo sąlygų </w:t>
            </w:r>
            <w:r w:rsidRPr="005E665D">
              <w:t>9 priede).</w:t>
            </w:r>
          </w:p>
          <w:p w14:paraId="4C9F2DCC" w14:textId="77777777" w:rsidR="00021C48" w:rsidRPr="00E53775" w:rsidRDefault="00021C48" w:rsidP="00F75732">
            <w:r>
              <w:t xml:space="preserve">2) </w:t>
            </w:r>
            <w:r w:rsidRPr="00E53775">
              <w:t>siūlom</w:t>
            </w:r>
            <w:r>
              <w:t>o</w:t>
            </w:r>
            <w:r w:rsidRPr="00E53775">
              <w:t xml:space="preserve"> </w:t>
            </w:r>
            <w:r>
              <w:t xml:space="preserve">neypatingojo statinio specialiųjų statybos darbų vadovo </w:t>
            </w:r>
            <w:r w:rsidRPr="00E53775">
              <w:t xml:space="preserve">- Lietuvos Respublikos teisės aktuose numatytų institucijų išduoti kvalifikacijos atestatai, pažymėjimai ar užsienio šalies specialistams išduoti dokumentai, patvirtinantys turimą kvalifikaciją kilmės šalyje. </w:t>
            </w:r>
          </w:p>
          <w:p w14:paraId="11ACC913" w14:textId="77777777" w:rsidR="00021C48" w:rsidRPr="00E53775" w:rsidRDefault="00021C48" w:rsidP="00F75732">
            <w:r>
              <w:t>3</w:t>
            </w:r>
            <w:r w:rsidRPr="00E53775">
              <w:t>) kiekvieno vadovo pasirašytas įsipareigojimas atlikti siūlomą darbą, jei jis dirba kitoje įmonėje (ne tiekėjo ar jo subrangovo įmonėje) ir tiekėjo ar subrangovo patvirtinimas, kad laimėjęs konkursą įdarbins šį specialistą (tik tuo atveju, jei šis specialistas nesiūlomas kaip subrangovas).</w:t>
            </w:r>
          </w:p>
          <w:p w14:paraId="2CAA88D6" w14:textId="77777777" w:rsidR="00021C48" w:rsidRPr="00E53775" w:rsidRDefault="00021C48" w:rsidP="00F75732">
            <w:r w:rsidRPr="00E53775">
              <w:rPr>
                <w:i/>
                <w:iCs/>
                <w:u w:val="single"/>
              </w:rPr>
              <w:t>Pateikiama dokumento skaitmeninė kopija CVP IS priemonėmis</w:t>
            </w:r>
          </w:p>
          <w:p w14:paraId="255056A8" w14:textId="77777777" w:rsidR="00021C48" w:rsidRPr="00E53775" w:rsidRDefault="00021C48" w:rsidP="00F75732">
            <w:r w:rsidRPr="00E53775">
              <w:t xml:space="preserve">Užsienio šalių specialistai iki Sutarties pasirašymo turi gauti Statybos įstatymo nustatyta tvarka išduotą teisės pripažinimo dokumentą*. </w:t>
            </w:r>
          </w:p>
          <w:p w14:paraId="16192780" w14:textId="77777777" w:rsidR="00021C48" w:rsidRPr="00746C16" w:rsidRDefault="00021C48" w:rsidP="00F75732">
            <w:pPr>
              <w:rPr>
                <w:sz w:val="22"/>
                <w:szCs w:val="22"/>
              </w:rPr>
            </w:pPr>
            <w:r w:rsidRPr="00746C16">
              <w:rPr>
                <w:i/>
                <w:iCs/>
                <w:sz w:val="22"/>
                <w:szCs w:val="22"/>
              </w:rPr>
              <w:t>Pastabos:</w:t>
            </w:r>
          </w:p>
          <w:p w14:paraId="5E0D2361" w14:textId="77777777" w:rsidR="00021C48" w:rsidRPr="00746C16" w:rsidRDefault="00021C48" w:rsidP="00F75732">
            <w:pPr>
              <w:tabs>
                <w:tab w:val="left" w:pos="347"/>
                <w:tab w:val="left" w:pos="1665"/>
              </w:tabs>
              <w:jc w:val="both"/>
              <w:rPr>
                <w:b/>
                <w:sz w:val="22"/>
                <w:szCs w:val="22"/>
              </w:rPr>
            </w:pPr>
            <w:r w:rsidRPr="00746C16">
              <w:rPr>
                <w:i/>
                <w:iCs/>
                <w:sz w:val="22"/>
                <w:szCs w:val="22"/>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/specialiųjų statybos darbų vadovo pareigas, pripažinus jų kilmės valstybėje turimą teisę eiti </w:t>
            </w:r>
            <w:r w:rsidRPr="00746C16">
              <w:rPr>
                <w:i/>
                <w:iCs/>
                <w:sz w:val="22"/>
                <w:szCs w:val="22"/>
              </w:rPr>
              <w:lastRenderedPageBreak/>
              <w:t>analogiškų statinių statybos vadovo /specialiųjų statybos darbų vadovo pareigas.</w:t>
            </w:r>
          </w:p>
          <w:p w14:paraId="39131DD3" w14:textId="77777777" w:rsidR="00021C48" w:rsidRDefault="00021C48" w:rsidP="00F75732">
            <w:pPr>
              <w:tabs>
                <w:tab w:val="left" w:pos="347"/>
                <w:tab w:val="left" w:pos="1665"/>
              </w:tabs>
              <w:jc w:val="both"/>
              <w:rPr>
                <w:b/>
              </w:rPr>
            </w:pPr>
          </w:p>
          <w:p w14:paraId="2D6BFC79" w14:textId="77777777" w:rsidR="00021C48" w:rsidRPr="00BF2BF1" w:rsidRDefault="00021C48" w:rsidP="00F75732">
            <w:pPr>
              <w:tabs>
                <w:tab w:val="left" w:pos="347"/>
                <w:tab w:val="left" w:pos="1665"/>
              </w:tabs>
              <w:jc w:val="both"/>
              <w:rPr>
                <w:bCs/>
                <w:i/>
                <w:iCs/>
              </w:rPr>
            </w:pPr>
            <w:r w:rsidRPr="00BF2BF1">
              <w:rPr>
                <w:bCs/>
                <w:i/>
                <w:iCs/>
              </w:rPr>
              <w:t xml:space="preserve">Jei kvalifikacijos dokumente yra nurodyta visa reikalaujama statinių grupė (neišskirti / nenurodyti pogrupiai) arba nurodytas konkretus pogrupis, atitinkantis nurodytą kvalifikacijos reikalavime, – tokie kvalifikacijos dokumentai yra tinkami.  </w:t>
            </w:r>
          </w:p>
        </w:tc>
      </w:tr>
      <w:tr w:rsidR="00021C48" w:rsidRPr="00226B3E" w14:paraId="7F644629" w14:textId="77777777" w:rsidTr="00F75732">
        <w:tc>
          <w:tcPr>
            <w:tcW w:w="945" w:type="dxa"/>
          </w:tcPr>
          <w:p w14:paraId="73500820" w14:textId="77777777" w:rsidR="00021C48" w:rsidRDefault="00021C48" w:rsidP="00F75732">
            <w:r>
              <w:lastRenderedPageBreak/>
              <w:t>3.17.2.</w:t>
            </w:r>
          </w:p>
        </w:tc>
        <w:tc>
          <w:tcPr>
            <w:tcW w:w="4351" w:type="dxa"/>
          </w:tcPr>
          <w:p w14:paraId="6054B579" w14:textId="77777777" w:rsidR="00021C48" w:rsidRPr="005E665D" w:rsidRDefault="00021C48" w:rsidP="00F75732">
            <w:r w:rsidRPr="0020609E">
              <w:t xml:space="preserve">Tiekėjas, tiekėjo grupės partneriai kartu, ūkio subjektai, kurių pajėgumais tiekėjas remiasi, per paskutinius 5 metus iki pasiūlymų pateikimo termino pabaigos </w:t>
            </w:r>
            <w:r w:rsidRPr="00CE35DB">
              <w:t>(jeigu tiekėjas įregistruotas vėliau - per laiką nuo tiekėjo registracijos dienos)</w:t>
            </w:r>
            <w:r>
              <w:t xml:space="preserve"> </w:t>
            </w:r>
            <w:r w:rsidRPr="0020609E">
              <w:t>savo jėgomis</w:t>
            </w:r>
            <w:r>
              <w:t>*</w:t>
            </w:r>
            <w:r w:rsidRPr="0020609E">
              <w:t xml:space="preserve"> </w:t>
            </w:r>
            <w:r w:rsidRPr="005E665D">
              <w:t>yra tinkamai** įvykdęs bent vieną sutartį, kurios metu atliko bėgimo takų ir (arba) sporto aikštynų ir (arba) kitų viešosios infrastruktūros objektų, apimančių sporto infrastruktūros elementus, statybos ir (arba) rekonstravimo, ir (arba) remonto darbus.</w:t>
            </w:r>
          </w:p>
          <w:p w14:paraId="2CC2DAEB" w14:textId="77777777" w:rsidR="00021C48" w:rsidRPr="005E665D" w:rsidRDefault="00021C48" w:rsidP="00F75732"/>
          <w:p w14:paraId="4A553BCB" w14:textId="77777777" w:rsidR="00021C48" w:rsidRDefault="00021C48" w:rsidP="00F75732">
            <w:pPr>
              <w:jc w:val="both"/>
              <w:rPr>
                <w:rFonts w:eastAsiaTheme="minorEastAsia"/>
                <w:iCs/>
                <w:sz w:val="22"/>
                <w:szCs w:val="22"/>
                <w:lang w:eastAsia="zh-CN"/>
              </w:rPr>
            </w:pPr>
            <w:r w:rsidRPr="0020609E">
              <w:rPr>
                <w:i/>
                <w:vertAlign w:val="superscript"/>
              </w:rPr>
              <w:t xml:space="preserve"> </w:t>
            </w:r>
            <w:r>
              <w:rPr>
                <w:iCs/>
              </w:rPr>
              <w:t xml:space="preserve">* </w:t>
            </w:r>
            <w:r w:rsidRPr="00FB6428">
              <w:rPr>
                <w:iCs/>
                <w:sz w:val="22"/>
                <w:szCs w:val="22"/>
              </w:rPr>
              <w:t>S</w:t>
            </w:r>
            <w:r w:rsidRPr="00FB6428">
              <w:rPr>
                <w:rFonts w:eastAsiaTheme="minorEastAsia"/>
                <w:iCs/>
                <w:sz w:val="22"/>
                <w:szCs w:val="22"/>
                <w:lang w:eastAsia="zh-CN"/>
              </w:rPr>
              <w:t>avo jėgomis reiškia, kad tiekėjas atliko darbus pats (savo jėgomis) kaip tiekėjas (rangovas), tiekėjų grupės partneris ar subtiekėjas, nepasitelkdamas trečiųjų asmenų.</w:t>
            </w:r>
          </w:p>
          <w:p w14:paraId="42E3AD18" w14:textId="77777777" w:rsidR="00021C48" w:rsidRDefault="00021C48" w:rsidP="00F75732">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Tinkamai atliktais darbais laikomi darbai, kurių tinkamumą savo pažymoje patvirtina užsakovas.</w:t>
            </w:r>
          </w:p>
          <w:p w14:paraId="33743D19" w14:textId="77777777" w:rsidR="00021C48" w:rsidRDefault="00021C48" w:rsidP="00F75732">
            <w:pPr>
              <w:jc w:val="both"/>
              <w:rPr>
                <w:rFonts w:eastAsiaTheme="minorEastAsia"/>
                <w:iCs/>
                <w:sz w:val="22"/>
                <w:szCs w:val="22"/>
                <w:lang w:eastAsia="zh-CN"/>
              </w:rPr>
            </w:pPr>
          </w:p>
          <w:p w14:paraId="0D58B796" w14:textId="77777777" w:rsidR="00021C48" w:rsidRDefault="00021C48" w:rsidP="00F75732">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Pr>
                <w:iCs/>
                <w:color w:val="000000"/>
                <w:sz w:val="22"/>
                <w:szCs w:val="22"/>
              </w:rPr>
              <w:t>atlikti darbai</w:t>
            </w:r>
            <w:r w:rsidRPr="00FB6428">
              <w:rPr>
                <w:iCs/>
                <w:color w:val="000000"/>
                <w:sz w:val="22"/>
                <w:szCs w:val="22"/>
              </w:rPr>
              <w:t>, o ne visas vykdytos sutarties objektas.</w:t>
            </w:r>
          </w:p>
          <w:p w14:paraId="1F879E41" w14:textId="77777777" w:rsidR="00021C48" w:rsidRDefault="00021C48" w:rsidP="00F75732">
            <w:pPr>
              <w:jc w:val="both"/>
              <w:rPr>
                <w:iCs/>
                <w:color w:val="000000"/>
                <w:sz w:val="22"/>
                <w:szCs w:val="22"/>
              </w:rPr>
            </w:pPr>
          </w:p>
          <w:p w14:paraId="30CEF643" w14:textId="77777777" w:rsidR="00021C48" w:rsidRDefault="00021C48" w:rsidP="00F75732">
            <w:pPr>
              <w:tabs>
                <w:tab w:val="left" w:pos="1418"/>
              </w:tabs>
              <w:jc w:val="both"/>
              <w:rPr>
                <w:i/>
                <w:sz w:val="22"/>
                <w:szCs w:val="22"/>
              </w:rPr>
            </w:pPr>
            <w:r w:rsidRPr="00FB6428">
              <w:rPr>
                <w:sz w:val="22"/>
                <w:szCs w:val="22"/>
              </w:rPr>
              <w:t>Tiekėjai reikalaujamą patirtį gali įrodinėti tiek baigtomis, tiek nebaigtų vykdyti sutarčių jau įvykdytomis dalimis.</w:t>
            </w:r>
            <w:r w:rsidRPr="00FB6428">
              <w:rPr>
                <w:i/>
                <w:sz w:val="22"/>
                <w:szCs w:val="22"/>
              </w:rPr>
              <w:t xml:space="preserve"> </w:t>
            </w:r>
          </w:p>
          <w:p w14:paraId="0ECA293B" w14:textId="77777777" w:rsidR="00021C48" w:rsidRPr="001906C2" w:rsidRDefault="00021C48" w:rsidP="00F75732">
            <w:pPr>
              <w:tabs>
                <w:tab w:val="left" w:pos="1418"/>
              </w:tabs>
              <w:jc w:val="both"/>
              <w:rPr>
                <w:iCs/>
                <w:sz w:val="22"/>
                <w:szCs w:val="22"/>
                <w:highlight w:val="lightGray"/>
              </w:rPr>
            </w:pPr>
          </w:p>
          <w:p w14:paraId="7C9C7B72" w14:textId="77777777" w:rsidR="00021C48" w:rsidRPr="00E25013" w:rsidRDefault="00021C48" w:rsidP="00F75732">
            <w:pPr>
              <w:jc w:val="both"/>
              <w:rPr>
                <w:bCs/>
                <w:i/>
                <w:sz w:val="22"/>
                <w:szCs w:val="22"/>
                <w:shd w:val="clear" w:color="auto" w:fill="FFFFFF"/>
              </w:rPr>
            </w:pPr>
            <w:r w:rsidRPr="00E25013">
              <w:rPr>
                <w:bCs/>
                <w:i/>
                <w:sz w:val="22"/>
                <w:szCs w:val="22"/>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14:paraId="1A38BB67" w14:textId="77777777" w:rsidR="00021C48" w:rsidRPr="00E25013" w:rsidRDefault="00021C48" w:rsidP="00F75732">
            <w:pPr>
              <w:jc w:val="both"/>
              <w:rPr>
                <w:i/>
                <w:sz w:val="22"/>
                <w:szCs w:val="22"/>
              </w:rPr>
            </w:pPr>
            <w:r w:rsidRPr="00E25013">
              <w:rPr>
                <w:bCs/>
                <w:i/>
                <w:sz w:val="22"/>
                <w:szCs w:val="22"/>
                <w:shd w:val="clear" w:color="auto" w:fill="FFFFFF"/>
              </w:rPr>
              <w:t xml:space="preserve">- </w:t>
            </w:r>
            <w:r w:rsidRPr="00E25013">
              <w:rPr>
                <w:i/>
                <w:sz w:val="22"/>
                <w:szCs w:val="22"/>
              </w:rPr>
              <w:t>tiekėjas gali remtis kitų ūkio subjektų pajėgumais tik tuo atveju, jeigu tie subjektai patys vykdys tą pirkimo sutarties dalį, kuriai reikia jų turimų pajėgumų;</w:t>
            </w:r>
          </w:p>
          <w:p w14:paraId="219CB261" w14:textId="187DC3AE" w:rsidR="00021C48" w:rsidRPr="00E25013" w:rsidRDefault="00021C48" w:rsidP="00F75732">
            <w:pPr>
              <w:jc w:val="both"/>
              <w:rPr>
                <w:i/>
                <w:sz w:val="22"/>
                <w:szCs w:val="22"/>
              </w:rPr>
            </w:pPr>
            <w:r w:rsidRPr="00E25013">
              <w:rPr>
                <w:i/>
                <w:sz w:val="22"/>
                <w:szCs w:val="22"/>
              </w:rPr>
              <w:t>-subtiekėjams šis reikalavimas nenustatomas.</w:t>
            </w:r>
          </w:p>
        </w:tc>
        <w:tc>
          <w:tcPr>
            <w:tcW w:w="4332" w:type="dxa"/>
          </w:tcPr>
          <w:p w14:paraId="1373F9C0" w14:textId="77777777" w:rsidR="00021C48" w:rsidRPr="00130147" w:rsidRDefault="00021C48" w:rsidP="00F75732">
            <w:pPr>
              <w:tabs>
                <w:tab w:val="left" w:pos="347"/>
                <w:tab w:val="left" w:pos="1665"/>
              </w:tabs>
              <w:jc w:val="both"/>
              <w:rPr>
                <w:bCs/>
              </w:rPr>
            </w:pPr>
            <w:r w:rsidRPr="00130147">
              <w:rPr>
                <w:bCs/>
              </w:rPr>
              <w:t>Pateikiama:</w:t>
            </w:r>
          </w:p>
          <w:p w14:paraId="6340EB4D" w14:textId="77777777" w:rsidR="00021C48" w:rsidRPr="0020609E" w:rsidRDefault="00021C48" w:rsidP="00F75732">
            <w:pPr>
              <w:tabs>
                <w:tab w:val="left" w:pos="347"/>
                <w:tab w:val="left" w:pos="1665"/>
              </w:tabs>
              <w:jc w:val="both"/>
            </w:pPr>
            <w:r w:rsidRPr="0020609E">
              <w:t xml:space="preserve">1) per paskutinius 5 metus iki pasiūlymų pateikimo termino pabaigos </w:t>
            </w:r>
            <w:r w:rsidRPr="00CE35DB">
              <w:t>(jeigu tiekėjas įregistruotas vėliau - per laiką nuo tiekėjo registracijos dienos)</w:t>
            </w:r>
            <w:r w:rsidRPr="0020609E">
              <w:t xml:space="preserve"> savo jėgomis tinkamai atliktų </w:t>
            </w:r>
            <w:r>
              <w:t xml:space="preserve">sutarčių, </w:t>
            </w:r>
            <w:r w:rsidRPr="005E665D">
              <w:t xml:space="preserve">kurių metu atliko bėgimo takų ir (arba) sporto aikštynų ir (arba) kitų viešosios infrastruktūros objektų, apimančių sporto infrastruktūros elementus, statybos ir (arba) rekonstravimo, ir (arba) remonto darbus. sąrašas, parengtas pagal Pirkimo </w:t>
            </w:r>
            <w:r w:rsidRPr="0020609E">
              <w:t xml:space="preserve">sąlygų </w:t>
            </w:r>
            <w:r w:rsidRPr="007E2786">
              <w:t>8 priede</w:t>
            </w:r>
            <w:r>
              <w:t xml:space="preserve"> nurodytą formą</w:t>
            </w:r>
            <w:r w:rsidRPr="0020609E">
              <w:t>;</w:t>
            </w:r>
          </w:p>
          <w:p w14:paraId="4C8FDDC9" w14:textId="77777777" w:rsidR="00021C48" w:rsidRPr="00985CD0" w:rsidRDefault="00021C48" w:rsidP="00F75732">
            <w:pPr>
              <w:tabs>
                <w:tab w:val="left" w:pos="347"/>
                <w:tab w:val="left" w:pos="1665"/>
              </w:tabs>
              <w:jc w:val="both"/>
            </w:pPr>
            <w:r w:rsidRPr="00C709FD">
              <w:t>2</w:t>
            </w:r>
            <w:r w:rsidRPr="00985CD0">
              <w:t>) užsakovų (tiek viešųjų, tiek privačiųjų) pažymos apie tai, kad nurodytų darbų atlikimas ir galutiniai rezultatai buvo tinkami.</w:t>
            </w:r>
          </w:p>
          <w:p w14:paraId="463C48AD" w14:textId="77777777" w:rsidR="00021C48" w:rsidRPr="00985CD0" w:rsidRDefault="00021C48" w:rsidP="00F75732">
            <w:pPr>
              <w:tabs>
                <w:tab w:val="left" w:pos="347"/>
                <w:tab w:val="left" w:pos="1665"/>
              </w:tabs>
              <w:jc w:val="both"/>
            </w:pPr>
            <w:r>
              <w:t>Užsakovų p</w:t>
            </w:r>
            <w:r w:rsidRPr="00985CD0">
              <w:t>ažymose turi būti nurodyta</w:t>
            </w:r>
            <w:r>
              <w:t xml:space="preserve">s </w:t>
            </w:r>
            <w:r w:rsidRPr="000C3A24">
              <w:t>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11BCFAD4" w14:textId="77777777" w:rsidR="00021C48" w:rsidRPr="00985CD0" w:rsidRDefault="00021C48" w:rsidP="00F75732">
            <w:pPr>
              <w:tabs>
                <w:tab w:val="left" w:pos="347"/>
                <w:tab w:val="left" w:pos="1665"/>
              </w:tabs>
              <w:jc w:val="both"/>
              <w:rPr>
                <w:sz w:val="16"/>
                <w:szCs w:val="16"/>
              </w:rPr>
            </w:pPr>
          </w:p>
          <w:p w14:paraId="19EF52A9" w14:textId="77777777" w:rsidR="00021C48" w:rsidRPr="00985CD0" w:rsidRDefault="00021C48" w:rsidP="00F75732">
            <w:pPr>
              <w:jc w:val="both"/>
              <w:rPr>
                <w:i/>
                <w:lang w:eastAsia="zh-CN"/>
              </w:rPr>
            </w:pPr>
            <w:r w:rsidRPr="00985CD0">
              <w:rPr>
                <w:i/>
                <w:lang w:eastAsia="zh-CN"/>
              </w:rPr>
              <w:t>Perkančioji organizacija, siekdama patikslinti informaciją apie vykdytą (-as) sutartį (-is), pasilieka teisę be išankstinio įspėjimo susisiekti su tiekėjo nurodytu užsakovo kontaktiniu asmeniu.</w:t>
            </w:r>
          </w:p>
          <w:p w14:paraId="0D42E75A" w14:textId="77777777" w:rsidR="00021C48" w:rsidRPr="00985CD0" w:rsidRDefault="00021C48" w:rsidP="00F75732">
            <w:pPr>
              <w:jc w:val="both"/>
              <w:rPr>
                <w:sz w:val="16"/>
                <w:szCs w:val="16"/>
                <w:lang w:eastAsia="zh-CN"/>
              </w:rPr>
            </w:pPr>
          </w:p>
          <w:p w14:paraId="5AB225E2" w14:textId="77777777" w:rsidR="00021C48" w:rsidRPr="002F3B7C" w:rsidRDefault="00021C48" w:rsidP="00F75732">
            <w:pPr>
              <w:tabs>
                <w:tab w:val="left" w:pos="347"/>
                <w:tab w:val="left" w:pos="1665"/>
              </w:tabs>
              <w:jc w:val="both"/>
              <w:rPr>
                <w:i/>
                <w:strike/>
                <w:highlight w:val="yellow"/>
                <w:u w:val="single"/>
              </w:rPr>
            </w:pPr>
            <w:r w:rsidRPr="00985CD0">
              <w:rPr>
                <w:i/>
                <w:u w:val="single"/>
              </w:rPr>
              <w:t>Pateikiama dokumentų skaitmeninės kopijos CVP IS priemonėmis</w:t>
            </w:r>
          </w:p>
        </w:tc>
      </w:tr>
      <w:bookmarkEnd w:id="0"/>
    </w:tbl>
    <w:p w14:paraId="5187AED5" w14:textId="77777777" w:rsidR="00821E9E" w:rsidRDefault="00821E9E" w:rsidP="003716B4"/>
    <w:p w14:paraId="64F0ECFC" w14:textId="783466C6" w:rsidR="003716B4" w:rsidRPr="00D90C1D" w:rsidRDefault="003716B4" w:rsidP="003716B4">
      <w:r w:rsidRPr="00D90C1D">
        <w:t>Viešojo pirkimo komisija</w:t>
      </w:r>
    </w:p>
    <w:sectPr w:rsidR="003716B4" w:rsidRPr="00D90C1D" w:rsidSect="00011FC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0208"/>
    <w:multiLevelType w:val="hybridMultilevel"/>
    <w:tmpl w:val="27E60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1"/>
  </w:num>
  <w:num w:numId="2" w16cid:durableId="201360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11FC8"/>
    <w:rsid w:val="00021C48"/>
    <w:rsid w:val="00026E6B"/>
    <w:rsid w:val="00044844"/>
    <w:rsid w:val="00052818"/>
    <w:rsid w:val="00053C8C"/>
    <w:rsid w:val="000570A9"/>
    <w:rsid w:val="00060BAF"/>
    <w:rsid w:val="00071F2F"/>
    <w:rsid w:val="00080D94"/>
    <w:rsid w:val="00081491"/>
    <w:rsid w:val="000B51DD"/>
    <w:rsid w:val="000C5BDB"/>
    <w:rsid w:val="001019B0"/>
    <w:rsid w:val="001070EF"/>
    <w:rsid w:val="00126893"/>
    <w:rsid w:val="0015018F"/>
    <w:rsid w:val="0017133B"/>
    <w:rsid w:val="00202900"/>
    <w:rsid w:val="002043AF"/>
    <w:rsid w:val="00204B2A"/>
    <w:rsid w:val="00253DDA"/>
    <w:rsid w:val="00291D4D"/>
    <w:rsid w:val="00294193"/>
    <w:rsid w:val="002A3DE3"/>
    <w:rsid w:val="002E20BD"/>
    <w:rsid w:val="002E73F9"/>
    <w:rsid w:val="002F16F3"/>
    <w:rsid w:val="00313465"/>
    <w:rsid w:val="00313A77"/>
    <w:rsid w:val="003173A8"/>
    <w:rsid w:val="00331196"/>
    <w:rsid w:val="003444B9"/>
    <w:rsid w:val="003716B4"/>
    <w:rsid w:val="00380553"/>
    <w:rsid w:val="00382263"/>
    <w:rsid w:val="00396583"/>
    <w:rsid w:val="00416024"/>
    <w:rsid w:val="00423329"/>
    <w:rsid w:val="00442F0D"/>
    <w:rsid w:val="0044718D"/>
    <w:rsid w:val="00494F3D"/>
    <w:rsid w:val="004D5498"/>
    <w:rsid w:val="00502C09"/>
    <w:rsid w:val="00515F52"/>
    <w:rsid w:val="005379AB"/>
    <w:rsid w:val="00593DE2"/>
    <w:rsid w:val="005D6DA7"/>
    <w:rsid w:val="006369F7"/>
    <w:rsid w:val="00664072"/>
    <w:rsid w:val="00684C87"/>
    <w:rsid w:val="006863AC"/>
    <w:rsid w:val="00687623"/>
    <w:rsid w:val="006C06F4"/>
    <w:rsid w:val="00702FC2"/>
    <w:rsid w:val="00734643"/>
    <w:rsid w:val="00737D4E"/>
    <w:rsid w:val="00753CF7"/>
    <w:rsid w:val="00766852"/>
    <w:rsid w:val="007805F4"/>
    <w:rsid w:val="0078199D"/>
    <w:rsid w:val="007C01DE"/>
    <w:rsid w:val="007E2786"/>
    <w:rsid w:val="007E4D25"/>
    <w:rsid w:val="008076C0"/>
    <w:rsid w:val="00821E9E"/>
    <w:rsid w:val="00825B08"/>
    <w:rsid w:val="008709DC"/>
    <w:rsid w:val="00880C04"/>
    <w:rsid w:val="008C4ADF"/>
    <w:rsid w:val="008D228B"/>
    <w:rsid w:val="008E2A3F"/>
    <w:rsid w:val="00917513"/>
    <w:rsid w:val="00921D49"/>
    <w:rsid w:val="00923935"/>
    <w:rsid w:val="00942678"/>
    <w:rsid w:val="00944895"/>
    <w:rsid w:val="00962524"/>
    <w:rsid w:val="00993B81"/>
    <w:rsid w:val="009C1883"/>
    <w:rsid w:val="009D12E1"/>
    <w:rsid w:val="009F614A"/>
    <w:rsid w:val="00A008B0"/>
    <w:rsid w:val="00A00B61"/>
    <w:rsid w:val="00A31979"/>
    <w:rsid w:val="00A55A54"/>
    <w:rsid w:val="00A7570D"/>
    <w:rsid w:val="00A80537"/>
    <w:rsid w:val="00A86C0E"/>
    <w:rsid w:val="00AA25EF"/>
    <w:rsid w:val="00AC003E"/>
    <w:rsid w:val="00B03AF2"/>
    <w:rsid w:val="00B17547"/>
    <w:rsid w:val="00B2148F"/>
    <w:rsid w:val="00B56D27"/>
    <w:rsid w:val="00B7015F"/>
    <w:rsid w:val="00B83970"/>
    <w:rsid w:val="00B95FF8"/>
    <w:rsid w:val="00BA283A"/>
    <w:rsid w:val="00BE1A17"/>
    <w:rsid w:val="00BE1DA6"/>
    <w:rsid w:val="00BE7D78"/>
    <w:rsid w:val="00BF2BF1"/>
    <w:rsid w:val="00C02076"/>
    <w:rsid w:val="00C27135"/>
    <w:rsid w:val="00C32344"/>
    <w:rsid w:val="00C35F79"/>
    <w:rsid w:val="00C5021A"/>
    <w:rsid w:val="00C6402A"/>
    <w:rsid w:val="00C763E9"/>
    <w:rsid w:val="00CC0DDC"/>
    <w:rsid w:val="00CD1C8E"/>
    <w:rsid w:val="00CD3753"/>
    <w:rsid w:val="00CD53B7"/>
    <w:rsid w:val="00CE2C35"/>
    <w:rsid w:val="00CE35DB"/>
    <w:rsid w:val="00D259CF"/>
    <w:rsid w:val="00D40690"/>
    <w:rsid w:val="00D55260"/>
    <w:rsid w:val="00D562CD"/>
    <w:rsid w:val="00D8151B"/>
    <w:rsid w:val="00D90C1D"/>
    <w:rsid w:val="00DA6A87"/>
    <w:rsid w:val="00DB18C9"/>
    <w:rsid w:val="00DE0164"/>
    <w:rsid w:val="00DE756B"/>
    <w:rsid w:val="00E25013"/>
    <w:rsid w:val="00E26393"/>
    <w:rsid w:val="00E27ACC"/>
    <w:rsid w:val="00E53049"/>
    <w:rsid w:val="00EB1B20"/>
    <w:rsid w:val="00EE2AB4"/>
    <w:rsid w:val="00EF175A"/>
    <w:rsid w:val="00EF53AF"/>
    <w:rsid w:val="00F44373"/>
    <w:rsid w:val="00F93ABA"/>
    <w:rsid w:val="00F971BB"/>
    <w:rsid w:val="00FA05F2"/>
    <w:rsid w:val="00FA3681"/>
    <w:rsid w:val="00FD6951"/>
    <w:rsid w:val="00FF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basedOn w:val="Numatytasispastraiposriftas"/>
    <w:rsid w:val="003716B4"/>
    <w:rPr>
      <w:color w:val="0066CC"/>
      <w:u w:val="single"/>
    </w:rPr>
  </w:style>
  <w:style w:type="character" w:customStyle="1" w:styleId="Bodytext2">
    <w:name w:val="Body text (2)_"/>
    <w:basedOn w:val="Numatytasispastraiposriftas"/>
    <w:link w:val="Bodytext20"/>
    <w:rsid w:val="003716B4"/>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Pagrindinistekstas1"/>
    <w:rsid w:val="003716B4"/>
    <w:rPr>
      <w:rFonts w:ascii="Times New Roman" w:eastAsia="Times New Roman" w:hAnsi="Times New Roman" w:cs="Times New Roman"/>
      <w:sz w:val="23"/>
      <w:szCs w:val="23"/>
      <w:shd w:val="clear" w:color="auto" w:fill="FFFFFF"/>
    </w:rPr>
  </w:style>
  <w:style w:type="character" w:customStyle="1" w:styleId="Bodytext11ptBoldNotItalic">
    <w:name w:val="Body text + 11 pt;Bold;Not Italic"/>
    <w:basedOn w:val="Bodytext"/>
    <w:rsid w:val="003716B4"/>
    <w:rPr>
      <w:rFonts w:ascii="Times New Roman" w:eastAsia="Times New Roman" w:hAnsi="Times New Roman" w:cs="Times New Roman"/>
      <w:b/>
      <w:bCs/>
      <w:i/>
      <w:iCs/>
      <w:sz w:val="22"/>
      <w:szCs w:val="22"/>
      <w:shd w:val="clear" w:color="auto" w:fill="FFFFFF"/>
    </w:rPr>
  </w:style>
  <w:style w:type="character" w:customStyle="1" w:styleId="BodytextNotItalic">
    <w:name w:val="Body text + Not Italic"/>
    <w:basedOn w:val="Bodytext"/>
    <w:rsid w:val="003716B4"/>
    <w:rPr>
      <w:rFonts w:ascii="Times New Roman" w:eastAsia="Times New Roman" w:hAnsi="Times New Roman" w:cs="Times New Roman"/>
      <w:i/>
      <w:iCs/>
      <w:sz w:val="23"/>
      <w:szCs w:val="23"/>
      <w:shd w:val="clear" w:color="auto" w:fill="FFFFFF"/>
    </w:rPr>
  </w:style>
  <w:style w:type="paragraph" w:customStyle="1" w:styleId="Bodytext20">
    <w:name w:val="Body text (2)"/>
    <w:basedOn w:val="prastasis"/>
    <w:link w:val="Bodytext2"/>
    <w:rsid w:val="003716B4"/>
    <w:pPr>
      <w:shd w:val="clear" w:color="auto" w:fill="FFFFFF"/>
      <w:spacing w:before="180" w:after="360" w:line="0" w:lineRule="atLeast"/>
    </w:pPr>
    <w:rPr>
      <w:sz w:val="23"/>
      <w:szCs w:val="23"/>
    </w:rPr>
  </w:style>
  <w:style w:type="paragraph" w:customStyle="1" w:styleId="Pagrindinistekstas1">
    <w:name w:val="Pagrindinis tekstas1"/>
    <w:basedOn w:val="prastasis"/>
    <w:link w:val="Bodytext"/>
    <w:rsid w:val="003716B4"/>
    <w:pPr>
      <w:shd w:val="clear" w:color="auto" w:fill="FFFFFF"/>
      <w:spacing w:before="180" w:after="180" w:line="298" w:lineRule="exact"/>
      <w:jc w:val="both"/>
    </w:pPr>
    <w:rPr>
      <w:sz w:val="23"/>
      <w:szCs w:val="23"/>
    </w:rPr>
  </w:style>
  <w:style w:type="paragraph" w:styleId="prastasiniatinklio">
    <w:name w:val="Normal (Web)"/>
    <w:basedOn w:val="prastasis"/>
    <w:uiPriority w:val="99"/>
    <w:unhideWhenUsed/>
    <w:rsid w:val="00821E9E"/>
    <w:pPr>
      <w:spacing w:before="100" w:beforeAutospacing="1" w:after="100" w:afterAutospacing="1"/>
    </w:pPr>
    <w:rPr>
      <w:rFonts w:ascii="Calibri" w:eastAsiaTheme="minorHAnsi" w:hAnsi="Calibri" w:cs="Calibri"/>
      <w:sz w:val="22"/>
      <w:szCs w:val="22"/>
      <w:lang w:eastAsia="lt-LT"/>
    </w:rPr>
  </w:style>
  <w:style w:type="paragraph" w:customStyle="1" w:styleId="v1v1msonormal">
    <w:name w:val="v1v1msonormal"/>
    <w:basedOn w:val="prastasis"/>
    <w:uiPriority w:val="99"/>
    <w:semiHidden/>
    <w:rsid w:val="00821E9E"/>
    <w:pPr>
      <w:spacing w:before="100" w:beforeAutospacing="1" w:after="100" w:afterAutospacing="1"/>
    </w:pPr>
    <w:rPr>
      <w:rFonts w:ascii="Calibri" w:eastAsiaTheme="minorHAnsi" w:hAnsi="Calibri" w:cs="Calibri"/>
      <w:sz w:val="22"/>
      <w:szCs w:val="22"/>
      <w:lang w:eastAsia="lt-LT"/>
    </w:rPr>
  </w:style>
  <w:style w:type="character" w:customStyle="1" w:styleId="fontstyle01">
    <w:name w:val="fontstyle01"/>
    <w:basedOn w:val="Numatytasispastraiposriftas"/>
    <w:rsid w:val="00821E9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5917">
      <w:bodyDiv w:val="1"/>
      <w:marLeft w:val="0"/>
      <w:marRight w:val="0"/>
      <w:marTop w:val="0"/>
      <w:marBottom w:val="0"/>
      <w:divBdr>
        <w:top w:val="none" w:sz="0" w:space="0" w:color="auto"/>
        <w:left w:val="none" w:sz="0" w:space="0" w:color="auto"/>
        <w:bottom w:val="none" w:sz="0" w:space="0" w:color="auto"/>
        <w:right w:val="none" w:sz="0" w:space="0" w:color="auto"/>
      </w:divBdr>
    </w:div>
    <w:div w:id="15585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4510</Words>
  <Characters>2571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cp:revision>
  <cp:lastPrinted>2025-05-16T10:54:00Z</cp:lastPrinted>
  <dcterms:created xsi:type="dcterms:W3CDTF">2025-05-19T13:13:00Z</dcterms:created>
  <dcterms:modified xsi:type="dcterms:W3CDTF">2025-05-19T13:29:00Z</dcterms:modified>
</cp:coreProperties>
</file>