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51EF70A5" w:rsidR="00027B83" w:rsidRPr="0086670F" w:rsidRDefault="004147BA">
            <w:pPr>
              <w:jc w:val="both"/>
              <w:rPr>
                <w:kern w:val="2"/>
                <w:szCs w:val="24"/>
              </w:rPr>
            </w:pPr>
            <w:r w:rsidRPr="0086670F">
              <w:rPr>
                <w:kern w:val="2"/>
                <w:szCs w:val="24"/>
              </w:rPr>
              <w:t>Gyvenamosios paskirties (įvairioms socialinėms grupėms) bendrabučio pastato, Gedimino g. 100, Kupiškio m., paskirties keitimo į gyvenamosios paskirties (trijų ir daugiau butų (daugiabučio)) pastato paskirtį, atliekant paprastojo remonto darbus, projektavimo ir projekto vykdymo priežiūros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74F523E0" w:rsidR="00027B83" w:rsidRPr="0086670F" w:rsidRDefault="009F023E">
            <w:pPr>
              <w:jc w:val="center"/>
              <w:rPr>
                <w:kern w:val="2"/>
                <w:szCs w:val="24"/>
              </w:rPr>
            </w:pPr>
            <w:r w:rsidRPr="0086670F">
              <w:rPr>
                <w:b/>
                <w:bCs/>
                <w:szCs w:val="24"/>
              </w:rPr>
              <w:t>Kupiškio rajono savivaldybės administracija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4419FD04" w:rsidR="00027B83" w:rsidRPr="0086670F" w:rsidRDefault="009F023E">
            <w:pPr>
              <w:jc w:val="center"/>
              <w:rPr>
                <w:kern w:val="2"/>
                <w:szCs w:val="24"/>
              </w:rPr>
            </w:pPr>
            <w:r w:rsidRPr="0086670F">
              <w:rPr>
                <w:kern w:val="2"/>
                <w:szCs w:val="24"/>
              </w:rPr>
              <w:t>188774975</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0F87D170" w:rsidR="00027B83" w:rsidRPr="0086670F" w:rsidRDefault="009F023E">
            <w:pPr>
              <w:jc w:val="center"/>
              <w:rPr>
                <w:kern w:val="2"/>
                <w:szCs w:val="24"/>
              </w:rPr>
            </w:pPr>
            <w:r w:rsidRPr="0086670F">
              <w:t>Vytauto g. 2, LT-40115 Kupiškis</w:t>
            </w:r>
          </w:p>
        </w:tc>
      </w:tr>
      <w:tr w:rsidR="009F023E" w14:paraId="1511F02B" w14:textId="77777777">
        <w:tc>
          <w:tcPr>
            <w:tcW w:w="2808" w:type="dxa"/>
            <w:vMerge/>
          </w:tcPr>
          <w:p w14:paraId="25BB5214" w14:textId="77777777" w:rsidR="009F023E" w:rsidRDefault="009F023E" w:rsidP="009F023E">
            <w:pPr>
              <w:rPr>
                <w:kern w:val="2"/>
                <w:szCs w:val="24"/>
              </w:rPr>
            </w:pPr>
          </w:p>
        </w:tc>
        <w:tc>
          <w:tcPr>
            <w:tcW w:w="3240" w:type="dxa"/>
          </w:tcPr>
          <w:p w14:paraId="1E489D90" w14:textId="77777777" w:rsidR="009F023E" w:rsidRDefault="009F023E" w:rsidP="009F023E">
            <w:pPr>
              <w:rPr>
                <w:kern w:val="2"/>
                <w:szCs w:val="24"/>
              </w:rPr>
            </w:pPr>
            <w:r>
              <w:rPr>
                <w:kern w:val="2"/>
                <w:szCs w:val="24"/>
              </w:rPr>
              <w:t>1.1.4. PVM mokėtojo kodas</w:t>
            </w:r>
          </w:p>
        </w:tc>
        <w:tc>
          <w:tcPr>
            <w:tcW w:w="3510" w:type="dxa"/>
          </w:tcPr>
          <w:p w14:paraId="62D15E0C" w14:textId="134B4481" w:rsidR="009F023E" w:rsidRPr="0086670F" w:rsidRDefault="009F023E" w:rsidP="009F023E">
            <w:pPr>
              <w:jc w:val="center"/>
              <w:rPr>
                <w:kern w:val="2"/>
                <w:szCs w:val="24"/>
              </w:rPr>
            </w:pPr>
            <w:r w:rsidRPr="0086670F">
              <w:t>Ne PVM mokėtojas</w:t>
            </w:r>
          </w:p>
        </w:tc>
      </w:tr>
      <w:tr w:rsidR="009F023E" w14:paraId="527B3A53" w14:textId="77777777">
        <w:tc>
          <w:tcPr>
            <w:tcW w:w="2808" w:type="dxa"/>
            <w:vMerge/>
          </w:tcPr>
          <w:p w14:paraId="6C37541F" w14:textId="77777777" w:rsidR="009F023E" w:rsidRDefault="009F023E" w:rsidP="009F023E">
            <w:pPr>
              <w:rPr>
                <w:kern w:val="2"/>
                <w:szCs w:val="24"/>
              </w:rPr>
            </w:pPr>
          </w:p>
        </w:tc>
        <w:tc>
          <w:tcPr>
            <w:tcW w:w="3240" w:type="dxa"/>
          </w:tcPr>
          <w:p w14:paraId="21A31370" w14:textId="77777777" w:rsidR="009F023E" w:rsidRDefault="009F023E" w:rsidP="009F023E">
            <w:pPr>
              <w:rPr>
                <w:kern w:val="2"/>
                <w:szCs w:val="24"/>
              </w:rPr>
            </w:pPr>
            <w:r>
              <w:rPr>
                <w:kern w:val="2"/>
                <w:szCs w:val="24"/>
              </w:rPr>
              <w:t>1.1.5. Atsiskaitomoji sąskaita</w:t>
            </w:r>
          </w:p>
        </w:tc>
        <w:tc>
          <w:tcPr>
            <w:tcW w:w="3510" w:type="dxa"/>
          </w:tcPr>
          <w:p w14:paraId="082D7201" w14:textId="178DE610" w:rsidR="009F023E" w:rsidRPr="0086670F" w:rsidRDefault="009F023E" w:rsidP="009F023E">
            <w:pPr>
              <w:jc w:val="center"/>
              <w:rPr>
                <w:kern w:val="2"/>
                <w:szCs w:val="24"/>
              </w:rPr>
            </w:pPr>
            <w:r w:rsidRPr="0086670F">
              <w:t>LT38 4010 0434 0016 3105</w:t>
            </w:r>
          </w:p>
        </w:tc>
      </w:tr>
      <w:tr w:rsidR="009F023E" w14:paraId="53D75A5D" w14:textId="77777777">
        <w:tc>
          <w:tcPr>
            <w:tcW w:w="2808" w:type="dxa"/>
            <w:vMerge/>
          </w:tcPr>
          <w:p w14:paraId="5C795133" w14:textId="77777777" w:rsidR="009F023E" w:rsidRDefault="009F023E" w:rsidP="009F023E">
            <w:pPr>
              <w:rPr>
                <w:kern w:val="2"/>
                <w:szCs w:val="24"/>
              </w:rPr>
            </w:pPr>
          </w:p>
        </w:tc>
        <w:tc>
          <w:tcPr>
            <w:tcW w:w="3240" w:type="dxa"/>
          </w:tcPr>
          <w:p w14:paraId="352D0392" w14:textId="77777777" w:rsidR="009F023E" w:rsidRDefault="009F023E" w:rsidP="009F023E">
            <w:pPr>
              <w:rPr>
                <w:kern w:val="2"/>
                <w:szCs w:val="24"/>
              </w:rPr>
            </w:pPr>
            <w:r>
              <w:rPr>
                <w:kern w:val="2"/>
                <w:szCs w:val="24"/>
              </w:rPr>
              <w:t>1.1.6. Bankas, banko kodas</w:t>
            </w:r>
          </w:p>
        </w:tc>
        <w:tc>
          <w:tcPr>
            <w:tcW w:w="3510" w:type="dxa"/>
          </w:tcPr>
          <w:p w14:paraId="1AEEBD0D" w14:textId="39BFB54D" w:rsidR="009F023E" w:rsidRPr="0086670F" w:rsidRDefault="009F023E" w:rsidP="009F023E">
            <w:pPr>
              <w:jc w:val="center"/>
              <w:rPr>
                <w:kern w:val="2"/>
                <w:szCs w:val="24"/>
              </w:rPr>
            </w:pPr>
            <w:r w:rsidRPr="0086670F">
              <w:t>Luminor Bank AS Lietuvos skyrius</w:t>
            </w:r>
          </w:p>
        </w:tc>
      </w:tr>
      <w:tr w:rsidR="009F023E" w14:paraId="5776D650" w14:textId="77777777">
        <w:tc>
          <w:tcPr>
            <w:tcW w:w="2808" w:type="dxa"/>
            <w:vMerge/>
          </w:tcPr>
          <w:p w14:paraId="07B275EF" w14:textId="77777777" w:rsidR="009F023E" w:rsidRDefault="009F023E" w:rsidP="009F023E">
            <w:pPr>
              <w:rPr>
                <w:kern w:val="2"/>
                <w:szCs w:val="24"/>
              </w:rPr>
            </w:pPr>
          </w:p>
        </w:tc>
        <w:tc>
          <w:tcPr>
            <w:tcW w:w="3240" w:type="dxa"/>
          </w:tcPr>
          <w:p w14:paraId="646304A0" w14:textId="77777777" w:rsidR="009F023E" w:rsidRDefault="009F023E" w:rsidP="009F023E">
            <w:pPr>
              <w:rPr>
                <w:kern w:val="2"/>
                <w:szCs w:val="24"/>
              </w:rPr>
            </w:pPr>
            <w:r>
              <w:rPr>
                <w:kern w:val="2"/>
                <w:szCs w:val="24"/>
              </w:rPr>
              <w:t>1.1.7. Telefonas</w:t>
            </w:r>
          </w:p>
        </w:tc>
        <w:tc>
          <w:tcPr>
            <w:tcW w:w="3510" w:type="dxa"/>
          </w:tcPr>
          <w:p w14:paraId="45B54DCF" w14:textId="0A9B1B60" w:rsidR="009F023E" w:rsidRPr="0086670F" w:rsidRDefault="009F023E" w:rsidP="009F023E">
            <w:pPr>
              <w:jc w:val="center"/>
              <w:rPr>
                <w:kern w:val="2"/>
                <w:szCs w:val="24"/>
              </w:rPr>
            </w:pPr>
            <w:r w:rsidRPr="0086670F">
              <w:t>+370 459 35500</w:t>
            </w:r>
          </w:p>
        </w:tc>
      </w:tr>
      <w:tr w:rsidR="009F023E" w14:paraId="37135B60" w14:textId="77777777">
        <w:tc>
          <w:tcPr>
            <w:tcW w:w="2808" w:type="dxa"/>
            <w:vMerge/>
          </w:tcPr>
          <w:p w14:paraId="0508AC48" w14:textId="77777777" w:rsidR="009F023E" w:rsidRDefault="009F023E" w:rsidP="009F023E">
            <w:pPr>
              <w:rPr>
                <w:kern w:val="2"/>
                <w:szCs w:val="24"/>
              </w:rPr>
            </w:pPr>
          </w:p>
        </w:tc>
        <w:tc>
          <w:tcPr>
            <w:tcW w:w="3240" w:type="dxa"/>
          </w:tcPr>
          <w:p w14:paraId="38C60B3E" w14:textId="77777777" w:rsidR="009F023E" w:rsidRDefault="009F023E" w:rsidP="009F023E">
            <w:pPr>
              <w:rPr>
                <w:kern w:val="2"/>
                <w:szCs w:val="24"/>
              </w:rPr>
            </w:pPr>
            <w:r>
              <w:rPr>
                <w:kern w:val="2"/>
                <w:szCs w:val="24"/>
              </w:rPr>
              <w:t>1.1.8. El. paštas</w:t>
            </w:r>
          </w:p>
        </w:tc>
        <w:tc>
          <w:tcPr>
            <w:tcW w:w="3510" w:type="dxa"/>
          </w:tcPr>
          <w:p w14:paraId="20AA0F22" w14:textId="7B75E187" w:rsidR="009F023E" w:rsidRPr="0086670F" w:rsidRDefault="009F023E" w:rsidP="009F023E">
            <w:pPr>
              <w:jc w:val="center"/>
              <w:rPr>
                <w:kern w:val="2"/>
                <w:szCs w:val="24"/>
              </w:rPr>
            </w:pPr>
            <w:r w:rsidRPr="0086670F">
              <w:t>savivaldybe@kupiskis.lt</w:t>
            </w:r>
          </w:p>
        </w:tc>
      </w:tr>
      <w:tr w:rsidR="009F023E" w14:paraId="57382D2E" w14:textId="77777777">
        <w:tc>
          <w:tcPr>
            <w:tcW w:w="2808" w:type="dxa"/>
            <w:vMerge/>
          </w:tcPr>
          <w:p w14:paraId="7CA54B69" w14:textId="77777777" w:rsidR="009F023E" w:rsidRDefault="009F023E" w:rsidP="009F023E">
            <w:pPr>
              <w:rPr>
                <w:kern w:val="2"/>
                <w:szCs w:val="24"/>
              </w:rPr>
            </w:pPr>
          </w:p>
        </w:tc>
        <w:tc>
          <w:tcPr>
            <w:tcW w:w="3240" w:type="dxa"/>
          </w:tcPr>
          <w:p w14:paraId="6C4AFDAB" w14:textId="77777777" w:rsidR="009F023E" w:rsidRDefault="009F023E" w:rsidP="009F023E">
            <w:pPr>
              <w:rPr>
                <w:kern w:val="2"/>
                <w:szCs w:val="24"/>
              </w:rPr>
            </w:pPr>
            <w:r>
              <w:rPr>
                <w:kern w:val="2"/>
                <w:szCs w:val="24"/>
              </w:rPr>
              <w:t>1.1.9. Šalies atstovas</w:t>
            </w:r>
          </w:p>
        </w:tc>
        <w:tc>
          <w:tcPr>
            <w:tcW w:w="3510" w:type="dxa"/>
          </w:tcPr>
          <w:p w14:paraId="13F27326" w14:textId="7459E5F6" w:rsidR="009F023E" w:rsidRPr="0086670F" w:rsidRDefault="009F023E" w:rsidP="009F023E">
            <w:pPr>
              <w:jc w:val="center"/>
              <w:rPr>
                <w:kern w:val="2"/>
                <w:szCs w:val="24"/>
              </w:rPr>
            </w:pPr>
            <w:r w:rsidRPr="0086670F">
              <w:rPr>
                <w:kern w:val="2"/>
                <w:szCs w:val="24"/>
              </w:rPr>
              <w:t>Administracijos direktorius Arūnas Valintėlis</w:t>
            </w:r>
          </w:p>
        </w:tc>
      </w:tr>
      <w:tr w:rsidR="009F023E" w14:paraId="2B8B85E9" w14:textId="77777777">
        <w:tc>
          <w:tcPr>
            <w:tcW w:w="2808" w:type="dxa"/>
            <w:vMerge/>
          </w:tcPr>
          <w:p w14:paraId="212A1647" w14:textId="77777777" w:rsidR="009F023E" w:rsidRDefault="009F023E" w:rsidP="009F023E">
            <w:pPr>
              <w:rPr>
                <w:kern w:val="2"/>
                <w:szCs w:val="24"/>
              </w:rPr>
            </w:pPr>
          </w:p>
        </w:tc>
        <w:tc>
          <w:tcPr>
            <w:tcW w:w="3240" w:type="dxa"/>
          </w:tcPr>
          <w:p w14:paraId="66A57017" w14:textId="77777777" w:rsidR="009F023E" w:rsidRDefault="009F023E" w:rsidP="009F023E">
            <w:pPr>
              <w:rPr>
                <w:kern w:val="2"/>
                <w:szCs w:val="24"/>
              </w:rPr>
            </w:pPr>
            <w:r>
              <w:rPr>
                <w:kern w:val="2"/>
                <w:szCs w:val="24"/>
              </w:rPr>
              <w:t>1.1.10. Atstovavimo pagrindas</w:t>
            </w:r>
          </w:p>
        </w:tc>
        <w:tc>
          <w:tcPr>
            <w:tcW w:w="3510" w:type="dxa"/>
          </w:tcPr>
          <w:p w14:paraId="73CA1B70" w14:textId="37D7FA31" w:rsidR="009F023E" w:rsidRPr="0086670F" w:rsidRDefault="009F023E" w:rsidP="009F023E">
            <w:pPr>
              <w:jc w:val="center"/>
              <w:rPr>
                <w:kern w:val="2"/>
                <w:szCs w:val="24"/>
              </w:rPr>
            </w:pPr>
            <w:r w:rsidRPr="0086670F">
              <w:rPr>
                <w:rFonts w:eastAsia="Lucida Sans Unicode"/>
                <w:lang w:eastAsia="lt-LT"/>
              </w:rPr>
              <w:t>Kupiškio rajono savivaldybės administracijos nuostatai</w:t>
            </w:r>
          </w:p>
        </w:tc>
      </w:tr>
      <w:tr w:rsidR="00027B83" w14:paraId="16928910" w14:textId="77777777" w:rsidTr="00782225">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557419A" w:rsidR="00027B83" w:rsidRDefault="000B0897">
            <w:pPr>
              <w:rPr>
                <w:b/>
                <w:kern w:val="2"/>
                <w:szCs w:val="24"/>
              </w:rPr>
            </w:pPr>
            <w:r>
              <w:rPr>
                <w:b/>
                <w:kern w:val="2"/>
                <w:szCs w:val="24"/>
              </w:rPr>
              <w:t>1.2. T</w:t>
            </w:r>
            <w:r w:rsidR="001418B3">
              <w:rPr>
                <w:b/>
                <w:kern w:val="2"/>
                <w:szCs w:val="24"/>
              </w:rPr>
              <w:t>ei</w:t>
            </w:r>
            <w:r>
              <w:rPr>
                <w:b/>
                <w:kern w:val="2"/>
                <w:szCs w:val="24"/>
              </w:rPr>
              <w:t>kėjas</w:t>
            </w:r>
          </w:p>
          <w:p w14:paraId="043B3BC3" w14:textId="77777777" w:rsidR="00027B83" w:rsidRDefault="00027B83" w:rsidP="00782225">
            <w:pPr>
              <w:rPr>
                <w:b/>
                <w:kern w:val="2"/>
                <w:szCs w:val="24"/>
              </w:rPr>
            </w:pPr>
          </w:p>
        </w:tc>
        <w:tc>
          <w:tcPr>
            <w:tcW w:w="3240" w:type="dxa"/>
            <w:shd w:val="clear" w:color="auto" w:fill="auto"/>
          </w:tcPr>
          <w:p w14:paraId="6F705997" w14:textId="77777777" w:rsidR="00027B83" w:rsidRPr="00782225" w:rsidRDefault="000B0897">
            <w:pPr>
              <w:rPr>
                <w:kern w:val="2"/>
                <w:szCs w:val="24"/>
                <w:highlight w:val="yellow"/>
              </w:rPr>
            </w:pPr>
            <w:r w:rsidRPr="00782225">
              <w:rPr>
                <w:kern w:val="2"/>
                <w:szCs w:val="24"/>
                <w:highlight w:val="yellow"/>
              </w:rPr>
              <w:t>1.2.1. Pavadinimas</w:t>
            </w:r>
          </w:p>
        </w:tc>
        <w:tc>
          <w:tcPr>
            <w:tcW w:w="3510" w:type="dxa"/>
            <w:shd w:val="clear" w:color="auto" w:fill="auto"/>
          </w:tcPr>
          <w:p w14:paraId="4429E712" w14:textId="77777777" w:rsidR="00027B83" w:rsidRPr="00782225" w:rsidRDefault="00027B83">
            <w:pPr>
              <w:jc w:val="center"/>
              <w:rPr>
                <w:kern w:val="2"/>
                <w:szCs w:val="24"/>
                <w:highlight w:val="yellow"/>
              </w:rPr>
            </w:pPr>
          </w:p>
        </w:tc>
      </w:tr>
      <w:tr w:rsidR="00027B83" w14:paraId="4CD656F9" w14:textId="77777777" w:rsidTr="00782225">
        <w:tc>
          <w:tcPr>
            <w:tcW w:w="2808" w:type="dxa"/>
            <w:vMerge/>
          </w:tcPr>
          <w:p w14:paraId="0EA0F764" w14:textId="77777777" w:rsidR="00027B83" w:rsidRDefault="00027B83">
            <w:pPr>
              <w:rPr>
                <w:b/>
                <w:kern w:val="2"/>
                <w:szCs w:val="24"/>
              </w:rPr>
            </w:pPr>
          </w:p>
        </w:tc>
        <w:tc>
          <w:tcPr>
            <w:tcW w:w="3240" w:type="dxa"/>
            <w:shd w:val="clear" w:color="auto" w:fill="auto"/>
          </w:tcPr>
          <w:p w14:paraId="503F833B" w14:textId="77777777" w:rsidR="00027B83" w:rsidRPr="00782225" w:rsidRDefault="000B0897">
            <w:pPr>
              <w:rPr>
                <w:kern w:val="2"/>
                <w:szCs w:val="24"/>
                <w:highlight w:val="yellow"/>
              </w:rPr>
            </w:pPr>
            <w:r w:rsidRPr="00782225">
              <w:rPr>
                <w:kern w:val="2"/>
                <w:szCs w:val="24"/>
                <w:highlight w:val="yellow"/>
              </w:rPr>
              <w:t>1.2.2. Juridinio asmens kodas</w:t>
            </w:r>
          </w:p>
        </w:tc>
        <w:tc>
          <w:tcPr>
            <w:tcW w:w="3510" w:type="dxa"/>
            <w:shd w:val="clear" w:color="auto" w:fill="auto"/>
          </w:tcPr>
          <w:p w14:paraId="2F9A4859" w14:textId="77777777" w:rsidR="00027B83" w:rsidRPr="00782225" w:rsidRDefault="00027B83">
            <w:pPr>
              <w:jc w:val="center"/>
              <w:rPr>
                <w:kern w:val="2"/>
                <w:szCs w:val="24"/>
                <w:highlight w:val="yellow"/>
              </w:rPr>
            </w:pPr>
          </w:p>
        </w:tc>
      </w:tr>
      <w:tr w:rsidR="00027B83" w14:paraId="6A3E88B7" w14:textId="77777777" w:rsidTr="00782225">
        <w:tc>
          <w:tcPr>
            <w:tcW w:w="2808" w:type="dxa"/>
            <w:vMerge/>
          </w:tcPr>
          <w:p w14:paraId="55D363B9" w14:textId="77777777" w:rsidR="00027B83" w:rsidRDefault="00027B83">
            <w:pPr>
              <w:rPr>
                <w:b/>
                <w:kern w:val="2"/>
                <w:szCs w:val="24"/>
              </w:rPr>
            </w:pPr>
          </w:p>
        </w:tc>
        <w:tc>
          <w:tcPr>
            <w:tcW w:w="3240" w:type="dxa"/>
            <w:shd w:val="clear" w:color="auto" w:fill="auto"/>
          </w:tcPr>
          <w:p w14:paraId="29A5A52C" w14:textId="77777777" w:rsidR="00027B83" w:rsidRPr="00782225" w:rsidRDefault="000B0897">
            <w:pPr>
              <w:rPr>
                <w:kern w:val="2"/>
                <w:szCs w:val="24"/>
                <w:highlight w:val="yellow"/>
              </w:rPr>
            </w:pPr>
            <w:r w:rsidRPr="00782225">
              <w:rPr>
                <w:kern w:val="2"/>
                <w:szCs w:val="24"/>
                <w:highlight w:val="yellow"/>
              </w:rPr>
              <w:t>1.2.3. Adresas</w:t>
            </w:r>
          </w:p>
        </w:tc>
        <w:tc>
          <w:tcPr>
            <w:tcW w:w="3510" w:type="dxa"/>
            <w:shd w:val="clear" w:color="auto" w:fill="auto"/>
          </w:tcPr>
          <w:p w14:paraId="52BE5137" w14:textId="77777777" w:rsidR="00027B83" w:rsidRPr="00782225" w:rsidRDefault="00027B83">
            <w:pPr>
              <w:jc w:val="center"/>
              <w:rPr>
                <w:kern w:val="2"/>
                <w:szCs w:val="24"/>
                <w:highlight w:val="yellow"/>
              </w:rPr>
            </w:pPr>
          </w:p>
        </w:tc>
      </w:tr>
      <w:tr w:rsidR="00027B83" w14:paraId="10BDDB35" w14:textId="77777777" w:rsidTr="00782225">
        <w:tc>
          <w:tcPr>
            <w:tcW w:w="2808" w:type="dxa"/>
            <w:vMerge/>
          </w:tcPr>
          <w:p w14:paraId="7C0FB73C" w14:textId="77777777" w:rsidR="00027B83" w:rsidRDefault="00027B83">
            <w:pPr>
              <w:rPr>
                <w:b/>
                <w:kern w:val="2"/>
                <w:szCs w:val="24"/>
              </w:rPr>
            </w:pPr>
          </w:p>
        </w:tc>
        <w:tc>
          <w:tcPr>
            <w:tcW w:w="3240" w:type="dxa"/>
            <w:shd w:val="clear" w:color="auto" w:fill="auto"/>
          </w:tcPr>
          <w:p w14:paraId="01F56213" w14:textId="77777777" w:rsidR="00027B83" w:rsidRPr="00782225" w:rsidRDefault="000B0897">
            <w:pPr>
              <w:rPr>
                <w:kern w:val="2"/>
                <w:szCs w:val="24"/>
                <w:highlight w:val="yellow"/>
              </w:rPr>
            </w:pPr>
            <w:r w:rsidRPr="00782225">
              <w:rPr>
                <w:kern w:val="2"/>
                <w:szCs w:val="24"/>
                <w:highlight w:val="yellow"/>
              </w:rPr>
              <w:t>1.2.4. PVM mokėtojo kodas</w:t>
            </w:r>
          </w:p>
        </w:tc>
        <w:tc>
          <w:tcPr>
            <w:tcW w:w="3510" w:type="dxa"/>
            <w:shd w:val="clear" w:color="auto" w:fill="auto"/>
          </w:tcPr>
          <w:p w14:paraId="3DC02E52" w14:textId="77777777" w:rsidR="00027B83" w:rsidRPr="00782225" w:rsidRDefault="00027B83">
            <w:pPr>
              <w:jc w:val="center"/>
              <w:rPr>
                <w:kern w:val="2"/>
                <w:szCs w:val="24"/>
                <w:highlight w:val="yellow"/>
              </w:rPr>
            </w:pPr>
          </w:p>
        </w:tc>
      </w:tr>
      <w:tr w:rsidR="00027B83" w14:paraId="4A389B23" w14:textId="77777777" w:rsidTr="00782225">
        <w:tc>
          <w:tcPr>
            <w:tcW w:w="2808" w:type="dxa"/>
            <w:vMerge/>
          </w:tcPr>
          <w:p w14:paraId="5E8F3B72" w14:textId="77777777" w:rsidR="00027B83" w:rsidRDefault="00027B83">
            <w:pPr>
              <w:rPr>
                <w:b/>
                <w:kern w:val="2"/>
                <w:szCs w:val="24"/>
              </w:rPr>
            </w:pPr>
          </w:p>
        </w:tc>
        <w:tc>
          <w:tcPr>
            <w:tcW w:w="3240" w:type="dxa"/>
            <w:shd w:val="clear" w:color="auto" w:fill="auto"/>
          </w:tcPr>
          <w:p w14:paraId="37E87149" w14:textId="77777777" w:rsidR="00027B83" w:rsidRPr="00782225" w:rsidRDefault="000B0897">
            <w:pPr>
              <w:rPr>
                <w:kern w:val="2"/>
                <w:szCs w:val="24"/>
                <w:highlight w:val="yellow"/>
              </w:rPr>
            </w:pPr>
            <w:r w:rsidRPr="00782225">
              <w:rPr>
                <w:kern w:val="2"/>
                <w:szCs w:val="24"/>
                <w:highlight w:val="yellow"/>
              </w:rPr>
              <w:t>1.2.5. Atsiskaitomoji sąskaita</w:t>
            </w:r>
          </w:p>
        </w:tc>
        <w:tc>
          <w:tcPr>
            <w:tcW w:w="3510" w:type="dxa"/>
            <w:shd w:val="clear" w:color="auto" w:fill="auto"/>
          </w:tcPr>
          <w:p w14:paraId="6B4ED46F" w14:textId="77777777" w:rsidR="00027B83" w:rsidRPr="00782225" w:rsidRDefault="00027B83">
            <w:pPr>
              <w:jc w:val="center"/>
              <w:rPr>
                <w:kern w:val="2"/>
                <w:szCs w:val="24"/>
                <w:highlight w:val="yellow"/>
              </w:rPr>
            </w:pPr>
          </w:p>
        </w:tc>
      </w:tr>
      <w:tr w:rsidR="00027B83" w14:paraId="53C6C3C5" w14:textId="77777777" w:rsidTr="00782225">
        <w:tc>
          <w:tcPr>
            <w:tcW w:w="2808" w:type="dxa"/>
            <w:vMerge/>
          </w:tcPr>
          <w:p w14:paraId="78A46E72" w14:textId="77777777" w:rsidR="00027B83" w:rsidRDefault="00027B83">
            <w:pPr>
              <w:rPr>
                <w:b/>
                <w:kern w:val="2"/>
                <w:szCs w:val="24"/>
              </w:rPr>
            </w:pPr>
          </w:p>
        </w:tc>
        <w:tc>
          <w:tcPr>
            <w:tcW w:w="3240" w:type="dxa"/>
            <w:shd w:val="clear" w:color="auto" w:fill="auto"/>
          </w:tcPr>
          <w:p w14:paraId="572DF85C" w14:textId="77777777" w:rsidR="00027B83" w:rsidRPr="00782225" w:rsidRDefault="000B0897">
            <w:pPr>
              <w:rPr>
                <w:kern w:val="2"/>
                <w:szCs w:val="24"/>
                <w:highlight w:val="yellow"/>
              </w:rPr>
            </w:pPr>
            <w:r w:rsidRPr="00782225">
              <w:rPr>
                <w:kern w:val="2"/>
                <w:szCs w:val="24"/>
                <w:highlight w:val="yellow"/>
              </w:rPr>
              <w:t>1.2.6. Bankas, banko kodas</w:t>
            </w:r>
          </w:p>
        </w:tc>
        <w:tc>
          <w:tcPr>
            <w:tcW w:w="3510" w:type="dxa"/>
            <w:shd w:val="clear" w:color="auto" w:fill="auto"/>
          </w:tcPr>
          <w:p w14:paraId="199DBF76" w14:textId="77777777" w:rsidR="00027B83" w:rsidRPr="00782225" w:rsidRDefault="00027B83">
            <w:pPr>
              <w:jc w:val="center"/>
              <w:rPr>
                <w:kern w:val="2"/>
                <w:szCs w:val="24"/>
                <w:highlight w:val="yellow"/>
              </w:rPr>
            </w:pPr>
          </w:p>
        </w:tc>
      </w:tr>
      <w:tr w:rsidR="00027B83" w14:paraId="0AD028CC" w14:textId="77777777" w:rsidTr="00782225">
        <w:tc>
          <w:tcPr>
            <w:tcW w:w="2808" w:type="dxa"/>
            <w:vMerge/>
          </w:tcPr>
          <w:p w14:paraId="0B51355C" w14:textId="77777777" w:rsidR="00027B83" w:rsidRDefault="00027B83">
            <w:pPr>
              <w:rPr>
                <w:b/>
                <w:kern w:val="2"/>
                <w:szCs w:val="24"/>
              </w:rPr>
            </w:pPr>
          </w:p>
        </w:tc>
        <w:tc>
          <w:tcPr>
            <w:tcW w:w="3240" w:type="dxa"/>
            <w:shd w:val="clear" w:color="auto" w:fill="auto"/>
          </w:tcPr>
          <w:p w14:paraId="4578C743" w14:textId="77777777" w:rsidR="00027B83" w:rsidRPr="00782225" w:rsidRDefault="000B0897">
            <w:pPr>
              <w:rPr>
                <w:kern w:val="2"/>
                <w:szCs w:val="24"/>
                <w:highlight w:val="yellow"/>
              </w:rPr>
            </w:pPr>
            <w:r w:rsidRPr="00782225">
              <w:rPr>
                <w:kern w:val="2"/>
                <w:szCs w:val="24"/>
                <w:highlight w:val="yellow"/>
              </w:rPr>
              <w:t>1.2.7. Telefonas</w:t>
            </w:r>
          </w:p>
        </w:tc>
        <w:tc>
          <w:tcPr>
            <w:tcW w:w="3510" w:type="dxa"/>
            <w:shd w:val="clear" w:color="auto" w:fill="auto"/>
          </w:tcPr>
          <w:p w14:paraId="45814210" w14:textId="77777777" w:rsidR="00027B83" w:rsidRPr="00782225" w:rsidRDefault="00027B83">
            <w:pPr>
              <w:jc w:val="center"/>
              <w:rPr>
                <w:kern w:val="2"/>
                <w:szCs w:val="24"/>
                <w:highlight w:val="yellow"/>
              </w:rPr>
            </w:pPr>
          </w:p>
        </w:tc>
      </w:tr>
      <w:tr w:rsidR="00027B83" w14:paraId="18884704" w14:textId="77777777" w:rsidTr="00782225">
        <w:tc>
          <w:tcPr>
            <w:tcW w:w="2808" w:type="dxa"/>
            <w:vMerge/>
          </w:tcPr>
          <w:p w14:paraId="6EB9CA70" w14:textId="77777777" w:rsidR="00027B83" w:rsidRDefault="00027B83">
            <w:pPr>
              <w:rPr>
                <w:b/>
                <w:kern w:val="2"/>
                <w:szCs w:val="24"/>
              </w:rPr>
            </w:pPr>
          </w:p>
        </w:tc>
        <w:tc>
          <w:tcPr>
            <w:tcW w:w="3240" w:type="dxa"/>
            <w:shd w:val="clear" w:color="auto" w:fill="auto"/>
          </w:tcPr>
          <w:p w14:paraId="68980A98" w14:textId="77777777" w:rsidR="00027B83" w:rsidRPr="00782225" w:rsidRDefault="000B0897">
            <w:pPr>
              <w:rPr>
                <w:kern w:val="2"/>
                <w:szCs w:val="24"/>
                <w:highlight w:val="yellow"/>
              </w:rPr>
            </w:pPr>
            <w:r w:rsidRPr="00782225">
              <w:rPr>
                <w:kern w:val="2"/>
                <w:szCs w:val="24"/>
                <w:highlight w:val="yellow"/>
              </w:rPr>
              <w:t>1.2.8. El. paštas</w:t>
            </w:r>
          </w:p>
        </w:tc>
        <w:tc>
          <w:tcPr>
            <w:tcW w:w="3510" w:type="dxa"/>
            <w:shd w:val="clear" w:color="auto" w:fill="auto"/>
          </w:tcPr>
          <w:p w14:paraId="2BDB563E" w14:textId="77777777" w:rsidR="00027B83" w:rsidRPr="00782225" w:rsidRDefault="00027B83">
            <w:pPr>
              <w:jc w:val="center"/>
              <w:rPr>
                <w:kern w:val="2"/>
                <w:szCs w:val="24"/>
                <w:highlight w:val="yellow"/>
              </w:rPr>
            </w:pPr>
          </w:p>
        </w:tc>
      </w:tr>
      <w:tr w:rsidR="00027B83" w14:paraId="460CF5F1" w14:textId="77777777" w:rsidTr="00782225">
        <w:tc>
          <w:tcPr>
            <w:tcW w:w="2808" w:type="dxa"/>
            <w:vMerge/>
          </w:tcPr>
          <w:p w14:paraId="3F192AA9" w14:textId="77777777" w:rsidR="00027B83" w:rsidRDefault="00027B83">
            <w:pPr>
              <w:rPr>
                <w:b/>
                <w:kern w:val="2"/>
                <w:szCs w:val="24"/>
              </w:rPr>
            </w:pPr>
          </w:p>
        </w:tc>
        <w:tc>
          <w:tcPr>
            <w:tcW w:w="3240" w:type="dxa"/>
            <w:shd w:val="clear" w:color="auto" w:fill="auto"/>
          </w:tcPr>
          <w:p w14:paraId="438676CD" w14:textId="77777777" w:rsidR="00027B83" w:rsidRPr="00782225" w:rsidRDefault="000B0897">
            <w:pPr>
              <w:rPr>
                <w:kern w:val="2"/>
                <w:szCs w:val="24"/>
                <w:highlight w:val="yellow"/>
              </w:rPr>
            </w:pPr>
            <w:r w:rsidRPr="00782225">
              <w:rPr>
                <w:kern w:val="2"/>
                <w:szCs w:val="24"/>
                <w:highlight w:val="yellow"/>
              </w:rPr>
              <w:t>1.2.9. Šalies atstovas</w:t>
            </w:r>
          </w:p>
        </w:tc>
        <w:tc>
          <w:tcPr>
            <w:tcW w:w="3510" w:type="dxa"/>
            <w:shd w:val="clear" w:color="auto" w:fill="auto"/>
          </w:tcPr>
          <w:p w14:paraId="18887569" w14:textId="77777777" w:rsidR="00027B83" w:rsidRPr="00782225" w:rsidRDefault="00027B83">
            <w:pPr>
              <w:jc w:val="center"/>
              <w:rPr>
                <w:kern w:val="2"/>
                <w:szCs w:val="24"/>
                <w:highlight w:val="yellow"/>
              </w:rPr>
            </w:pPr>
          </w:p>
        </w:tc>
      </w:tr>
      <w:tr w:rsidR="00027B83" w14:paraId="27B074B5" w14:textId="77777777" w:rsidTr="00782225">
        <w:tc>
          <w:tcPr>
            <w:tcW w:w="2808" w:type="dxa"/>
            <w:vMerge/>
          </w:tcPr>
          <w:p w14:paraId="7A43EC40" w14:textId="77777777" w:rsidR="00027B83" w:rsidRDefault="00027B83">
            <w:pPr>
              <w:rPr>
                <w:b/>
                <w:kern w:val="2"/>
                <w:szCs w:val="24"/>
              </w:rPr>
            </w:pPr>
          </w:p>
        </w:tc>
        <w:tc>
          <w:tcPr>
            <w:tcW w:w="3240" w:type="dxa"/>
            <w:shd w:val="clear" w:color="auto" w:fill="auto"/>
          </w:tcPr>
          <w:p w14:paraId="1ACB3AF4" w14:textId="77777777" w:rsidR="00027B83" w:rsidRPr="00782225" w:rsidRDefault="000B0897">
            <w:pPr>
              <w:rPr>
                <w:kern w:val="2"/>
                <w:szCs w:val="24"/>
                <w:highlight w:val="yellow"/>
              </w:rPr>
            </w:pPr>
            <w:r w:rsidRPr="00782225">
              <w:rPr>
                <w:kern w:val="2"/>
                <w:szCs w:val="24"/>
                <w:highlight w:val="yellow"/>
              </w:rPr>
              <w:t>1.2.10. Atstovavimo pagrindas</w:t>
            </w:r>
          </w:p>
        </w:tc>
        <w:tc>
          <w:tcPr>
            <w:tcW w:w="3510" w:type="dxa"/>
            <w:shd w:val="clear" w:color="auto" w:fill="auto"/>
          </w:tcPr>
          <w:p w14:paraId="01A1651B" w14:textId="77777777" w:rsidR="00027B83" w:rsidRPr="00782225" w:rsidRDefault="00027B83">
            <w:pPr>
              <w:jc w:val="center"/>
              <w:rPr>
                <w:kern w:val="2"/>
                <w:szCs w:val="24"/>
                <w:highlight w:val="yellow"/>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12BBB58" w14:textId="17BB14BB" w:rsidR="00795123" w:rsidRPr="00790016" w:rsidRDefault="00795123" w:rsidP="00C144C5">
            <w:pPr>
              <w:widowControl w:val="0"/>
              <w:jc w:val="both"/>
              <w:rPr>
                <w:szCs w:val="24"/>
                <w:lang w:eastAsia="lt-LT"/>
                <w14:ligatures w14:val="standardContextual"/>
              </w:rPr>
            </w:pPr>
            <w:r w:rsidRPr="00790016">
              <w:rPr>
                <w:szCs w:val="24"/>
                <w:lang w:eastAsia="lt-LT"/>
                <w14:ligatures w14:val="standardContextual"/>
              </w:rPr>
              <w:t xml:space="preserve">Infrastruktūros skyriaus vyriausioji specialistė Virginija Vanagienė, tel. +370 459 51414, el. paštas: </w:t>
            </w:r>
            <w:hyperlink r:id="rId11" w:history="1">
              <w:r w:rsidR="00D45722" w:rsidRPr="00790016">
                <w:rPr>
                  <w:rStyle w:val="Hipersaitas"/>
                  <w:color w:val="auto"/>
                  <w:szCs w:val="24"/>
                  <w:lang w:eastAsia="lt-LT"/>
                  <w14:ligatures w14:val="standardContextual"/>
                </w:rPr>
                <w:t>virginija.vanagiene@kupiskis.lt</w:t>
              </w:r>
            </w:hyperlink>
            <w:r w:rsidRPr="00790016">
              <w:rPr>
                <w:szCs w:val="24"/>
                <w:lang w:eastAsia="lt-LT"/>
                <w14:ligatures w14:val="standardContextual"/>
              </w:rPr>
              <w:t>.</w:t>
            </w:r>
          </w:p>
          <w:p w14:paraId="06ABBFF9" w14:textId="77777777" w:rsidR="00D45722" w:rsidRPr="00790016" w:rsidRDefault="00D45722" w:rsidP="00C144C5">
            <w:pPr>
              <w:widowControl w:val="0"/>
              <w:jc w:val="both"/>
              <w:rPr>
                <w:szCs w:val="24"/>
                <w:lang w:eastAsia="lt-LT"/>
                <w14:ligatures w14:val="standardContextual"/>
              </w:rPr>
            </w:pPr>
          </w:p>
          <w:p w14:paraId="31CAA262" w14:textId="77777777" w:rsidR="00D45722" w:rsidRPr="00790016" w:rsidRDefault="00D45722" w:rsidP="00C144C5">
            <w:pPr>
              <w:widowControl w:val="0"/>
              <w:jc w:val="both"/>
              <w:rPr>
                <w:szCs w:val="24"/>
                <w:lang w:eastAsia="lt-LT"/>
                <w14:ligatures w14:val="standardContextual"/>
              </w:rPr>
            </w:pPr>
          </w:p>
          <w:p w14:paraId="3B77D23F" w14:textId="1758B530" w:rsidR="00027B83" w:rsidRPr="00790016" w:rsidRDefault="00027B83" w:rsidP="00C144C5">
            <w:pPr>
              <w:jc w:val="both"/>
              <w:rPr>
                <w:kern w:val="2"/>
                <w:szCs w:val="24"/>
              </w:rPr>
            </w:pPr>
          </w:p>
        </w:tc>
      </w:tr>
      <w:tr w:rsidR="00953370" w14:paraId="64DD2FBA" w14:textId="77777777">
        <w:trPr>
          <w:trHeight w:val="300"/>
        </w:trPr>
        <w:tc>
          <w:tcPr>
            <w:tcW w:w="3094" w:type="dxa"/>
            <w:gridSpan w:val="2"/>
          </w:tcPr>
          <w:p w14:paraId="162D7750" w14:textId="36AFA824" w:rsidR="00953370" w:rsidRPr="00FC4D1B" w:rsidRDefault="00953370" w:rsidP="00953370">
            <w:pPr>
              <w:rPr>
                <w:b/>
                <w:kern w:val="2"/>
                <w:szCs w:val="24"/>
                <w:highlight w:val="yellow"/>
              </w:rPr>
            </w:pPr>
            <w:r w:rsidRPr="00FC4D1B">
              <w:rPr>
                <w:b/>
                <w:kern w:val="2"/>
                <w:szCs w:val="24"/>
                <w:highlight w:val="yellow"/>
              </w:rPr>
              <w:t xml:space="preserve">2.2. </w:t>
            </w:r>
            <w:r w:rsidR="00287EBE">
              <w:rPr>
                <w:b/>
                <w:kern w:val="2"/>
                <w:szCs w:val="24"/>
                <w:highlight w:val="yellow"/>
              </w:rPr>
              <w:t>Teikėj</w:t>
            </w:r>
            <w:r w:rsidRPr="00FC4D1B">
              <w:rPr>
                <w:b/>
                <w:kern w:val="2"/>
                <w:szCs w:val="24"/>
                <w:highlight w:val="yellow"/>
              </w:rPr>
              <w:t>o kontaktiniai asmenys, atsakingi už Sutarties vykdymą</w:t>
            </w:r>
          </w:p>
        </w:tc>
        <w:tc>
          <w:tcPr>
            <w:tcW w:w="6441" w:type="dxa"/>
            <w:gridSpan w:val="2"/>
          </w:tcPr>
          <w:p w14:paraId="694706CF" w14:textId="658D49BA" w:rsidR="00953370" w:rsidRPr="00FC4D1B" w:rsidRDefault="00953370" w:rsidP="00953370">
            <w:pPr>
              <w:rPr>
                <w:color w:val="4472C4"/>
                <w:kern w:val="2"/>
                <w:szCs w:val="24"/>
                <w:highlight w:val="yellow"/>
              </w:rPr>
            </w:pPr>
            <w:r w:rsidRPr="00AD65FA">
              <w:rPr>
                <w:color w:val="FF0000"/>
                <w:kern w:val="2"/>
                <w:szCs w:val="24"/>
                <w:highlight w:val="yellow"/>
              </w:rPr>
              <w:t>(nurodyti padalinį / skyrių, pareigas, vardą, pavardę, tel., el. paštą)</w:t>
            </w:r>
          </w:p>
        </w:tc>
      </w:tr>
      <w:tr w:rsidR="00953370" w14:paraId="17D3AF1B" w14:textId="77777777">
        <w:trPr>
          <w:trHeight w:val="300"/>
        </w:trPr>
        <w:tc>
          <w:tcPr>
            <w:tcW w:w="9535" w:type="dxa"/>
            <w:gridSpan w:val="4"/>
          </w:tcPr>
          <w:p w14:paraId="147CEE6E" w14:textId="77777777" w:rsidR="00953370" w:rsidRDefault="00953370" w:rsidP="00953370">
            <w:pPr>
              <w:jc w:val="center"/>
              <w:rPr>
                <w:b/>
                <w:kern w:val="2"/>
                <w:szCs w:val="24"/>
              </w:rPr>
            </w:pPr>
            <w:r>
              <w:rPr>
                <w:b/>
                <w:kern w:val="2"/>
                <w:szCs w:val="24"/>
              </w:rPr>
              <w:lastRenderedPageBreak/>
              <w:t>3. SUTARTIES DALYKAS</w:t>
            </w:r>
          </w:p>
        </w:tc>
      </w:tr>
      <w:tr w:rsidR="00953370" w14:paraId="78BAF5CF" w14:textId="77777777">
        <w:trPr>
          <w:trHeight w:val="300"/>
        </w:trPr>
        <w:tc>
          <w:tcPr>
            <w:tcW w:w="3094" w:type="dxa"/>
            <w:gridSpan w:val="2"/>
          </w:tcPr>
          <w:p w14:paraId="2EF15AAD" w14:textId="77777777" w:rsidR="00953370" w:rsidRDefault="00953370" w:rsidP="00953370">
            <w:pPr>
              <w:rPr>
                <w:b/>
                <w:kern w:val="2"/>
                <w:szCs w:val="24"/>
              </w:rPr>
            </w:pPr>
            <w:r>
              <w:rPr>
                <w:b/>
                <w:kern w:val="2"/>
                <w:szCs w:val="24"/>
              </w:rPr>
              <w:t>3.1. Sutarties dalykas</w:t>
            </w:r>
          </w:p>
        </w:tc>
        <w:tc>
          <w:tcPr>
            <w:tcW w:w="6441" w:type="dxa"/>
            <w:gridSpan w:val="2"/>
          </w:tcPr>
          <w:p w14:paraId="7C307DB4" w14:textId="5451AD61" w:rsidR="00953370" w:rsidRPr="004D0723" w:rsidRDefault="00953370" w:rsidP="00953370">
            <w:pPr>
              <w:jc w:val="both"/>
              <w:rPr>
                <w:kern w:val="2"/>
                <w:szCs w:val="24"/>
              </w:rPr>
            </w:pPr>
            <w:r w:rsidRPr="004D0723">
              <w:rPr>
                <w:kern w:val="2"/>
                <w:szCs w:val="24"/>
              </w:rPr>
              <w:t>T</w:t>
            </w:r>
            <w:r w:rsidR="00B15EB1" w:rsidRPr="004D0723">
              <w:rPr>
                <w:kern w:val="2"/>
                <w:szCs w:val="24"/>
              </w:rPr>
              <w:t>ei</w:t>
            </w:r>
            <w:r w:rsidRPr="004D0723">
              <w:rPr>
                <w:kern w:val="2"/>
                <w:szCs w:val="24"/>
              </w:rPr>
              <w:t>kėjas įsipareigoja Sutartyje numatytomis sąlygomis suteikti Pirkėjui Gyvenamosios paskirties (įvairioms socialinėms grupėms) bendrabučio pastato, Gedimino g. 100, Kupiškio m., paskirties keitimo į gyvenamosios paskirties (trijų ir daugiau butų (daugiabučio)) pastato paskirtį, atliekant paprastojo remonto darbus, projektavimo ir projekto vykdymo priežiūros paslaugas. (toliau – Paslaugos).</w:t>
            </w:r>
          </w:p>
          <w:p w14:paraId="6B5360F1" w14:textId="28C9E0F3" w:rsidR="00953370" w:rsidRPr="004D0723" w:rsidRDefault="00953370" w:rsidP="00953370">
            <w:pPr>
              <w:jc w:val="both"/>
              <w:rPr>
                <w:kern w:val="2"/>
                <w:szCs w:val="24"/>
              </w:rPr>
            </w:pPr>
            <w:r w:rsidRPr="004D0723">
              <w:rPr>
                <w:kern w:val="2"/>
                <w:szCs w:val="24"/>
              </w:rPr>
              <w:t xml:space="preserve">Išsamus </w:t>
            </w:r>
            <w:r w:rsidRPr="004D0723">
              <w:rPr>
                <w:szCs w:val="24"/>
              </w:rPr>
              <w:t>Paslaugų</w:t>
            </w:r>
            <w:r w:rsidRPr="004D0723">
              <w:rPr>
                <w:kern w:val="2"/>
                <w:szCs w:val="24"/>
              </w:rPr>
              <w:t xml:space="preserve"> aprašymas ir kiti reikalavimai teikiamoms </w:t>
            </w:r>
            <w:r w:rsidRPr="004D0723">
              <w:rPr>
                <w:szCs w:val="24"/>
              </w:rPr>
              <w:t>Paslaugoms</w:t>
            </w:r>
            <w:r w:rsidRPr="004D0723">
              <w:rPr>
                <w:kern w:val="2"/>
                <w:szCs w:val="24"/>
              </w:rPr>
              <w:t xml:space="preserve"> nustatyti Sutarties priede Nr. 1 „Techninė specifikacija“ (toliau – Techninė specifikacija) ir Sutarties priede Nr. 2 „Pasiūlymas“.</w:t>
            </w:r>
          </w:p>
        </w:tc>
      </w:tr>
      <w:tr w:rsidR="00953370" w14:paraId="0AD60CA4" w14:textId="77777777">
        <w:trPr>
          <w:trHeight w:val="300"/>
        </w:trPr>
        <w:tc>
          <w:tcPr>
            <w:tcW w:w="3094" w:type="dxa"/>
            <w:gridSpan w:val="2"/>
          </w:tcPr>
          <w:p w14:paraId="3774F492" w14:textId="77777777" w:rsidR="00953370" w:rsidRDefault="00953370" w:rsidP="00953370">
            <w:pPr>
              <w:rPr>
                <w:b/>
                <w:kern w:val="2"/>
                <w:szCs w:val="24"/>
              </w:rPr>
            </w:pPr>
            <w:r>
              <w:rPr>
                <w:b/>
                <w:kern w:val="2"/>
                <w:szCs w:val="24"/>
              </w:rPr>
              <w:t>3.2. Pirkimo pavadinimas ir numeris</w:t>
            </w:r>
          </w:p>
        </w:tc>
        <w:tc>
          <w:tcPr>
            <w:tcW w:w="6441" w:type="dxa"/>
            <w:gridSpan w:val="2"/>
          </w:tcPr>
          <w:p w14:paraId="1CD74DF2" w14:textId="55563B57" w:rsidR="00953370" w:rsidRPr="00983C5D" w:rsidRDefault="002F3D5E" w:rsidP="000C7146">
            <w:pPr>
              <w:jc w:val="both"/>
              <w:rPr>
                <w:kern w:val="2"/>
                <w:szCs w:val="24"/>
              </w:rPr>
            </w:pPr>
            <w:r w:rsidRPr="00983C5D">
              <w:rPr>
                <w:b/>
                <w:bCs/>
                <w:kern w:val="2"/>
                <w:szCs w:val="24"/>
              </w:rPr>
              <w:t>Projektavimo ir projekto vykdymo priežiūros paslaugos</w:t>
            </w:r>
            <w:r w:rsidR="008977EA" w:rsidRPr="00983C5D">
              <w:rPr>
                <w:kern w:val="2"/>
                <w:szCs w:val="24"/>
              </w:rPr>
              <w:t>, Nr. 6901-2.</w:t>
            </w:r>
          </w:p>
        </w:tc>
      </w:tr>
      <w:tr w:rsidR="00953370" w14:paraId="1D1A6B6A" w14:textId="77777777">
        <w:trPr>
          <w:trHeight w:val="300"/>
        </w:trPr>
        <w:tc>
          <w:tcPr>
            <w:tcW w:w="3094" w:type="dxa"/>
            <w:gridSpan w:val="2"/>
          </w:tcPr>
          <w:p w14:paraId="50AFAD3E" w14:textId="77777777" w:rsidR="00953370" w:rsidRDefault="00953370" w:rsidP="00953370">
            <w:pPr>
              <w:rPr>
                <w:b/>
                <w:kern w:val="2"/>
                <w:szCs w:val="24"/>
              </w:rPr>
            </w:pPr>
            <w:r>
              <w:rPr>
                <w:b/>
                <w:kern w:val="2"/>
                <w:szCs w:val="24"/>
              </w:rPr>
              <w:t>3.3. Informacija apie Europos Sąjungos lėšomis finansuojamą projektą arba kitą projektą</w:t>
            </w:r>
          </w:p>
        </w:tc>
        <w:tc>
          <w:tcPr>
            <w:tcW w:w="6441" w:type="dxa"/>
            <w:gridSpan w:val="2"/>
          </w:tcPr>
          <w:p w14:paraId="51D22622" w14:textId="3E71146E" w:rsidR="00953370" w:rsidRPr="00983C5D" w:rsidRDefault="00953370" w:rsidP="00804CA7">
            <w:pPr>
              <w:jc w:val="both"/>
              <w:rPr>
                <w:kern w:val="2"/>
                <w:szCs w:val="24"/>
              </w:rPr>
            </w:pPr>
            <w:r w:rsidRPr="00983C5D">
              <w:rPr>
                <w:kern w:val="2"/>
                <w:szCs w:val="24"/>
              </w:rPr>
              <w:t>Europos Sąjungos lėšomis bendrai finansuojamo projekto Nr.</w:t>
            </w:r>
            <w:r w:rsidR="005752BA" w:rsidRPr="00983C5D">
              <w:rPr>
                <w:kern w:val="2"/>
                <w:szCs w:val="24"/>
              </w:rPr>
              <w:t xml:space="preserve"> 25-407-P-0001</w:t>
            </w:r>
            <w:r w:rsidRPr="00983C5D">
              <w:rPr>
                <w:kern w:val="2"/>
                <w:szCs w:val="24"/>
              </w:rPr>
              <w:t>, pavadinimas</w:t>
            </w:r>
            <w:r w:rsidR="005752BA" w:rsidRPr="00983C5D">
              <w:rPr>
                <w:kern w:val="2"/>
                <w:szCs w:val="24"/>
              </w:rPr>
              <w:t xml:space="preserve"> „Socialinio būsto gausioms šeimoms prieinamumo didinimas Kupiškio rajono savivaldybėje“</w:t>
            </w:r>
            <w:r w:rsidRPr="00983C5D">
              <w:rPr>
                <w:kern w:val="2"/>
                <w:szCs w:val="24"/>
              </w:rPr>
              <w:t>.</w:t>
            </w:r>
          </w:p>
          <w:p w14:paraId="4EA4A352" w14:textId="74E9599A" w:rsidR="00953370" w:rsidRPr="00983C5D" w:rsidRDefault="00953370" w:rsidP="00804CA7">
            <w:pPr>
              <w:jc w:val="both"/>
              <w:rPr>
                <w:kern w:val="2"/>
                <w:szCs w:val="24"/>
              </w:rPr>
            </w:pPr>
          </w:p>
        </w:tc>
      </w:tr>
      <w:tr w:rsidR="00953370" w14:paraId="652A39CA" w14:textId="77777777">
        <w:trPr>
          <w:trHeight w:val="300"/>
        </w:trPr>
        <w:tc>
          <w:tcPr>
            <w:tcW w:w="9535" w:type="dxa"/>
            <w:gridSpan w:val="4"/>
          </w:tcPr>
          <w:p w14:paraId="19978732" w14:textId="77777777" w:rsidR="00953370" w:rsidRDefault="00953370" w:rsidP="00953370">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953370" w14:paraId="74165744" w14:textId="77777777">
        <w:trPr>
          <w:trHeight w:val="300"/>
        </w:trPr>
        <w:tc>
          <w:tcPr>
            <w:tcW w:w="3094" w:type="dxa"/>
            <w:gridSpan w:val="2"/>
          </w:tcPr>
          <w:p w14:paraId="4D7FDCC4" w14:textId="77777777" w:rsidR="00953370" w:rsidRDefault="00953370" w:rsidP="00953370">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6DBC76FB" w14:textId="26701259" w:rsidR="00953370" w:rsidRDefault="00953370" w:rsidP="00A741A8">
            <w:pPr>
              <w:jc w:val="both"/>
              <w:rPr>
                <w:kern w:val="2"/>
                <w:szCs w:val="24"/>
              </w:rPr>
            </w:pPr>
            <w:r w:rsidRPr="00983C5D">
              <w:rPr>
                <w:kern w:val="2"/>
                <w:szCs w:val="24"/>
              </w:rPr>
              <w:t>T</w:t>
            </w:r>
            <w:r w:rsidR="00B15EB1" w:rsidRPr="00983C5D">
              <w:rPr>
                <w:kern w:val="2"/>
                <w:szCs w:val="24"/>
              </w:rPr>
              <w:t>ei</w:t>
            </w:r>
            <w:r w:rsidRPr="00983C5D">
              <w:rPr>
                <w:kern w:val="2"/>
                <w:szCs w:val="24"/>
              </w:rPr>
              <w:t xml:space="preserve">kėjas įsipareigoja </w:t>
            </w:r>
            <w:r w:rsidRPr="00983C5D">
              <w:rPr>
                <w:szCs w:val="24"/>
              </w:rPr>
              <w:t>suteikti Paslaugas</w:t>
            </w:r>
            <w:r w:rsidRPr="00983C5D">
              <w:rPr>
                <w:kern w:val="2"/>
                <w:szCs w:val="24"/>
              </w:rPr>
              <w:t xml:space="preserve"> suderint</w:t>
            </w:r>
            <w:r w:rsidR="00536293" w:rsidRPr="00983C5D">
              <w:rPr>
                <w:kern w:val="2"/>
                <w:szCs w:val="24"/>
              </w:rPr>
              <w:t>oje</w:t>
            </w:r>
            <w:r w:rsidRPr="00983C5D">
              <w:rPr>
                <w:kern w:val="2"/>
                <w:szCs w:val="24"/>
              </w:rPr>
              <w:t xml:space="preserve"> Techninėje specifikacijoje</w:t>
            </w:r>
            <w:r w:rsidR="000F05EE" w:rsidRPr="00983C5D">
              <w:rPr>
                <w:kern w:val="2"/>
                <w:szCs w:val="24"/>
              </w:rPr>
              <w:t xml:space="preserve"> (priedas Nr. 1)</w:t>
            </w:r>
            <w:r w:rsidR="00536293" w:rsidRPr="00983C5D">
              <w:rPr>
                <w:kern w:val="2"/>
                <w:szCs w:val="24"/>
              </w:rPr>
              <w:t xml:space="preserve"> </w:t>
            </w:r>
            <w:r w:rsidRPr="00983C5D">
              <w:rPr>
                <w:szCs w:val="24"/>
              </w:rPr>
              <w:t xml:space="preserve">nurodytų etapų eiliškumu, </w:t>
            </w:r>
            <w:r w:rsidRPr="00983C5D">
              <w:rPr>
                <w:kern w:val="2"/>
                <w:szCs w:val="24"/>
              </w:rPr>
              <w:t>terminais ir sąlygomis</w:t>
            </w:r>
            <w:r w:rsidR="00315F47">
              <w:rPr>
                <w:kern w:val="2"/>
                <w:szCs w:val="24"/>
              </w:rPr>
              <w:t>.</w:t>
            </w:r>
          </w:p>
          <w:p w14:paraId="292F06BF" w14:textId="15C586F2" w:rsidR="00315F47" w:rsidRPr="00315F47" w:rsidRDefault="00315F47" w:rsidP="00A741A8">
            <w:pPr>
              <w:jc w:val="both"/>
              <w:rPr>
                <w:kern w:val="2"/>
                <w:szCs w:val="24"/>
              </w:rPr>
            </w:pPr>
            <w:r w:rsidRPr="00315F47">
              <w:rPr>
                <w:kern w:val="1"/>
                <w:szCs w:val="24"/>
                <w:lang w:eastAsia="lt-LT"/>
              </w:rPr>
              <w:t xml:space="preserve">Per 6 </w:t>
            </w:r>
            <w:r w:rsidRPr="00315F47">
              <w:rPr>
                <w:szCs w:val="24"/>
                <w:lang w:eastAsia="lt-LT"/>
              </w:rPr>
              <w:t>mėnesius</w:t>
            </w:r>
            <w:r w:rsidRPr="00315F47">
              <w:rPr>
                <w:color w:val="FF0000"/>
                <w:szCs w:val="24"/>
                <w:lang w:eastAsia="lt-LT"/>
              </w:rPr>
              <w:t xml:space="preserve"> </w:t>
            </w:r>
            <w:r w:rsidRPr="00315F47">
              <w:rPr>
                <w:szCs w:val="24"/>
                <w:lang w:eastAsia="lt-LT"/>
              </w:rPr>
              <w:t>nuo sutarties pasirašymo dienos</w:t>
            </w:r>
            <w:r>
              <w:rPr>
                <w:szCs w:val="24"/>
                <w:lang w:eastAsia="lt-LT"/>
              </w:rPr>
              <w:t>:</w:t>
            </w:r>
          </w:p>
          <w:p w14:paraId="4D37F933" w14:textId="679A0EFF" w:rsidR="00315F47" w:rsidRDefault="00315F47" w:rsidP="00A741A8">
            <w:pPr>
              <w:jc w:val="both"/>
              <w:rPr>
                <w:kern w:val="1"/>
                <w:szCs w:val="24"/>
                <w:lang w:eastAsia="ar-SA"/>
              </w:rPr>
            </w:pPr>
            <w:r>
              <w:rPr>
                <w:kern w:val="1"/>
                <w:szCs w:val="24"/>
                <w:lang w:eastAsia="lt-LT"/>
              </w:rPr>
              <w:t xml:space="preserve">1) </w:t>
            </w:r>
            <w:r w:rsidRPr="00315F47">
              <w:rPr>
                <w:kern w:val="1"/>
                <w:szCs w:val="24"/>
                <w:lang w:eastAsia="lt-LT"/>
              </w:rPr>
              <w:t xml:space="preserve">Projektiniai pasiūlymai </w:t>
            </w:r>
            <w:r w:rsidRPr="00315F47">
              <w:rPr>
                <w:szCs w:val="24"/>
              </w:rPr>
              <w:t>turi būti parengti per</w:t>
            </w:r>
            <w:r w:rsidRPr="00315F47">
              <w:rPr>
                <w:kern w:val="1"/>
                <w:szCs w:val="24"/>
                <w:lang w:eastAsia="lt-LT"/>
              </w:rPr>
              <w:t xml:space="preserve"> 4</w:t>
            </w:r>
            <w:r w:rsidRPr="00315F47">
              <w:rPr>
                <w:szCs w:val="24"/>
                <w:lang w:eastAsia="lt-LT"/>
              </w:rPr>
              <w:t xml:space="preserve"> mėnesi</w:t>
            </w:r>
            <w:r>
              <w:rPr>
                <w:szCs w:val="24"/>
                <w:lang w:eastAsia="lt-LT"/>
              </w:rPr>
              <w:t>us</w:t>
            </w:r>
            <w:r w:rsidRPr="00315F47">
              <w:rPr>
                <w:color w:val="FF0000"/>
                <w:szCs w:val="24"/>
                <w:lang w:eastAsia="lt-LT"/>
              </w:rPr>
              <w:t xml:space="preserve"> </w:t>
            </w:r>
            <w:r w:rsidRPr="00315F47">
              <w:rPr>
                <w:szCs w:val="24"/>
                <w:lang w:eastAsia="lt-LT"/>
              </w:rPr>
              <w:t>nuo sutarties pasirašymo dienos, įskaitant prisijungimo sąlygų išėmimą, projekto pataisymą po ekspertizės akto pastabų</w:t>
            </w:r>
            <w:r>
              <w:rPr>
                <w:szCs w:val="24"/>
                <w:lang w:eastAsia="lt-LT"/>
              </w:rPr>
              <w:t xml:space="preserve"> pateikimo</w:t>
            </w:r>
            <w:r w:rsidRPr="00315F47">
              <w:rPr>
                <w:szCs w:val="24"/>
                <w:lang w:eastAsia="lt-LT"/>
              </w:rPr>
              <w:t>, visuomenės informavim</w:t>
            </w:r>
            <w:r>
              <w:rPr>
                <w:szCs w:val="24"/>
                <w:lang w:eastAsia="lt-LT"/>
              </w:rPr>
              <w:t>ą</w:t>
            </w:r>
            <w:r w:rsidRPr="00315F47">
              <w:rPr>
                <w:szCs w:val="24"/>
                <w:lang w:eastAsia="lt-LT"/>
              </w:rPr>
              <w:t xml:space="preserve"> apie parengtus statinio projektinius pasiūlymus ir </w:t>
            </w:r>
            <w:r w:rsidRPr="00315F47">
              <w:rPr>
                <w:kern w:val="1"/>
                <w:szCs w:val="24"/>
                <w:lang w:eastAsia="ar-SA"/>
              </w:rPr>
              <w:t>statybą leidžiančio dokumento gavim</w:t>
            </w:r>
            <w:r>
              <w:rPr>
                <w:kern w:val="1"/>
                <w:szCs w:val="24"/>
                <w:lang w:eastAsia="ar-SA"/>
              </w:rPr>
              <w:t>ą.</w:t>
            </w:r>
          </w:p>
          <w:p w14:paraId="62B0067D" w14:textId="77777777" w:rsidR="00315F47" w:rsidRDefault="00315F47" w:rsidP="00A741A8">
            <w:pPr>
              <w:jc w:val="both"/>
              <w:rPr>
                <w:kern w:val="1"/>
                <w:szCs w:val="24"/>
                <w:lang w:eastAsia="lt-LT"/>
              </w:rPr>
            </w:pPr>
            <w:r>
              <w:rPr>
                <w:kern w:val="1"/>
                <w:szCs w:val="24"/>
                <w:lang w:eastAsia="lt-LT"/>
              </w:rPr>
              <w:t xml:space="preserve">2) </w:t>
            </w:r>
            <w:r w:rsidRPr="00315F47">
              <w:rPr>
                <w:kern w:val="1"/>
                <w:szCs w:val="24"/>
                <w:lang w:eastAsia="lt-LT"/>
              </w:rPr>
              <w:t xml:space="preserve">Techninio darbo projekto parengimas po projektinių pasiūlymų </w:t>
            </w:r>
            <w:r>
              <w:rPr>
                <w:kern w:val="1"/>
                <w:szCs w:val="24"/>
                <w:lang w:eastAsia="lt-LT"/>
              </w:rPr>
              <w:t>per</w:t>
            </w:r>
            <w:r w:rsidRPr="00315F47">
              <w:rPr>
                <w:kern w:val="1"/>
                <w:szCs w:val="24"/>
                <w:lang w:eastAsia="lt-LT"/>
              </w:rPr>
              <w:t xml:space="preserve"> 2 mėnesi</w:t>
            </w:r>
            <w:r>
              <w:rPr>
                <w:kern w:val="1"/>
                <w:szCs w:val="24"/>
                <w:lang w:eastAsia="lt-LT"/>
              </w:rPr>
              <w:t>us</w:t>
            </w:r>
            <w:r w:rsidRPr="00315F47">
              <w:rPr>
                <w:kern w:val="1"/>
                <w:szCs w:val="24"/>
                <w:lang w:eastAsia="lt-LT"/>
              </w:rPr>
              <w:t>.</w:t>
            </w:r>
          </w:p>
          <w:p w14:paraId="77B84AB1" w14:textId="2CABD825" w:rsidR="00315F47" w:rsidRPr="00315F47" w:rsidRDefault="00315F47" w:rsidP="00A741A8">
            <w:pPr>
              <w:jc w:val="both"/>
              <w:rPr>
                <w:kern w:val="1"/>
                <w:szCs w:val="24"/>
                <w:lang w:eastAsia="ar-SA"/>
              </w:rPr>
            </w:pPr>
            <w:r>
              <w:rPr>
                <w:kern w:val="1"/>
                <w:szCs w:val="24"/>
                <w:lang w:eastAsia="ar-SA"/>
              </w:rPr>
              <w:t xml:space="preserve">3) </w:t>
            </w:r>
            <w:r w:rsidR="0021046D" w:rsidRPr="0021046D">
              <w:rPr>
                <w:iCs/>
                <w:kern w:val="1"/>
                <w:szCs w:val="24"/>
                <w:lang w:eastAsia="ar-SA"/>
              </w:rPr>
              <w:t>Projekto vykdymo priežiūra atliekama visą rangos darbų vykdymo laikotarpį</w:t>
            </w:r>
            <w:r w:rsidR="0021046D">
              <w:rPr>
                <w:iCs/>
                <w:kern w:val="1"/>
                <w:szCs w:val="24"/>
                <w:lang w:eastAsia="ar-SA"/>
              </w:rPr>
              <w:t xml:space="preserve"> p</w:t>
            </w:r>
            <w:r w:rsidRPr="0050013A">
              <w:t>agal statybos techninių reglamentų (toliau – STR) nuostatas</w:t>
            </w:r>
            <w:r w:rsidR="0021046D">
              <w:t>.</w:t>
            </w:r>
            <w:r w:rsidRPr="0050013A">
              <w:t xml:space="preserve"> </w:t>
            </w:r>
          </w:p>
        </w:tc>
      </w:tr>
      <w:tr w:rsidR="00953370" w14:paraId="6409A4A9" w14:textId="77777777">
        <w:trPr>
          <w:trHeight w:val="300"/>
        </w:trPr>
        <w:tc>
          <w:tcPr>
            <w:tcW w:w="3094" w:type="dxa"/>
            <w:gridSpan w:val="2"/>
          </w:tcPr>
          <w:p w14:paraId="181ECC5C" w14:textId="77777777" w:rsidR="00953370" w:rsidRDefault="00953370" w:rsidP="00953370">
            <w:pPr>
              <w:rPr>
                <w:b/>
                <w:kern w:val="2"/>
                <w:szCs w:val="24"/>
              </w:rPr>
            </w:pPr>
            <w:r>
              <w:rPr>
                <w:b/>
                <w:kern w:val="2"/>
                <w:szCs w:val="24"/>
              </w:rPr>
              <w:t>4.2. Paslaugų / jų dalies / etapo / periodo suteikimo termino pratęsimas</w:t>
            </w:r>
          </w:p>
        </w:tc>
        <w:tc>
          <w:tcPr>
            <w:tcW w:w="6441" w:type="dxa"/>
            <w:gridSpan w:val="2"/>
          </w:tcPr>
          <w:p w14:paraId="75A20794" w14:textId="073E5460" w:rsidR="00953370" w:rsidRDefault="00BE0075" w:rsidP="00953370">
            <w:pPr>
              <w:rPr>
                <w:szCs w:val="24"/>
              </w:rPr>
            </w:pPr>
            <w:r>
              <w:rPr>
                <w:kern w:val="2"/>
                <w:szCs w:val="24"/>
              </w:rPr>
              <w:t>Netaikoma</w:t>
            </w:r>
          </w:p>
        </w:tc>
      </w:tr>
      <w:tr w:rsidR="00953370" w14:paraId="4D38D397" w14:textId="77777777">
        <w:trPr>
          <w:trHeight w:val="300"/>
        </w:trPr>
        <w:tc>
          <w:tcPr>
            <w:tcW w:w="3094" w:type="dxa"/>
            <w:gridSpan w:val="2"/>
          </w:tcPr>
          <w:p w14:paraId="60FED6D0" w14:textId="77777777" w:rsidR="00953370" w:rsidRDefault="00953370" w:rsidP="00953370">
            <w:pPr>
              <w:rPr>
                <w:b/>
                <w:kern w:val="2"/>
                <w:szCs w:val="24"/>
              </w:rPr>
            </w:pPr>
            <w:r>
              <w:rPr>
                <w:b/>
                <w:kern w:val="2"/>
                <w:szCs w:val="24"/>
              </w:rPr>
              <w:t>4.3. Užsakymų teikimo tvarka</w:t>
            </w:r>
          </w:p>
        </w:tc>
        <w:tc>
          <w:tcPr>
            <w:tcW w:w="6441" w:type="dxa"/>
            <w:gridSpan w:val="2"/>
          </w:tcPr>
          <w:p w14:paraId="2B83C739" w14:textId="77777777" w:rsidR="00953370" w:rsidRDefault="00953370" w:rsidP="00953370">
            <w:pPr>
              <w:rPr>
                <w:szCs w:val="24"/>
              </w:rPr>
            </w:pPr>
            <w:r>
              <w:rPr>
                <w:szCs w:val="24"/>
              </w:rPr>
              <w:t>Netaikoma</w:t>
            </w:r>
          </w:p>
          <w:p w14:paraId="44F02E9B" w14:textId="1CC9D574" w:rsidR="00953370" w:rsidRDefault="00953370" w:rsidP="00953370">
            <w:pPr>
              <w:rPr>
                <w:szCs w:val="24"/>
              </w:rPr>
            </w:pPr>
          </w:p>
        </w:tc>
      </w:tr>
      <w:tr w:rsidR="00953370" w14:paraId="3A8802D2" w14:textId="77777777" w:rsidTr="00A92D51">
        <w:trPr>
          <w:trHeight w:val="974"/>
        </w:trPr>
        <w:tc>
          <w:tcPr>
            <w:tcW w:w="3094" w:type="dxa"/>
            <w:gridSpan w:val="2"/>
            <w:tcBorders>
              <w:top w:val="single" w:sz="4" w:space="0" w:color="auto"/>
              <w:left w:val="single" w:sz="4" w:space="0" w:color="auto"/>
              <w:bottom w:val="single" w:sz="4" w:space="0" w:color="auto"/>
              <w:right w:val="single" w:sz="4" w:space="0" w:color="auto"/>
            </w:tcBorders>
          </w:tcPr>
          <w:p w14:paraId="76981F6A" w14:textId="43BD9356" w:rsidR="005C640B" w:rsidRDefault="00953370" w:rsidP="00953370">
            <w:pPr>
              <w:rPr>
                <w:b/>
                <w:kern w:val="2"/>
                <w:szCs w:val="24"/>
              </w:rPr>
            </w:pPr>
            <w:r>
              <w:rPr>
                <w:b/>
                <w:kern w:val="2"/>
                <w:szCs w:val="24"/>
              </w:rPr>
              <w:t>4.4. Dėl minimalios Užsakymo vertės ar apimties</w:t>
            </w:r>
          </w:p>
          <w:p w14:paraId="181A152F" w14:textId="77777777" w:rsidR="005C640B" w:rsidRDefault="005C640B" w:rsidP="00953370">
            <w:pPr>
              <w:rPr>
                <w:b/>
                <w:kern w:val="2"/>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37BB3D90" w:rsidR="00953370" w:rsidRPr="00CB6786" w:rsidRDefault="00953370" w:rsidP="00953370">
            <w:pPr>
              <w:rPr>
                <w:kern w:val="2"/>
                <w:szCs w:val="24"/>
              </w:rPr>
            </w:pPr>
            <w:r>
              <w:rPr>
                <w:kern w:val="2"/>
                <w:szCs w:val="24"/>
              </w:rPr>
              <w:t>Netaikoma</w:t>
            </w:r>
            <w:r w:rsidR="00693CAA">
              <w:rPr>
                <w:kern w:val="2"/>
                <w:szCs w:val="24"/>
              </w:rPr>
              <w:t xml:space="preserve">  </w:t>
            </w:r>
          </w:p>
        </w:tc>
      </w:tr>
      <w:tr w:rsidR="00953370" w14:paraId="59F55181" w14:textId="77777777">
        <w:trPr>
          <w:trHeight w:val="300"/>
        </w:trPr>
        <w:tc>
          <w:tcPr>
            <w:tcW w:w="3094" w:type="dxa"/>
            <w:gridSpan w:val="2"/>
          </w:tcPr>
          <w:p w14:paraId="0EE1132D" w14:textId="77777777" w:rsidR="00953370" w:rsidRDefault="00953370" w:rsidP="00953370">
            <w:pPr>
              <w:rPr>
                <w:b/>
                <w:kern w:val="2"/>
                <w:szCs w:val="24"/>
              </w:rPr>
            </w:pPr>
            <w:r>
              <w:rPr>
                <w:b/>
                <w:kern w:val="2"/>
                <w:szCs w:val="24"/>
              </w:rPr>
              <w:t>4.5. Pateikiami dokumentai</w:t>
            </w:r>
          </w:p>
        </w:tc>
        <w:tc>
          <w:tcPr>
            <w:tcW w:w="6441" w:type="dxa"/>
            <w:gridSpan w:val="2"/>
          </w:tcPr>
          <w:p w14:paraId="6BA95380" w14:textId="1903A491" w:rsidR="00953370" w:rsidRPr="005B47F1" w:rsidRDefault="00953370" w:rsidP="00E07D33">
            <w:pPr>
              <w:jc w:val="both"/>
              <w:rPr>
                <w:szCs w:val="24"/>
              </w:rPr>
            </w:pPr>
            <w:r w:rsidRPr="005B47F1">
              <w:rPr>
                <w:kern w:val="2"/>
                <w:szCs w:val="24"/>
              </w:rPr>
              <w:t>Turi būti pateikiami šie dokumentai: Paslaugų perdavimo-priėmimo aktas ir Sąskaita</w:t>
            </w:r>
            <w:r w:rsidR="00200C5F" w:rsidRPr="005B47F1">
              <w:rPr>
                <w:kern w:val="2"/>
                <w:szCs w:val="24"/>
              </w:rPr>
              <w:t>.</w:t>
            </w:r>
            <w:r w:rsidRPr="005B47F1">
              <w:rPr>
                <w:kern w:val="2"/>
                <w:szCs w:val="24"/>
              </w:rPr>
              <w:t xml:space="preserve"> </w:t>
            </w:r>
            <w:r w:rsidR="00287EBE" w:rsidRPr="005B47F1">
              <w:rPr>
                <w:kern w:val="2"/>
                <w:szCs w:val="24"/>
              </w:rPr>
              <w:t>Teikėj</w:t>
            </w:r>
            <w:r w:rsidRPr="005B47F1">
              <w:rPr>
                <w:kern w:val="2"/>
                <w:szCs w:val="24"/>
              </w:rPr>
              <w:t>ui nepateikus nurodytų dokumentų, laikoma, kad Paslaugos neatitinka Sutartyje nustatytų reikalavimų.</w:t>
            </w:r>
          </w:p>
        </w:tc>
      </w:tr>
      <w:tr w:rsidR="00953370" w14:paraId="6DA27131" w14:textId="77777777">
        <w:trPr>
          <w:trHeight w:val="300"/>
        </w:trPr>
        <w:tc>
          <w:tcPr>
            <w:tcW w:w="9535" w:type="dxa"/>
            <w:gridSpan w:val="4"/>
          </w:tcPr>
          <w:p w14:paraId="3344B361" w14:textId="77777777" w:rsidR="00953370" w:rsidRDefault="00953370" w:rsidP="00953370">
            <w:pPr>
              <w:jc w:val="center"/>
              <w:rPr>
                <w:b/>
                <w:kern w:val="2"/>
                <w:szCs w:val="24"/>
              </w:rPr>
            </w:pPr>
            <w:r>
              <w:rPr>
                <w:b/>
                <w:kern w:val="2"/>
                <w:szCs w:val="24"/>
              </w:rPr>
              <w:lastRenderedPageBreak/>
              <w:t>5. SUTARTIES KAINA IR ATSISKAITYMO TVARKA</w:t>
            </w:r>
          </w:p>
        </w:tc>
      </w:tr>
      <w:tr w:rsidR="00953370" w14:paraId="7A010749" w14:textId="77777777">
        <w:trPr>
          <w:trHeight w:val="300"/>
        </w:trPr>
        <w:tc>
          <w:tcPr>
            <w:tcW w:w="3094" w:type="dxa"/>
            <w:gridSpan w:val="2"/>
          </w:tcPr>
          <w:p w14:paraId="0BDD66A8" w14:textId="77777777" w:rsidR="00953370" w:rsidRDefault="00953370" w:rsidP="00953370">
            <w:pPr>
              <w:rPr>
                <w:b/>
                <w:kern w:val="2"/>
                <w:szCs w:val="24"/>
              </w:rPr>
            </w:pPr>
            <w:r>
              <w:rPr>
                <w:b/>
                <w:kern w:val="2"/>
                <w:szCs w:val="24"/>
              </w:rPr>
              <w:t>5.1. Sutarčiai taikomas kainos apskaičiavimo būdas</w:t>
            </w:r>
          </w:p>
        </w:tc>
        <w:tc>
          <w:tcPr>
            <w:tcW w:w="6441" w:type="dxa"/>
            <w:gridSpan w:val="2"/>
          </w:tcPr>
          <w:p w14:paraId="0B114AFA" w14:textId="77777777" w:rsidR="00953370" w:rsidRDefault="00953370" w:rsidP="00953370">
            <w:pPr>
              <w:rPr>
                <w:kern w:val="2"/>
                <w:szCs w:val="24"/>
              </w:rPr>
            </w:pPr>
            <w:r>
              <w:rPr>
                <w:kern w:val="2"/>
                <w:szCs w:val="24"/>
              </w:rPr>
              <w:t>Fiksuotos kainos kainodara</w:t>
            </w:r>
          </w:p>
          <w:p w14:paraId="3175FDE9" w14:textId="77777777" w:rsidR="00953370" w:rsidRDefault="00953370" w:rsidP="00953370">
            <w:pPr>
              <w:rPr>
                <w:kern w:val="2"/>
                <w:szCs w:val="24"/>
              </w:rPr>
            </w:pPr>
          </w:p>
          <w:p w14:paraId="66B9771A" w14:textId="77777777" w:rsidR="00953370" w:rsidRDefault="00953370" w:rsidP="00953370">
            <w:pPr>
              <w:rPr>
                <w:color w:val="4472C4"/>
                <w:kern w:val="2"/>
                <w:szCs w:val="24"/>
              </w:rPr>
            </w:pPr>
          </w:p>
          <w:p w14:paraId="3A26B52B" w14:textId="0D04F040" w:rsidR="0058258B" w:rsidRDefault="0058258B" w:rsidP="00953370">
            <w:pPr>
              <w:rPr>
                <w:color w:val="4472C4"/>
                <w:kern w:val="2"/>
                <w:szCs w:val="24"/>
              </w:rPr>
            </w:pPr>
          </w:p>
        </w:tc>
      </w:tr>
      <w:tr w:rsidR="00953370" w14:paraId="6A0B6424" w14:textId="77777777">
        <w:trPr>
          <w:trHeight w:val="300"/>
        </w:trPr>
        <w:tc>
          <w:tcPr>
            <w:tcW w:w="3094" w:type="dxa"/>
            <w:gridSpan w:val="2"/>
          </w:tcPr>
          <w:p w14:paraId="14818577" w14:textId="77777777" w:rsidR="00953370" w:rsidRDefault="00953370" w:rsidP="00953370">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953370" w:rsidRDefault="00953370" w:rsidP="00953370">
            <w:pPr>
              <w:rPr>
                <w:b/>
                <w:kern w:val="2"/>
                <w:szCs w:val="24"/>
              </w:rPr>
            </w:pPr>
          </w:p>
          <w:p w14:paraId="73A1EBC8" w14:textId="77777777" w:rsidR="00953370" w:rsidRDefault="00953370" w:rsidP="00953370">
            <w:pPr>
              <w:rPr>
                <w:b/>
                <w:kern w:val="2"/>
                <w:szCs w:val="24"/>
              </w:rPr>
            </w:pPr>
          </w:p>
          <w:p w14:paraId="25DF5277" w14:textId="77777777" w:rsidR="00953370" w:rsidRDefault="00953370" w:rsidP="00953370">
            <w:pPr>
              <w:rPr>
                <w:b/>
                <w:kern w:val="2"/>
                <w:szCs w:val="24"/>
              </w:rPr>
            </w:pPr>
          </w:p>
          <w:p w14:paraId="036B6DFC" w14:textId="146AA80F" w:rsidR="00953370" w:rsidRDefault="00953370" w:rsidP="00953370">
            <w:pPr>
              <w:jc w:val="both"/>
              <w:rPr>
                <w:b/>
                <w:color w:val="FF0000"/>
                <w:kern w:val="2"/>
                <w:szCs w:val="24"/>
              </w:rPr>
            </w:pPr>
          </w:p>
          <w:p w14:paraId="4B670C5A" w14:textId="77777777" w:rsidR="00953370" w:rsidRDefault="00953370" w:rsidP="00953370">
            <w:pPr>
              <w:rPr>
                <w:b/>
                <w:kern w:val="2"/>
                <w:szCs w:val="24"/>
              </w:rPr>
            </w:pPr>
          </w:p>
        </w:tc>
        <w:tc>
          <w:tcPr>
            <w:tcW w:w="6441" w:type="dxa"/>
            <w:gridSpan w:val="2"/>
          </w:tcPr>
          <w:p w14:paraId="63BC8B99" w14:textId="77777777" w:rsidR="008F4911" w:rsidRPr="00903218" w:rsidRDefault="008F4911" w:rsidP="008F4911">
            <w:pPr>
              <w:rPr>
                <w:color w:val="0070C0"/>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w:t>
            </w:r>
            <w:r w:rsidRPr="00903218">
              <w:rPr>
                <w:color w:val="0070C0"/>
                <w:kern w:val="2"/>
                <w:szCs w:val="24"/>
              </w:rPr>
              <w:t xml:space="preserve">nurodyti sumą žodžiais) </w:t>
            </w:r>
            <w:r w:rsidRPr="00903218">
              <w:rPr>
                <w:kern w:val="2"/>
                <w:szCs w:val="24"/>
              </w:rPr>
              <w:t>be PVM</w:t>
            </w:r>
            <w:r w:rsidRPr="00903218">
              <w:rPr>
                <w:color w:val="0070C0"/>
                <w:kern w:val="2"/>
                <w:szCs w:val="24"/>
              </w:rPr>
              <w:t>.</w:t>
            </w:r>
          </w:p>
          <w:p w14:paraId="53444DB0" w14:textId="77777777" w:rsidR="008F4911" w:rsidRPr="00903218" w:rsidRDefault="008F4911" w:rsidP="008F4911">
            <w:pPr>
              <w:rPr>
                <w:color w:val="0070C0"/>
                <w:szCs w:val="24"/>
              </w:rPr>
            </w:pPr>
            <w:r w:rsidRPr="00903218">
              <w:rPr>
                <w:kern w:val="2"/>
                <w:szCs w:val="24"/>
              </w:rPr>
              <w:t xml:space="preserve">PVM sudaro </w:t>
            </w:r>
            <w:r w:rsidRPr="00903218">
              <w:rPr>
                <w:color w:val="0070C0"/>
                <w:kern w:val="2"/>
                <w:szCs w:val="24"/>
              </w:rPr>
              <w:t xml:space="preserve">(nurodyti sumą skaičiais) </w:t>
            </w:r>
            <w:r w:rsidRPr="00903218">
              <w:rPr>
                <w:kern w:val="2"/>
                <w:szCs w:val="24"/>
              </w:rPr>
              <w:t>Eur</w:t>
            </w:r>
            <w:r w:rsidRPr="00903218">
              <w:rPr>
                <w:color w:val="0070C0"/>
                <w:kern w:val="2"/>
                <w:szCs w:val="24"/>
              </w:rPr>
              <w:t xml:space="preserve"> (nurodyti sumą žodžiais).</w:t>
            </w:r>
          </w:p>
          <w:p w14:paraId="7E65425C" w14:textId="77777777" w:rsidR="008F4911" w:rsidRPr="00903218" w:rsidRDefault="008F4911" w:rsidP="008F4911">
            <w:pPr>
              <w:rPr>
                <w:color w:val="0070C0"/>
                <w:kern w:val="2"/>
                <w:szCs w:val="24"/>
              </w:rPr>
            </w:pPr>
            <w:r w:rsidRPr="00903218">
              <w:rPr>
                <w:kern w:val="2"/>
                <w:szCs w:val="24"/>
              </w:rPr>
              <w:t xml:space="preserve">Sutarties kaina yra </w:t>
            </w:r>
            <w:r w:rsidRPr="00903218">
              <w:rPr>
                <w:color w:val="0070C0"/>
                <w:kern w:val="2"/>
                <w:szCs w:val="24"/>
              </w:rPr>
              <w:t xml:space="preserve">(nurodyti sumą skaičiais) </w:t>
            </w:r>
            <w:r w:rsidRPr="00903218">
              <w:rPr>
                <w:kern w:val="2"/>
                <w:szCs w:val="24"/>
              </w:rPr>
              <w:t>Eur</w:t>
            </w:r>
            <w:r w:rsidRPr="00903218">
              <w:rPr>
                <w:color w:val="0070C0"/>
                <w:kern w:val="2"/>
                <w:szCs w:val="24"/>
              </w:rPr>
              <w:t xml:space="preserve"> (nurodyti sumą žodžiais) </w:t>
            </w:r>
            <w:r w:rsidRPr="00903218">
              <w:rPr>
                <w:kern w:val="2"/>
                <w:szCs w:val="24"/>
              </w:rPr>
              <w:t>su PVM.</w:t>
            </w:r>
          </w:p>
          <w:p w14:paraId="23FC1D23" w14:textId="77777777" w:rsidR="00903218" w:rsidRDefault="00903218" w:rsidP="008F4911">
            <w:pPr>
              <w:rPr>
                <w:color w:val="FF0000"/>
                <w:kern w:val="2"/>
                <w:szCs w:val="24"/>
              </w:rPr>
            </w:pPr>
          </w:p>
          <w:p w14:paraId="6F7D609D" w14:textId="509196E7" w:rsidR="00903218" w:rsidRPr="00903218" w:rsidRDefault="00903218" w:rsidP="00903218">
            <w:pPr>
              <w:jc w:val="both"/>
              <w:rPr>
                <w:szCs w:val="24"/>
              </w:rPr>
            </w:pPr>
            <w:r>
              <w:rPr>
                <w:szCs w:val="24"/>
              </w:rPr>
              <w:t xml:space="preserve">1) </w:t>
            </w:r>
            <w:r w:rsidRPr="00903218">
              <w:rPr>
                <w:szCs w:val="24"/>
              </w:rPr>
              <w:t xml:space="preserve">Projektinių pasiūlymų parengimo kaina: </w:t>
            </w:r>
            <w:r>
              <w:rPr>
                <w:szCs w:val="24"/>
              </w:rPr>
              <w:t>(</w:t>
            </w:r>
            <w:r w:rsidRPr="00903218">
              <w:rPr>
                <w:i/>
                <w:iCs/>
                <w:color w:val="0070C0"/>
                <w:szCs w:val="24"/>
              </w:rPr>
              <w:t>nurodyti skaitine išraiška</w:t>
            </w:r>
            <w:r>
              <w:rPr>
                <w:i/>
                <w:iCs/>
                <w:color w:val="0070C0"/>
                <w:szCs w:val="24"/>
              </w:rPr>
              <w:t>)</w:t>
            </w:r>
            <w:r w:rsidRPr="00903218">
              <w:rPr>
                <w:color w:val="0070C0"/>
                <w:szCs w:val="24"/>
              </w:rPr>
              <w:t xml:space="preserve"> </w:t>
            </w:r>
            <w:r w:rsidRPr="00903218">
              <w:rPr>
                <w:szCs w:val="24"/>
              </w:rPr>
              <w:t xml:space="preserve">EUR </w:t>
            </w:r>
            <w:r w:rsidRPr="00903218">
              <w:rPr>
                <w:color w:val="0070C0"/>
                <w:szCs w:val="24"/>
              </w:rPr>
              <w:t>(</w:t>
            </w:r>
            <w:r w:rsidRPr="00903218">
              <w:rPr>
                <w:i/>
                <w:iCs/>
                <w:color w:val="0070C0"/>
                <w:szCs w:val="24"/>
              </w:rPr>
              <w:t>nurodyti žodine išraiška</w:t>
            </w:r>
            <w:r>
              <w:rPr>
                <w:i/>
                <w:iCs/>
                <w:color w:val="0070C0"/>
                <w:szCs w:val="24"/>
              </w:rPr>
              <w:t>)</w:t>
            </w:r>
            <w:r w:rsidRPr="00903218">
              <w:rPr>
                <w:color w:val="0070C0"/>
                <w:szCs w:val="24"/>
              </w:rPr>
              <w:t xml:space="preserve"> </w:t>
            </w:r>
            <w:r w:rsidRPr="00903218">
              <w:rPr>
                <w:szCs w:val="24"/>
              </w:rPr>
              <w:t>su PVM;</w:t>
            </w:r>
          </w:p>
          <w:p w14:paraId="37F049A4" w14:textId="7C570364" w:rsidR="00903218" w:rsidRPr="00903218" w:rsidRDefault="00903218" w:rsidP="00903218">
            <w:pPr>
              <w:jc w:val="both"/>
              <w:rPr>
                <w:szCs w:val="24"/>
              </w:rPr>
            </w:pPr>
            <w:r>
              <w:rPr>
                <w:szCs w:val="24"/>
              </w:rPr>
              <w:t xml:space="preserve">2) </w:t>
            </w:r>
            <w:r w:rsidRPr="00903218">
              <w:rPr>
                <w:szCs w:val="24"/>
              </w:rPr>
              <w:t xml:space="preserve">Techninio darbo projekto parengimo kaina: </w:t>
            </w:r>
            <w:r w:rsidRPr="00903218">
              <w:rPr>
                <w:i/>
                <w:iCs/>
                <w:color w:val="0070C0"/>
                <w:szCs w:val="24"/>
              </w:rPr>
              <w:t>[nurodyti skaitine išraiška]</w:t>
            </w:r>
            <w:r w:rsidRPr="00903218">
              <w:rPr>
                <w:color w:val="0070C0"/>
                <w:szCs w:val="24"/>
              </w:rPr>
              <w:t xml:space="preserve"> </w:t>
            </w:r>
            <w:r w:rsidRPr="00903218">
              <w:rPr>
                <w:szCs w:val="24"/>
              </w:rPr>
              <w:t xml:space="preserve">EUR </w:t>
            </w:r>
            <w:r w:rsidRPr="00903218">
              <w:rPr>
                <w:color w:val="0070C0"/>
                <w:szCs w:val="24"/>
              </w:rPr>
              <w:t>(</w:t>
            </w:r>
            <w:r w:rsidRPr="00903218">
              <w:rPr>
                <w:i/>
                <w:iCs/>
                <w:color w:val="0070C0"/>
                <w:szCs w:val="24"/>
              </w:rPr>
              <w:t>[nurodyti žodine išraiška]</w:t>
            </w:r>
            <w:r w:rsidRPr="00903218">
              <w:rPr>
                <w:color w:val="0070C0"/>
                <w:szCs w:val="24"/>
              </w:rPr>
              <w:t xml:space="preserve"> </w:t>
            </w:r>
            <w:r w:rsidRPr="00903218">
              <w:rPr>
                <w:szCs w:val="24"/>
              </w:rPr>
              <w:t>su PVM;</w:t>
            </w:r>
          </w:p>
          <w:p w14:paraId="1845F3EB" w14:textId="658E1E98" w:rsidR="00903218" w:rsidRPr="00903218" w:rsidRDefault="00903218" w:rsidP="00903218">
            <w:pPr>
              <w:jc w:val="both"/>
              <w:rPr>
                <w:szCs w:val="24"/>
              </w:rPr>
            </w:pPr>
            <w:r>
              <w:rPr>
                <w:szCs w:val="24"/>
              </w:rPr>
              <w:t xml:space="preserve">3) </w:t>
            </w:r>
            <w:r w:rsidRPr="00903218">
              <w:rPr>
                <w:szCs w:val="24"/>
              </w:rPr>
              <w:t xml:space="preserve">Projekto vykdymo priežiūros paslaugų kaina: </w:t>
            </w:r>
            <w:r w:rsidRPr="00903218">
              <w:rPr>
                <w:i/>
                <w:iCs/>
                <w:color w:val="0070C0"/>
                <w:szCs w:val="24"/>
              </w:rPr>
              <w:t>[nurodyti skaitine išraiška]</w:t>
            </w:r>
            <w:r w:rsidRPr="00903218">
              <w:rPr>
                <w:color w:val="0070C0"/>
                <w:szCs w:val="24"/>
              </w:rPr>
              <w:t xml:space="preserve"> </w:t>
            </w:r>
            <w:r w:rsidRPr="00903218">
              <w:rPr>
                <w:szCs w:val="24"/>
              </w:rPr>
              <w:t xml:space="preserve">EUR </w:t>
            </w:r>
            <w:r w:rsidRPr="00903218">
              <w:rPr>
                <w:color w:val="0070C0"/>
                <w:szCs w:val="24"/>
              </w:rPr>
              <w:t>(</w:t>
            </w:r>
            <w:r w:rsidRPr="00903218">
              <w:rPr>
                <w:i/>
                <w:iCs/>
                <w:color w:val="0070C0"/>
                <w:szCs w:val="24"/>
              </w:rPr>
              <w:t>[nurodyti žodine išraiška]</w:t>
            </w:r>
            <w:r w:rsidRPr="00903218">
              <w:rPr>
                <w:color w:val="0070C0"/>
                <w:szCs w:val="24"/>
              </w:rPr>
              <w:t xml:space="preserve"> </w:t>
            </w:r>
            <w:r w:rsidRPr="00903218">
              <w:rPr>
                <w:szCs w:val="24"/>
              </w:rPr>
              <w:t>su PVM;</w:t>
            </w:r>
          </w:p>
          <w:p w14:paraId="25169C78" w14:textId="77777777" w:rsidR="00903218" w:rsidRPr="00903218" w:rsidRDefault="00903218" w:rsidP="008F4911">
            <w:pPr>
              <w:rPr>
                <w:color w:val="FF0000"/>
                <w:szCs w:val="24"/>
              </w:rPr>
            </w:pPr>
          </w:p>
          <w:p w14:paraId="75E19483" w14:textId="4772EED1" w:rsidR="00953370" w:rsidRDefault="00953370" w:rsidP="002E7710">
            <w:pPr>
              <w:jc w:val="both"/>
              <w:rPr>
                <w:color w:val="FF0000"/>
                <w:kern w:val="2"/>
                <w:szCs w:val="24"/>
              </w:rPr>
            </w:pPr>
            <w:r w:rsidRPr="008F4911">
              <w:rPr>
                <w:kern w:val="2"/>
                <w:szCs w:val="24"/>
              </w:rPr>
              <w:t>Šioje Sutartyje P</w:t>
            </w:r>
            <w:r w:rsidRPr="008F4911">
              <w:rPr>
                <w:color w:val="000000"/>
                <w:kern w:val="2"/>
                <w:szCs w:val="24"/>
              </w:rPr>
              <w:t xml:space="preserve">radinės Sutarties vertė yra lygi </w:t>
            </w:r>
            <w:r w:rsidR="00287EBE" w:rsidRPr="008F4911">
              <w:rPr>
                <w:color w:val="000000"/>
                <w:kern w:val="2"/>
                <w:szCs w:val="24"/>
              </w:rPr>
              <w:t>Teikėj</w:t>
            </w:r>
            <w:r w:rsidRPr="008F4911">
              <w:rPr>
                <w:color w:val="000000"/>
                <w:kern w:val="2"/>
                <w:szCs w:val="24"/>
              </w:rPr>
              <w:t>o pasiūlymo kainai be PVM, nurodytai už visą pirkimo dokumentuose ir Sutartyje nurodytą Paslaugų kiekį ir (ar) apimtį</w:t>
            </w:r>
            <w:r w:rsidRPr="008F4911">
              <w:rPr>
                <w:kern w:val="2"/>
                <w:szCs w:val="24"/>
              </w:rPr>
              <w:t>.</w:t>
            </w:r>
          </w:p>
        </w:tc>
      </w:tr>
      <w:tr w:rsidR="00953370" w14:paraId="1A7054EB" w14:textId="77777777">
        <w:trPr>
          <w:trHeight w:val="300"/>
        </w:trPr>
        <w:tc>
          <w:tcPr>
            <w:tcW w:w="3094" w:type="dxa"/>
            <w:gridSpan w:val="2"/>
          </w:tcPr>
          <w:p w14:paraId="57F4DE2E" w14:textId="3255D58F" w:rsidR="00953370" w:rsidRDefault="00953370" w:rsidP="008C51B7">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5CACD271" w14:textId="77777777" w:rsidR="00A72E61" w:rsidRDefault="00A72E61" w:rsidP="00A72E61">
            <w:pPr>
              <w:rPr>
                <w:color w:val="FF0000"/>
                <w:kern w:val="2"/>
                <w:szCs w:val="24"/>
              </w:rPr>
            </w:pPr>
            <w:r>
              <w:rPr>
                <w:kern w:val="2"/>
                <w:szCs w:val="24"/>
              </w:rPr>
              <w:t xml:space="preserve">Sutarties </w:t>
            </w:r>
            <w:r w:rsidRPr="00C714AD">
              <w:rPr>
                <w:kern w:val="2"/>
                <w:szCs w:val="24"/>
              </w:rPr>
              <w:t>kaina</w:t>
            </w:r>
            <w:r>
              <w:rPr>
                <w:color w:val="FF0000"/>
                <w:kern w:val="2"/>
                <w:szCs w:val="24"/>
              </w:rPr>
              <w:t xml:space="preserve"> </w:t>
            </w:r>
            <w:r>
              <w:rPr>
                <w:kern w:val="2"/>
                <w:szCs w:val="24"/>
              </w:rPr>
              <w:t>bus perskaičiuojama dėl PVM tarifo pasikeitimo.</w:t>
            </w:r>
          </w:p>
          <w:p w14:paraId="054DF302" w14:textId="429EAF03" w:rsidR="00953370" w:rsidRDefault="00953370" w:rsidP="00953370">
            <w:pPr>
              <w:rPr>
                <w:color w:val="FF0000"/>
                <w:kern w:val="2"/>
                <w:szCs w:val="24"/>
              </w:rPr>
            </w:pPr>
          </w:p>
        </w:tc>
      </w:tr>
      <w:tr w:rsidR="00953370" w14:paraId="6AC8D1FA" w14:textId="77777777">
        <w:trPr>
          <w:trHeight w:val="300"/>
        </w:trPr>
        <w:tc>
          <w:tcPr>
            <w:tcW w:w="3094" w:type="dxa"/>
            <w:gridSpan w:val="2"/>
          </w:tcPr>
          <w:p w14:paraId="62766FE5" w14:textId="77777777" w:rsidR="00953370" w:rsidRDefault="00953370" w:rsidP="00953370">
            <w:pPr>
              <w:rPr>
                <w:b/>
                <w:kern w:val="2"/>
                <w:szCs w:val="24"/>
              </w:rPr>
            </w:pPr>
            <w:r>
              <w:rPr>
                <w:b/>
                <w:kern w:val="2"/>
                <w:szCs w:val="24"/>
              </w:rPr>
              <w:t>5.3.1. Sutarties kainos / įkainių peržiūra dėl PVM tarifo pasikeitimo</w:t>
            </w:r>
          </w:p>
        </w:tc>
        <w:tc>
          <w:tcPr>
            <w:tcW w:w="6441" w:type="dxa"/>
            <w:gridSpan w:val="2"/>
          </w:tcPr>
          <w:p w14:paraId="74AF8AB1" w14:textId="0D3A3180" w:rsidR="00953370" w:rsidRDefault="00953370" w:rsidP="00953370">
            <w:pPr>
              <w:rPr>
                <w:szCs w:val="24"/>
              </w:rPr>
            </w:pPr>
            <w:r>
              <w:rPr>
                <w:kern w:val="2"/>
                <w:szCs w:val="24"/>
              </w:rPr>
              <w:t xml:space="preserve">Jeigu Sutarties vykdymo metu pasikeičia PVM mokėjimą reglamentuojantys teisės aktai, darantys tiesioginę įtaką </w:t>
            </w:r>
            <w:r w:rsidR="00287EBE">
              <w:rPr>
                <w:kern w:val="2"/>
                <w:szCs w:val="24"/>
              </w:rPr>
              <w:t>Teikėj</w:t>
            </w:r>
            <w:r>
              <w:rPr>
                <w:kern w:val="2"/>
                <w:szCs w:val="24"/>
              </w:rPr>
              <w:t>o t</w:t>
            </w:r>
            <w:r>
              <w:rPr>
                <w:szCs w:val="24"/>
              </w:rPr>
              <w:t>ei</w:t>
            </w:r>
            <w:r>
              <w:rPr>
                <w:kern w:val="2"/>
                <w:szCs w:val="24"/>
              </w:rPr>
              <w:t>kiamų P</w:t>
            </w:r>
            <w:r>
              <w:rPr>
                <w:szCs w:val="24"/>
              </w:rPr>
              <w:t>aslaugų</w:t>
            </w:r>
            <w:r>
              <w:rPr>
                <w:kern w:val="2"/>
                <w:szCs w:val="24"/>
              </w:rPr>
              <w:t xml:space="preserve"> Sutartyje nurodytai kainai, Sutarties kaina</w:t>
            </w:r>
            <w:r w:rsidR="000121D6">
              <w:rPr>
                <w:kern w:val="2"/>
                <w:szCs w:val="24"/>
              </w:rPr>
              <w:t xml:space="preserve"> </w:t>
            </w:r>
            <w:r>
              <w:rPr>
                <w:kern w:val="2"/>
                <w:szCs w:val="24"/>
              </w:rPr>
              <w:t>perskaičiuojami nekeičiant P</w:t>
            </w:r>
            <w:r>
              <w:rPr>
                <w:szCs w:val="24"/>
              </w:rPr>
              <w:t>aslaugų</w:t>
            </w:r>
            <w:r>
              <w:rPr>
                <w:kern w:val="2"/>
                <w:szCs w:val="24"/>
              </w:rPr>
              <w:t xml:space="preserve"> kainos be PVM.</w:t>
            </w:r>
          </w:p>
          <w:p w14:paraId="4B006FAB" w14:textId="6B13FE7D" w:rsidR="00953370" w:rsidRDefault="002076CE" w:rsidP="00953370">
            <w:pPr>
              <w:rPr>
                <w:szCs w:val="24"/>
              </w:rPr>
            </w:pPr>
            <w:r w:rsidRPr="002076CE">
              <w:rPr>
                <w:kern w:val="2"/>
                <w:szCs w:val="24"/>
              </w:rPr>
              <w:t>Perskaičiuota Sutarties kaina įforminama Susitarimu ir turi būti taikoma nuo naujo PVM įvedimo datos (nepriklausomai nuo to, kada pasirašytas Susitarimas).</w:t>
            </w:r>
          </w:p>
        </w:tc>
      </w:tr>
      <w:tr w:rsidR="00953370" w14:paraId="6AF9A9F1" w14:textId="77777777">
        <w:trPr>
          <w:trHeight w:val="300"/>
        </w:trPr>
        <w:tc>
          <w:tcPr>
            <w:tcW w:w="3094" w:type="dxa"/>
            <w:gridSpan w:val="2"/>
          </w:tcPr>
          <w:p w14:paraId="352C6260" w14:textId="77777777" w:rsidR="00953370" w:rsidRDefault="00953370" w:rsidP="00953370">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953370" w:rsidRDefault="00953370" w:rsidP="00953370">
            <w:pPr>
              <w:rPr>
                <w:kern w:val="2"/>
                <w:szCs w:val="24"/>
              </w:rPr>
            </w:pPr>
            <w:r>
              <w:rPr>
                <w:kern w:val="2"/>
                <w:szCs w:val="24"/>
              </w:rPr>
              <w:t>Netaikoma</w:t>
            </w:r>
          </w:p>
          <w:p w14:paraId="4CFB97C1" w14:textId="619147ED" w:rsidR="00953370" w:rsidRDefault="00953370" w:rsidP="00953370">
            <w:pPr>
              <w:rPr>
                <w:szCs w:val="24"/>
              </w:rPr>
            </w:pPr>
          </w:p>
        </w:tc>
      </w:tr>
      <w:tr w:rsidR="00953370" w14:paraId="3158E5C4" w14:textId="77777777">
        <w:trPr>
          <w:trHeight w:val="300"/>
        </w:trPr>
        <w:tc>
          <w:tcPr>
            <w:tcW w:w="3094" w:type="dxa"/>
            <w:gridSpan w:val="2"/>
          </w:tcPr>
          <w:p w14:paraId="17B35871" w14:textId="0024E697" w:rsidR="00953370" w:rsidRDefault="00953370" w:rsidP="00953370">
            <w:pPr>
              <w:rPr>
                <w:b/>
                <w:kern w:val="2"/>
                <w:szCs w:val="24"/>
              </w:rPr>
            </w:pPr>
            <w:r w:rsidRPr="008807AF">
              <w:rPr>
                <w:b/>
                <w:kern w:val="2"/>
                <w:szCs w:val="24"/>
              </w:rPr>
              <w:t>5.3.3. Sutarties kainos / įkainių peržiūra dėl kainų lygio pokyčio</w:t>
            </w:r>
          </w:p>
        </w:tc>
        <w:tc>
          <w:tcPr>
            <w:tcW w:w="6441" w:type="dxa"/>
            <w:gridSpan w:val="2"/>
          </w:tcPr>
          <w:p w14:paraId="57CD8921" w14:textId="1741E32E" w:rsidR="00446098" w:rsidRPr="00446098" w:rsidRDefault="00446098" w:rsidP="00446098">
            <w:pPr>
              <w:rPr>
                <w:kern w:val="2"/>
                <w:szCs w:val="24"/>
              </w:rPr>
            </w:pPr>
            <w:r w:rsidRPr="008807AF">
              <w:rPr>
                <w:kern w:val="2"/>
                <w:szCs w:val="24"/>
              </w:rPr>
              <w:t>5.3.3.1. Bet kuri Šalis Sutarties galiojimo metu turi teisę inicijuoti Sutartyje numatytų Projekto parengimo paslaugų ir (ar) Projekto vykdymo priežiūros paslaugų kainos perskaičiavimą (keitimą) ne anksčiau kaip po</w:t>
            </w:r>
            <w:r w:rsidR="00EE6490">
              <w:rPr>
                <w:kern w:val="2"/>
                <w:szCs w:val="24"/>
              </w:rPr>
              <w:t xml:space="preserve"> </w:t>
            </w:r>
            <w:r w:rsidR="00724197">
              <w:rPr>
                <w:kern w:val="2"/>
                <w:szCs w:val="24"/>
              </w:rPr>
              <w:t>3 mėnesių</w:t>
            </w:r>
            <w:r w:rsidRPr="008807AF">
              <w:rPr>
                <w:kern w:val="2"/>
                <w:szCs w:val="24"/>
              </w:rPr>
              <w:t xml:space="preserve">  nuo Projekto parengimo paslaugų teikimo pradžios (Sutarties įsigaliojimo) dienos (jeigu perskaičiavimas</w:t>
            </w:r>
            <w:r w:rsidRPr="00446098">
              <w:rPr>
                <w:kern w:val="2"/>
                <w:szCs w:val="24"/>
              </w:rPr>
              <w:t xml:space="preserve"> jau buvo atliktas – nuo paskutinio perskaičiavimo pagal šį punktą dienos), jeigu Ūkio subjektams suteiktų paslaugų „Architektūros veikla“ (M7111) kainų pokytis (k), apskaičiuotas kaip nustatyta 5.3.3.2 ir 5.3.3.3 papunkčiuose, viršija </w:t>
            </w:r>
            <w:r w:rsidR="00833198">
              <w:rPr>
                <w:kern w:val="2"/>
                <w:szCs w:val="24"/>
              </w:rPr>
              <w:t>5</w:t>
            </w:r>
            <w:r w:rsidRPr="00446098">
              <w:rPr>
                <w:kern w:val="2"/>
                <w:szCs w:val="24"/>
              </w:rPr>
              <w:t xml:space="preserve"> (</w:t>
            </w:r>
            <w:r w:rsidR="00833198">
              <w:rPr>
                <w:kern w:val="2"/>
                <w:szCs w:val="24"/>
              </w:rPr>
              <w:t>penki</w:t>
            </w:r>
            <w:r w:rsidRPr="00446098">
              <w:rPr>
                <w:kern w:val="2"/>
                <w:szCs w:val="24"/>
              </w:rPr>
              <w:t xml:space="preserve">) procentus. Atlikdamos perskaičiavimą Šalys vadovaujasi Valstybės duomenų agentūros </w:t>
            </w:r>
            <w:r w:rsidRPr="00446098">
              <w:rPr>
                <w:kern w:val="2"/>
                <w:szCs w:val="24"/>
              </w:rPr>
              <w:lastRenderedPageBreak/>
              <w:t>viešai Oficialiosios statistikos portale paskelbtais Rodiklių duomenų bazės duomenimis, iš kitos Šalies nereikalaudamos pateikti oficialaus Valstybės duomenų agentūros ar kitos institucijos išduoto dokumento ar patvirtinimo;</w:t>
            </w:r>
          </w:p>
          <w:p w14:paraId="7AEBDF71" w14:textId="77777777" w:rsidR="00446098" w:rsidRPr="00446098" w:rsidRDefault="00446098" w:rsidP="00446098">
            <w:pPr>
              <w:rPr>
                <w:kern w:val="2"/>
                <w:szCs w:val="24"/>
              </w:rPr>
            </w:pPr>
            <w:r w:rsidRPr="00446098">
              <w:rPr>
                <w:kern w:val="2"/>
                <w:szCs w:val="24"/>
              </w:rPr>
              <w:t>5.3.3.2. Nauja Projekto parengimo paslaugų kaina apskaičiuojama pagal formulę:</w:t>
            </w:r>
          </w:p>
          <w:p w14:paraId="45E7F135" w14:textId="77777777" w:rsidR="00446098" w:rsidRPr="00446098" w:rsidRDefault="00446098" w:rsidP="00446098">
            <w:pPr>
              <w:rPr>
                <w:kern w:val="2"/>
                <w:szCs w:val="24"/>
              </w:rPr>
            </w:pPr>
            <w:r w:rsidRPr="00446098">
              <w:rPr>
                <w:kern w:val="2"/>
                <w:szCs w:val="24"/>
              </w:rPr>
              <w:t>a1 = x + (a + (k / 100 x a), kur</w:t>
            </w:r>
          </w:p>
          <w:p w14:paraId="6E1D5219" w14:textId="77777777" w:rsidR="00446098" w:rsidRPr="00446098" w:rsidRDefault="00446098" w:rsidP="00446098">
            <w:pPr>
              <w:rPr>
                <w:kern w:val="2"/>
                <w:szCs w:val="24"/>
              </w:rPr>
            </w:pPr>
            <w:r w:rsidRPr="00446098">
              <w:rPr>
                <w:kern w:val="2"/>
                <w:szCs w:val="24"/>
              </w:rPr>
              <w:t>x – Projekto parengimo paslaugų kainos dalis (Eur be PVM) už Projekto parengimo paslaugas (jų dalį), kurios iki atitinkamo kreipimosi dėl kainos perskaičiavimo išsiuntimo kitai Šaliai yra suteiktos (dėl jų Sutartyje nustatyta tvarka pasirašyta (-os) suteiktų Paslaugų pažyma (-os) ir suteiktų Paslaugų aktas (-ai));</w:t>
            </w:r>
          </w:p>
          <w:p w14:paraId="75E36CBC" w14:textId="77777777" w:rsidR="00446098" w:rsidRPr="00446098" w:rsidRDefault="00446098" w:rsidP="00446098">
            <w:pPr>
              <w:rPr>
                <w:kern w:val="2"/>
                <w:szCs w:val="24"/>
              </w:rPr>
            </w:pPr>
            <w:r w:rsidRPr="00446098">
              <w:rPr>
                <w:kern w:val="2"/>
                <w:szCs w:val="24"/>
              </w:rPr>
              <w:t>a – Projekto parengimo paslaugų kaina (Eur be PVM)) (jei ji jau buvo perskaičiuota, tai po paskutinio perskaičiavimo), atėmus Projekto parengimo paslaugų kainos dalį (Eur be PVM) už Projekto parengimo paslaugas (jų dalį), kurios: (i) iki atitinkamo kreipimosi dėl kainos perskaičiavimo išsiuntimo kitai Šaliai buvo suteiktos ir dėl jų Sutartyje nustatyta tvarka pasirašyta (-os) suteiktų Paslaugų pažyma (-os) bei suteiktų Paslaugų aktas (-ai)), (ii) taip pat kurios pagal Sutarties ir (ar) jos prieduose nustatytus terminus turėjo būti, bet nebuvo dėl Projektuotojo kaltės suteiktos iki minėto kreipimosi išsiuntimo;</w:t>
            </w:r>
          </w:p>
          <w:p w14:paraId="30CF589E" w14:textId="77777777" w:rsidR="00446098" w:rsidRPr="00446098" w:rsidRDefault="00446098" w:rsidP="00446098">
            <w:pPr>
              <w:rPr>
                <w:kern w:val="2"/>
                <w:szCs w:val="24"/>
              </w:rPr>
            </w:pPr>
            <w:r w:rsidRPr="00446098">
              <w:rPr>
                <w:kern w:val="2"/>
                <w:szCs w:val="24"/>
              </w:rPr>
              <w:t>a1 – perskaičiuota (pakeista) Projekto parengimo paslaugų kaina (Eur be PVM)</w:t>
            </w:r>
          </w:p>
          <w:p w14:paraId="1D8763AB" w14:textId="77777777" w:rsidR="00446098" w:rsidRPr="00446098" w:rsidRDefault="00446098" w:rsidP="00446098">
            <w:pPr>
              <w:rPr>
                <w:kern w:val="2"/>
                <w:szCs w:val="24"/>
              </w:rPr>
            </w:pPr>
            <w:r w:rsidRPr="00446098">
              <w:rPr>
                <w:kern w:val="2"/>
                <w:szCs w:val="24"/>
              </w:rPr>
              <w:t xml:space="preserve">k – pagal Ūkio subjektams suteiktų paslaugų „Architektūros veikla“ (M7111) kainų indeksą apskaičiuotas (Ūkio subjektams suteiktų paslaugų „Architektūros veikla“ (M7111) kainų pokytis (padidėjimas arba sumažėjimas) (%). „k“ reikšmė skaičiuojama pagal formulę: </w:t>
            </w:r>
          </w:p>
          <w:p w14:paraId="6E07486C" w14:textId="77777777" w:rsidR="00446098" w:rsidRPr="00446098" w:rsidRDefault="00446098" w:rsidP="00446098">
            <w:pPr>
              <w:rPr>
                <w:kern w:val="2"/>
                <w:szCs w:val="24"/>
              </w:rPr>
            </w:pPr>
            <w:r w:rsidRPr="00446098">
              <w:rPr>
                <w:kern w:val="2"/>
                <w:szCs w:val="24"/>
              </w:rPr>
              <w:t>k=</w:t>
            </w:r>
            <w:r w:rsidRPr="00446098">
              <w:rPr>
                <w:rFonts w:ascii="Cambria Math" w:eastAsia="Cambria Math" w:hAnsi="Cambria Math" w:cs="Cambria Math" w:hint="eastAsia"/>
                <w:kern w:val="2"/>
                <w:szCs w:val="24"/>
              </w:rPr>
              <w:t>〖</w:t>
            </w:r>
            <w:r w:rsidRPr="00446098">
              <w:rPr>
                <w:kern w:val="2"/>
                <w:szCs w:val="24"/>
              </w:rPr>
              <w:t>Ind</w:t>
            </w:r>
            <w:r w:rsidRPr="00446098">
              <w:rPr>
                <w:rFonts w:ascii="Cambria Math" w:eastAsia="Cambria Math" w:hAnsi="Cambria Math" w:cs="Cambria Math" w:hint="eastAsia"/>
                <w:kern w:val="2"/>
                <w:szCs w:val="24"/>
              </w:rPr>
              <w:t>〗</w:t>
            </w:r>
            <w:r w:rsidRPr="00446098">
              <w:rPr>
                <w:kern w:val="2"/>
                <w:szCs w:val="24"/>
              </w:rPr>
              <w:t>_naujausias/</w:t>
            </w:r>
            <w:r w:rsidRPr="00446098">
              <w:rPr>
                <w:rFonts w:ascii="Cambria Math" w:eastAsia="Cambria Math" w:hAnsi="Cambria Math" w:cs="Cambria Math" w:hint="eastAsia"/>
                <w:kern w:val="2"/>
                <w:szCs w:val="24"/>
              </w:rPr>
              <w:t>〖</w:t>
            </w:r>
            <w:r w:rsidRPr="00446098">
              <w:rPr>
                <w:kern w:val="2"/>
                <w:szCs w:val="24"/>
              </w:rPr>
              <w:t>Ind</w:t>
            </w:r>
            <w:r w:rsidRPr="00446098">
              <w:rPr>
                <w:rFonts w:ascii="Cambria Math" w:eastAsia="Cambria Math" w:hAnsi="Cambria Math" w:cs="Cambria Math" w:hint="eastAsia"/>
                <w:kern w:val="2"/>
                <w:szCs w:val="24"/>
              </w:rPr>
              <w:t>〗</w:t>
            </w:r>
            <w:r w:rsidRPr="00446098">
              <w:rPr>
                <w:kern w:val="2"/>
                <w:szCs w:val="24"/>
              </w:rPr>
              <w:t>_pradžia ×100-100, (proc.), kur</w:t>
            </w:r>
          </w:p>
          <w:p w14:paraId="28724502" w14:textId="77777777" w:rsidR="00446098" w:rsidRPr="00446098" w:rsidRDefault="00446098" w:rsidP="00446098">
            <w:pPr>
              <w:rPr>
                <w:kern w:val="2"/>
                <w:szCs w:val="24"/>
              </w:rPr>
            </w:pPr>
            <w:r w:rsidRPr="00446098">
              <w:rPr>
                <w:kern w:val="2"/>
                <w:szCs w:val="24"/>
              </w:rPr>
              <w:t>Indnaujausias – kreipimosi dėl Projekto parengimo paslaugų kainos perskaičiavimo išsiuntimo kitai Šaliai datą naujausias paskelbtas Ūkio subjektams suteiktų paslaugų „Architektūros veikla“ (M7111) kainų indeksas;</w:t>
            </w:r>
          </w:p>
          <w:p w14:paraId="42CE1540" w14:textId="77777777" w:rsidR="00446098" w:rsidRPr="00446098" w:rsidRDefault="00446098" w:rsidP="00446098">
            <w:pPr>
              <w:rPr>
                <w:kern w:val="2"/>
                <w:szCs w:val="24"/>
              </w:rPr>
            </w:pPr>
            <w:r w:rsidRPr="00446098">
              <w:rPr>
                <w:kern w:val="2"/>
                <w:szCs w:val="24"/>
              </w:rPr>
              <w:t>Indpradžia – laikotarpio pradžios datos (ketvirčio) Ūkio subjektams suteiktų paslaugų „Architektūros veikla“ (M7111) kainų indeksas. Pirmojo perskaičiavimo atveju laikotarpio pradžia (ketvirtis) yra Projekto parengimo paslaugų teikimo (Sutarties įsigaliojimo) pradžios ketvirtis. Antrojo ir vėlesnių perskaičiavimų atveju laikotarpio pradžia (ketvirtis) yra paskutinio perskaičiavimo metu naudotos paskelbto atitinkamo indekso reikšmės ketvirtis;</w:t>
            </w:r>
          </w:p>
          <w:p w14:paraId="77120293" w14:textId="77777777" w:rsidR="00446098" w:rsidRPr="00446098" w:rsidRDefault="00446098" w:rsidP="00446098">
            <w:pPr>
              <w:rPr>
                <w:kern w:val="2"/>
                <w:szCs w:val="24"/>
              </w:rPr>
            </w:pPr>
          </w:p>
          <w:p w14:paraId="08F9C8CD" w14:textId="77777777" w:rsidR="00446098" w:rsidRPr="00446098" w:rsidRDefault="00446098" w:rsidP="00446098">
            <w:pPr>
              <w:rPr>
                <w:kern w:val="2"/>
                <w:szCs w:val="24"/>
              </w:rPr>
            </w:pPr>
            <w:r w:rsidRPr="00446098">
              <w:rPr>
                <w:kern w:val="2"/>
                <w:szCs w:val="24"/>
              </w:rPr>
              <w:t>5.3.3.3. Nauja Projekto vykdymo priežiūros paslaugų kaina apskaičiuojama pagal formulę:</w:t>
            </w:r>
          </w:p>
          <w:p w14:paraId="71991CA3" w14:textId="77777777" w:rsidR="00446098" w:rsidRPr="00446098" w:rsidRDefault="00446098" w:rsidP="00446098">
            <w:pPr>
              <w:rPr>
                <w:kern w:val="2"/>
                <w:szCs w:val="24"/>
              </w:rPr>
            </w:pPr>
            <w:r w:rsidRPr="00446098">
              <w:rPr>
                <w:kern w:val="2"/>
                <w:szCs w:val="24"/>
              </w:rPr>
              <w:t>b1 = y + (b + (k / 100 x b), kur</w:t>
            </w:r>
          </w:p>
          <w:p w14:paraId="19EC93F3" w14:textId="77777777" w:rsidR="00446098" w:rsidRPr="00446098" w:rsidRDefault="00446098" w:rsidP="00446098">
            <w:pPr>
              <w:rPr>
                <w:kern w:val="2"/>
                <w:szCs w:val="24"/>
              </w:rPr>
            </w:pPr>
            <w:r w:rsidRPr="00446098">
              <w:rPr>
                <w:kern w:val="2"/>
                <w:szCs w:val="24"/>
              </w:rPr>
              <w:t xml:space="preserve">y – Projekto vykdymo priežiūros paslaugų kainos dalis (Eur be PVM) už Projekto vykdymo priežiūros paslaugas (jų dalį), </w:t>
            </w:r>
            <w:r w:rsidRPr="00446098">
              <w:rPr>
                <w:kern w:val="2"/>
                <w:szCs w:val="24"/>
              </w:rPr>
              <w:lastRenderedPageBreak/>
              <w:t>kurios iki atitinkamo kreipimosi dėl kainos perskaičiavimo išsiuntimo kitai Šaliai yra suteiktos (dėl jų Sutartyje nustatyta tvarka pasirašyta (-os) suteiktų Paslaugų pažyma (-os) ir suteiktų Paslaugų aktas (-ai));</w:t>
            </w:r>
          </w:p>
          <w:p w14:paraId="23F49923" w14:textId="77777777" w:rsidR="00446098" w:rsidRPr="00446098" w:rsidRDefault="00446098" w:rsidP="00446098">
            <w:pPr>
              <w:rPr>
                <w:kern w:val="2"/>
                <w:szCs w:val="24"/>
              </w:rPr>
            </w:pPr>
            <w:r w:rsidRPr="00446098">
              <w:rPr>
                <w:kern w:val="2"/>
                <w:szCs w:val="24"/>
              </w:rPr>
              <w:t>b – Projekto vykdymo priežiūros paslaugų kaina (Eur be PVM)) (jei ji jau buvo perskaičiuota, tai po paskutinio perskaičiavimo),  atėmus Projekto vykdymo priežiūros paslaugų kainos dalį (Eur be PVM) už Projekto vykdymo priežiūros paslaugas (jų dalį), kurios: (i) iki atitinkamo kreipimosi dėl kainos perskaičiavimo išsiuntimo kitai Šaliai buvo suteiktos  ir dėl jų Sutartyje nustatyta tvarka pasirašyta (-os) suteiktų Paslaugų pažyma (-os) bei suteiktų Paslaugų aktas (-ai)), (ii) taip pat kurios pagal Sutarties ir (ar) jos prieduose nustatytus terminus turėjo būti, bet nebuvo dėl Projektuotojo kaltės suteiktos iki minėto kreipimosi išsiuntimo;</w:t>
            </w:r>
          </w:p>
          <w:p w14:paraId="79A38E9B" w14:textId="77777777" w:rsidR="00446098" w:rsidRPr="00446098" w:rsidRDefault="00446098" w:rsidP="00446098">
            <w:pPr>
              <w:rPr>
                <w:kern w:val="2"/>
                <w:szCs w:val="24"/>
              </w:rPr>
            </w:pPr>
            <w:r w:rsidRPr="00446098">
              <w:rPr>
                <w:kern w:val="2"/>
                <w:szCs w:val="24"/>
              </w:rPr>
              <w:t>b1 – perskaičiuota (pakeista) Projekto vykdymo priežiūros paslaugų kaina (Eur be PVM)</w:t>
            </w:r>
          </w:p>
          <w:p w14:paraId="12A2C7AC" w14:textId="77777777" w:rsidR="00446098" w:rsidRPr="00446098" w:rsidRDefault="00446098" w:rsidP="00446098">
            <w:pPr>
              <w:rPr>
                <w:kern w:val="2"/>
                <w:szCs w:val="24"/>
              </w:rPr>
            </w:pPr>
            <w:r w:rsidRPr="00446098">
              <w:rPr>
                <w:kern w:val="2"/>
                <w:szCs w:val="24"/>
              </w:rPr>
              <w:t>k – pagal Ūkio subjektams suteiktų paslaugų „Architektūros veikla“ (M7111) kainų indeksą apskaičiuotas (Ūkio subjektams suteiktų paslaugų „Architektūros veikla“ (M7111) kainų pokytis (padidėjimas arba sumažėjimas) (%). „k“ reikšmė skaičiuojama pagal formul</w:t>
            </w:r>
            <w:r w:rsidRPr="00446098">
              <w:rPr>
                <w:rFonts w:hint="eastAsia"/>
                <w:kern w:val="2"/>
                <w:szCs w:val="24"/>
              </w:rPr>
              <w:t>ę</w:t>
            </w:r>
            <w:r w:rsidRPr="00446098">
              <w:rPr>
                <w:kern w:val="2"/>
                <w:szCs w:val="24"/>
              </w:rPr>
              <w:t>:</w:t>
            </w:r>
          </w:p>
          <w:p w14:paraId="09D2D29A" w14:textId="77777777" w:rsidR="00446098" w:rsidRPr="00446098" w:rsidRDefault="00446098" w:rsidP="00446098">
            <w:pPr>
              <w:rPr>
                <w:kern w:val="2"/>
                <w:szCs w:val="24"/>
              </w:rPr>
            </w:pPr>
            <w:r w:rsidRPr="00446098">
              <w:rPr>
                <w:kern w:val="2"/>
                <w:szCs w:val="24"/>
              </w:rPr>
              <w:t>k=</w:t>
            </w:r>
            <w:r w:rsidRPr="00446098">
              <w:rPr>
                <w:rFonts w:ascii="Cambria Math" w:eastAsia="Cambria Math" w:hAnsi="Cambria Math" w:cs="Cambria Math" w:hint="eastAsia"/>
                <w:kern w:val="2"/>
                <w:szCs w:val="24"/>
              </w:rPr>
              <w:t>〖</w:t>
            </w:r>
            <w:r w:rsidRPr="00446098">
              <w:rPr>
                <w:kern w:val="2"/>
                <w:szCs w:val="24"/>
              </w:rPr>
              <w:t>Ind</w:t>
            </w:r>
            <w:r w:rsidRPr="00446098">
              <w:rPr>
                <w:rFonts w:ascii="Cambria Math" w:eastAsia="Cambria Math" w:hAnsi="Cambria Math" w:cs="Cambria Math" w:hint="eastAsia"/>
                <w:kern w:val="2"/>
                <w:szCs w:val="24"/>
              </w:rPr>
              <w:t>〗</w:t>
            </w:r>
            <w:r w:rsidRPr="00446098">
              <w:rPr>
                <w:kern w:val="2"/>
                <w:szCs w:val="24"/>
              </w:rPr>
              <w:t>_naujausias/</w:t>
            </w:r>
            <w:r w:rsidRPr="00446098">
              <w:rPr>
                <w:rFonts w:ascii="Cambria Math" w:eastAsia="Cambria Math" w:hAnsi="Cambria Math" w:cs="Cambria Math" w:hint="eastAsia"/>
                <w:kern w:val="2"/>
                <w:szCs w:val="24"/>
              </w:rPr>
              <w:t>〖</w:t>
            </w:r>
            <w:r w:rsidRPr="00446098">
              <w:rPr>
                <w:kern w:val="2"/>
                <w:szCs w:val="24"/>
              </w:rPr>
              <w:t>Ind</w:t>
            </w:r>
            <w:r w:rsidRPr="00446098">
              <w:rPr>
                <w:rFonts w:ascii="Cambria Math" w:eastAsia="Cambria Math" w:hAnsi="Cambria Math" w:cs="Cambria Math" w:hint="eastAsia"/>
                <w:kern w:val="2"/>
                <w:szCs w:val="24"/>
              </w:rPr>
              <w:t>〗</w:t>
            </w:r>
            <w:r w:rsidRPr="00446098">
              <w:rPr>
                <w:kern w:val="2"/>
                <w:szCs w:val="24"/>
              </w:rPr>
              <w:t>_pradžia ×100-100 , (proc.), kur</w:t>
            </w:r>
          </w:p>
          <w:p w14:paraId="77E60B80" w14:textId="77777777" w:rsidR="00446098" w:rsidRPr="00446098" w:rsidRDefault="00446098" w:rsidP="00446098">
            <w:pPr>
              <w:rPr>
                <w:kern w:val="2"/>
                <w:szCs w:val="24"/>
              </w:rPr>
            </w:pPr>
            <w:r w:rsidRPr="00446098">
              <w:rPr>
                <w:kern w:val="2"/>
                <w:szCs w:val="24"/>
              </w:rPr>
              <w:t>Indnaujausias – kreipimosi dėl Projekto vykdymo priežiūros paslaugų kainos perskaičiavimo išsiuntimo kitai Šaliai datą naujausias paskelbtas Ūkio subjektams suteiktų paslaugų „Architektūros veikla“ (M7111) kainų indeksas;</w:t>
            </w:r>
          </w:p>
          <w:p w14:paraId="4F54181F" w14:textId="77777777" w:rsidR="00446098" w:rsidRPr="00446098" w:rsidRDefault="00446098" w:rsidP="00446098">
            <w:pPr>
              <w:rPr>
                <w:kern w:val="2"/>
                <w:szCs w:val="24"/>
              </w:rPr>
            </w:pPr>
            <w:r w:rsidRPr="00446098">
              <w:rPr>
                <w:kern w:val="2"/>
                <w:szCs w:val="24"/>
              </w:rPr>
              <w:t>Indpradžia – laikotarpio pradžios datos (ketvirčio) Ūkio subjektams suteiktų paslaugų „Architektūros veikla“ (M7111) kainų indeksas. Pirmojo perskaičiavimo atveju laikotarpio pradžia (ketvirtis) yra Projekto parengimo paslaugų teikimo (Sutarties įsigaliojimo) pradžios ketvirtis. Antrojo ir vėlesnių perskaičiavimų atveju laikotarpio pradžia (ketvirtis) yra paskutinio perskaičiavimo metu naudotos paskelbto atitinkamo indekso reikšmės ketvirtis;</w:t>
            </w:r>
          </w:p>
          <w:p w14:paraId="682E4962" w14:textId="77777777" w:rsidR="00446098" w:rsidRPr="00446098" w:rsidRDefault="00446098" w:rsidP="00446098">
            <w:pPr>
              <w:rPr>
                <w:kern w:val="2"/>
                <w:szCs w:val="24"/>
              </w:rPr>
            </w:pPr>
          </w:p>
          <w:p w14:paraId="52C21290" w14:textId="77777777" w:rsidR="00446098" w:rsidRPr="00446098" w:rsidRDefault="00446098" w:rsidP="00446098">
            <w:pPr>
              <w:rPr>
                <w:kern w:val="2"/>
                <w:szCs w:val="24"/>
              </w:rPr>
            </w:pPr>
            <w:r w:rsidRPr="00446098">
              <w:rPr>
                <w:kern w:val="2"/>
                <w:szCs w:val="24"/>
              </w:rPr>
              <w:t>5.3.3.4. Skaičiavimams indeksų reikšmės imamos keturių skaitmenų po kablelio tikslumu. Apskaičiuotas pokytis (k) tolimesniems skaičiavimams naudojamas suapvalinus iki vieno skaitmens po kablelio, o apskaičiuota kaina „a“ suapvalinama iki dviejų skaitmenų po kablelio.</w:t>
            </w:r>
          </w:p>
          <w:p w14:paraId="7A4EEF9B" w14:textId="77777777" w:rsidR="00446098" w:rsidRPr="00446098" w:rsidRDefault="00446098" w:rsidP="00446098">
            <w:pPr>
              <w:rPr>
                <w:kern w:val="2"/>
                <w:szCs w:val="24"/>
              </w:rPr>
            </w:pPr>
            <w:r w:rsidRPr="00446098">
              <w:rPr>
                <w:kern w:val="2"/>
                <w:szCs w:val="24"/>
              </w:rPr>
              <w:t xml:space="preserve">5.3.3.5. Perskaičiuota Projekto parengimo paslaugų ir (ar) Projekto vykdymo priežiūros paslaugų kaina taikoma toms Paslaugoms (atitinkamai Projekto parengimo paslaugų ir (ar) Projekto vykdymo priežiūros paslaugų daliai), dėl kurių iki kreipimosi dėl kainos perskaičiavimo išsiuntimo kitai Šaliai nebuvo Sutartyje nustatyta tvarka pasirašyta suteiktų Paslaugų pažyma ir suteiktų Paslaugų aktas ir kurios neturėjo būti </w:t>
            </w:r>
            <w:r w:rsidRPr="00446098">
              <w:rPr>
                <w:kern w:val="2"/>
                <w:szCs w:val="24"/>
              </w:rPr>
              <w:lastRenderedPageBreak/>
              <w:t>suteiktos pagal Sutarties ir (ar) jos prieduose nustatytus terminus iki minėto kreipimosi išsiuntimo.</w:t>
            </w:r>
          </w:p>
          <w:p w14:paraId="414B1095" w14:textId="77777777" w:rsidR="00446098" w:rsidRPr="00446098" w:rsidRDefault="00446098" w:rsidP="00446098">
            <w:pPr>
              <w:rPr>
                <w:kern w:val="2"/>
                <w:szCs w:val="24"/>
              </w:rPr>
            </w:pPr>
          </w:p>
          <w:p w14:paraId="77C806F5" w14:textId="77777777" w:rsidR="00446098" w:rsidRPr="00446098" w:rsidRDefault="00446098" w:rsidP="00446098">
            <w:pPr>
              <w:rPr>
                <w:kern w:val="2"/>
                <w:szCs w:val="24"/>
              </w:rPr>
            </w:pPr>
            <w:r w:rsidRPr="00446098">
              <w:rPr>
                <w:kern w:val="2"/>
                <w:szCs w:val="24"/>
              </w:rPr>
              <w:t>5.3.3.6. Perskaičiuota Sutarties kaina įforminama Šalių įgaliotų atstovų pasirašomu susitarimu dėl Sutarties pakeitimo, kuris įsigalioja nuo pasirašymo dienos ir pradedamas taikyti Paslaugoms atsižvelgiant į Sutarties specialiųjų sąlygų 5.3.3.5 punktą. Nei viena iš Šalių neturi teisės atsisakyti pasirašyti tokio susitarimo be pagrįstų priežasčių. Šalys privalo susitarime nurodyti indekso reikšmę laikotarpio pradžioje ir jos nustatymo datą, indekso reikšmę laikotarpio pabaigoje ir jos nustatymo datą, kainų pokytį (k), perskaičiuotą Projekto parengimo paslaugų kainą ir (ar) Projekto vykdymo priežiūros paslaugų kainą, pradinės Sutarties vertę bei Sutarties kainą.</w:t>
            </w:r>
          </w:p>
          <w:p w14:paraId="4FBFD53F" w14:textId="77777777" w:rsidR="00446098" w:rsidRPr="00446098" w:rsidRDefault="00446098" w:rsidP="00446098">
            <w:pPr>
              <w:rPr>
                <w:kern w:val="2"/>
                <w:szCs w:val="24"/>
              </w:rPr>
            </w:pPr>
          </w:p>
          <w:p w14:paraId="0D64AFA0" w14:textId="77777777" w:rsidR="00446098" w:rsidRPr="00446098" w:rsidRDefault="00446098" w:rsidP="00446098">
            <w:pPr>
              <w:rPr>
                <w:kern w:val="2"/>
                <w:szCs w:val="24"/>
              </w:rPr>
            </w:pPr>
            <w:r w:rsidRPr="00446098">
              <w:rPr>
                <w:kern w:val="2"/>
                <w:szCs w:val="24"/>
              </w:rPr>
              <w:t>5.3.3.7.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AB24984" w14:textId="77777777" w:rsidR="00446098" w:rsidRPr="00446098" w:rsidRDefault="00446098" w:rsidP="00446098">
            <w:pPr>
              <w:rPr>
                <w:kern w:val="2"/>
                <w:szCs w:val="24"/>
              </w:rPr>
            </w:pPr>
          </w:p>
          <w:p w14:paraId="54BB363A" w14:textId="77777777" w:rsidR="00446098" w:rsidRPr="00446098" w:rsidRDefault="00446098" w:rsidP="00446098">
            <w:pPr>
              <w:rPr>
                <w:kern w:val="2"/>
                <w:szCs w:val="24"/>
              </w:rPr>
            </w:pPr>
            <w:r w:rsidRPr="00446098">
              <w:rPr>
                <w:kern w:val="2"/>
                <w:szCs w:val="24"/>
              </w:rPr>
              <w:t>5.3.3.8. Susitarimas turi būti sudarytas per 10 (dešimt) kalendorinių dienų nuo Šalies pateikto tinkamo prašymo perskaičiuoti Sutarties kainą gavimo dienos.</w:t>
            </w:r>
          </w:p>
          <w:p w14:paraId="2D1C30C7" w14:textId="77777777" w:rsidR="00446098" w:rsidRPr="00446098" w:rsidRDefault="00446098" w:rsidP="00446098">
            <w:pPr>
              <w:rPr>
                <w:kern w:val="2"/>
                <w:szCs w:val="24"/>
              </w:rPr>
            </w:pPr>
          </w:p>
          <w:p w14:paraId="2D8816BD" w14:textId="77777777" w:rsidR="00446098" w:rsidRPr="00446098" w:rsidRDefault="00446098" w:rsidP="00446098">
            <w:pPr>
              <w:rPr>
                <w:kern w:val="2"/>
                <w:szCs w:val="24"/>
              </w:rPr>
            </w:pPr>
            <w:r w:rsidRPr="00446098">
              <w:rPr>
                <w:kern w:val="2"/>
                <w:szCs w:val="24"/>
              </w:rPr>
              <w:t>5.3.3.9. Susitarimu Šalys neturi teisės keisti procedūroje nurodytos tvarkos ar kitų Sutarties nuostatų, išskyrus, jei keitimas atliekamas pagal VPĮ nuostatas.</w:t>
            </w:r>
          </w:p>
          <w:p w14:paraId="09092414" w14:textId="77777777" w:rsidR="00953370" w:rsidRDefault="00953370" w:rsidP="00953370">
            <w:pPr>
              <w:rPr>
                <w:kern w:val="2"/>
                <w:szCs w:val="24"/>
              </w:rPr>
            </w:pPr>
          </w:p>
          <w:p w14:paraId="3486C5A4" w14:textId="2B296F6A" w:rsidR="00953370" w:rsidRDefault="00953370" w:rsidP="00953370">
            <w:pPr>
              <w:rPr>
                <w:color w:val="4472C4"/>
                <w:kern w:val="2"/>
                <w:szCs w:val="24"/>
              </w:rPr>
            </w:pPr>
          </w:p>
        </w:tc>
      </w:tr>
      <w:tr w:rsidR="00953370" w14:paraId="416725C3" w14:textId="77777777">
        <w:trPr>
          <w:trHeight w:val="300"/>
        </w:trPr>
        <w:tc>
          <w:tcPr>
            <w:tcW w:w="3094" w:type="dxa"/>
            <w:gridSpan w:val="2"/>
          </w:tcPr>
          <w:p w14:paraId="3A736B18" w14:textId="77777777" w:rsidR="00953370" w:rsidRDefault="00953370" w:rsidP="00953370">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953370" w:rsidRDefault="00953370" w:rsidP="00953370">
            <w:pPr>
              <w:rPr>
                <w:kern w:val="2"/>
                <w:szCs w:val="24"/>
              </w:rPr>
            </w:pPr>
            <w:r>
              <w:rPr>
                <w:kern w:val="2"/>
                <w:szCs w:val="24"/>
              </w:rPr>
              <w:t>Netaikoma</w:t>
            </w:r>
          </w:p>
          <w:p w14:paraId="7E6D47C4" w14:textId="0733B92C" w:rsidR="00953370" w:rsidRDefault="00953370" w:rsidP="00953370">
            <w:pPr>
              <w:rPr>
                <w:szCs w:val="24"/>
              </w:rPr>
            </w:pPr>
          </w:p>
        </w:tc>
      </w:tr>
      <w:tr w:rsidR="00953370" w14:paraId="104529C8" w14:textId="77777777">
        <w:trPr>
          <w:trHeight w:val="300"/>
        </w:trPr>
        <w:tc>
          <w:tcPr>
            <w:tcW w:w="3094" w:type="dxa"/>
            <w:gridSpan w:val="2"/>
          </w:tcPr>
          <w:p w14:paraId="2D20718C" w14:textId="77777777" w:rsidR="00953370" w:rsidRDefault="00953370" w:rsidP="0095337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953370" w:rsidRDefault="00953370" w:rsidP="00953370">
            <w:pPr>
              <w:rPr>
                <w:kern w:val="2"/>
                <w:szCs w:val="24"/>
              </w:rPr>
            </w:pPr>
            <w:r>
              <w:rPr>
                <w:kern w:val="2"/>
                <w:szCs w:val="24"/>
              </w:rPr>
              <w:t>Netaikoma</w:t>
            </w:r>
          </w:p>
          <w:p w14:paraId="2BD54CF4" w14:textId="77777777" w:rsidR="00953370" w:rsidRDefault="00953370" w:rsidP="00953370">
            <w:pPr>
              <w:rPr>
                <w:kern w:val="2"/>
                <w:szCs w:val="24"/>
              </w:rPr>
            </w:pPr>
          </w:p>
          <w:p w14:paraId="566C354A" w14:textId="6C17FC41" w:rsidR="00953370" w:rsidRDefault="00953370" w:rsidP="00953370">
            <w:pPr>
              <w:rPr>
                <w:szCs w:val="24"/>
              </w:rPr>
            </w:pPr>
          </w:p>
        </w:tc>
      </w:tr>
      <w:tr w:rsidR="00953370" w14:paraId="67EB98BC" w14:textId="77777777">
        <w:trPr>
          <w:trHeight w:val="300"/>
        </w:trPr>
        <w:tc>
          <w:tcPr>
            <w:tcW w:w="3094" w:type="dxa"/>
            <w:gridSpan w:val="2"/>
          </w:tcPr>
          <w:p w14:paraId="4860A596" w14:textId="1904BEC1" w:rsidR="00953370" w:rsidRDefault="00953370" w:rsidP="00953370">
            <w:pPr>
              <w:rPr>
                <w:b/>
                <w:kern w:val="2"/>
                <w:szCs w:val="24"/>
              </w:rPr>
            </w:pPr>
            <w:r>
              <w:rPr>
                <w:b/>
                <w:kern w:val="2"/>
                <w:szCs w:val="24"/>
              </w:rPr>
              <w:t xml:space="preserve">5.5. Atsiskaitymo su </w:t>
            </w:r>
            <w:r w:rsidR="00287EBE">
              <w:rPr>
                <w:b/>
                <w:kern w:val="2"/>
                <w:szCs w:val="24"/>
              </w:rPr>
              <w:t>Teikėj</w:t>
            </w:r>
            <w:r>
              <w:rPr>
                <w:b/>
                <w:kern w:val="2"/>
                <w:szCs w:val="24"/>
              </w:rPr>
              <w:t>u terminas ir tvarka</w:t>
            </w:r>
          </w:p>
        </w:tc>
        <w:tc>
          <w:tcPr>
            <w:tcW w:w="6441" w:type="dxa"/>
            <w:gridSpan w:val="2"/>
          </w:tcPr>
          <w:p w14:paraId="3EBD53B8" w14:textId="0F065615" w:rsidR="00953370" w:rsidRPr="000044A1" w:rsidRDefault="00953370" w:rsidP="004C3A67">
            <w:pPr>
              <w:jc w:val="both"/>
              <w:rPr>
                <w:kern w:val="2"/>
                <w:szCs w:val="24"/>
              </w:rPr>
            </w:pPr>
            <w:r w:rsidRPr="000044A1">
              <w:rPr>
                <w:kern w:val="2"/>
                <w:szCs w:val="24"/>
              </w:rPr>
              <w:t xml:space="preserve">Pirkėjas atsiskaito su </w:t>
            </w:r>
            <w:r w:rsidR="00287EBE" w:rsidRPr="000044A1">
              <w:rPr>
                <w:kern w:val="2"/>
                <w:szCs w:val="24"/>
              </w:rPr>
              <w:t>Teikėj</w:t>
            </w:r>
            <w:r w:rsidRPr="000044A1">
              <w:rPr>
                <w:kern w:val="2"/>
                <w:szCs w:val="24"/>
              </w:rPr>
              <w:t xml:space="preserve">u ne vėliau kaip per </w:t>
            </w:r>
            <w:r w:rsidR="00EB7DDD" w:rsidRPr="000044A1">
              <w:rPr>
                <w:kern w:val="2"/>
                <w:szCs w:val="24"/>
              </w:rPr>
              <w:t>30 (trisdešimt) kalendorinių dienų</w:t>
            </w:r>
            <w:r w:rsidRPr="000044A1">
              <w:rPr>
                <w:kern w:val="2"/>
                <w:szCs w:val="24"/>
              </w:rPr>
              <w:t xml:space="preserve"> nuo Sąskaitos gavimo dienos.</w:t>
            </w:r>
          </w:p>
          <w:p w14:paraId="08552532" w14:textId="4CCF8AD2" w:rsidR="00953370" w:rsidRPr="000044A1" w:rsidRDefault="00953370" w:rsidP="004C3A67">
            <w:pPr>
              <w:jc w:val="both"/>
              <w:rPr>
                <w:kern w:val="2"/>
                <w:szCs w:val="24"/>
                <w:shd w:val="clear" w:color="auto" w:fill="FFFFFF"/>
              </w:rPr>
            </w:pPr>
            <w:r w:rsidRPr="000044A1">
              <w:rPr>
                <w:kern w:val="2"/>
                <w:szCs w:val="24"/>
                <w:shd w:val="clear" w:color="auto" w:fill="FFFFFF"/>
              </w:rPr>
              <w:t>Apmokėjimo sąlygo</w:t>
            </w:r>
            <w:r w:rsidRPr="008C51B7">
              <w:rPr>
                <w:kern w:val="2"/>
                <w:szCs w:val="24"/>
                <w:shd w:val="clear" w:color="auto" w:fill="FFFFFF"/>
              </w:rPr>
              <w:t>s:</w:t>
            </w:r>
          </w:p>
          <w:p w14:paraId="3637C82A" w14:textId="2423E45C" w:rsidR="008C51B7" w:rsidRPr="008C51B7" w:rsidRDefault="008C51B7" w:rsidP="008C51B7">
            <w:pPr>
              <w:jc w:val="both"/>
              <w:rPr>
                <w:rFonts w:eastAsiaTheme="minorEastAsia"/>
                <w:b/>
                <w:szCs w:val="24"/>
                <w:lang w:eastAsia="lt-LT"/>
              </w:rPr>
            </w:pPr>
            <w:r>
              <w:rPr>
                <w:rFonts w:eastAsiaTheme="minorEastAsia"/>
                <w:b/>
                <w:szCs w:val="24"/>
                <w:lang w:eastAsia="lt-LT"/>
              </w:rPr>
              <w:t xml:space="preserve">5.5.1. </w:t>
            </w:r>
            <w:r w:rsidRPr="008C51B7">
              <w:rPr>
                <w:rFonts w:eastAsiaTheme="minorEastAsia"/>
                <w:b/>
                <w:szCs w:val="24"/>
                <w:lang w:eastAsia="lt-LT"/>
              </w:rPr>
              <w:t>Už Projekto parengimo paslaugas atsiskaitoma tokia tvarka ir tokiomis dalimis:</w:t>
            </w:r>
          </w:p>
          <w:p w14:paraId="1506CF59" w14:textId="409462A3" w:rsidR="008C51B7" w:rsidRPr="008C51B7" w:rsidRDefault="00CC1AE7" w:rsidP="008C51B7">
            <w:pPr>
              <w:jc w:val="both"/>
              <w:rPr>
                <w:rFonts w:eastAsiaTheme="minorEastAsia"/>
                <w:szCs w:val="24"/>
                <w:lang w:eastAsia="lt-LT"/>
              </w:rPr>
            </w:pPr>
            <w:r>
              <w:rPr>
                <w:rFonts w:eastAsiaTheme="minorEastAsia"/>
                <w:szCs w:val="24"/>
                <w:lang w:eastAsia="lt-LT"/>
              </w:rPr>
              <w:lastRenderedPageBreak/>
              <w:t xml:space="preserve">1) </w:t>
            </w:r>
            <w:r w:rsidR="008C51B7" w:rsidRPr="008C51B7">
              <w:rPr>
                <w:rFonts w:eastAsiaTheme="minorEastAsia"/>
                <w:szCs w:val="24"/>
                <w:lang w:eastAsia="lt-LT"/>
              </w:rPr>
              <w:t>Už projektinių pasiūlymų parengimą Pirkėjas sumoka Tiekėjui gavus statybą leidžiantį dokumentą.</w:t>
            </w:r>
          </w:p>
          <w:p w14:paraId="414D45E0" w14:textId="2A598B53" w:rsidR="008C51B7" w:rsidRPr="00CC1AE7" w:rsidRDefault="00CC1AE7" w:rsidP="00CC1AE7">
            <w:pPr>
              <w:tabs>
                <w:tab w:val="left" w:pos="765"/>
              </w:tabs>
              <w:jc w:val="both"/>
              <w:rPr>
                <w:rFonts w:eastAsiaTheme="minorEastAsia"/>
                <w:szCs w:val="24"/>
                <w:lang w:eastAsia="lt-LT"/>
              </w:rPr>
            </w:pPr>
            <w:r>
              <w:rPr>
                <w:rFonts w:eastAsiaTheme="minorEastAsia"/>
                <w:szCs w:val="24"/>
                <w:lang w:eastAsia="lt-LT"/>
              </w:rPr>
              <w:t xml:space="preserve">2) </w:t>
            </w:r>
            <w:r w:rsidR="008C51B7" w:rsidRPr="00CC1AE7">
              <w:rPr>
                <w:rFonts w:eastAsiaTheme="minorEastAsia"/>
                <w:szCs w:val="24"/>
                <w:lang w:eastAsia="lt-LT"/>
              </w:rPr>
              <w:t>Už techninio darbo projekto parengimą Pirkėjas sumoka Tiekėjui gavus teigiamą ekspertizės išvadą ir Pirkėjui pateiktus projektinių pasiūlymų ir techninio darbo projekto skaitmeninę versiją.</w:t>
            </w:r>
          </w:p>
          <w:p w14:paraId="4C7E7339" w14:textId="1475BD9A" w:rsidR="008C51B7" w:rsidRPr="00146E63" w:rsidRDefault="00146E63" w:rsidP="00146E63">
            <w:pPr>
              <w:jc w:val="both"/>
              <w:rPr>
                <w:rFonts w:eastAsiaTheme="minorEastAsia"/>
                <w:szCs w:val="24"/>
                <w:lang w:eastAsia="lt-LT"/>
              </w:rPr>
            </w:pPr>
            <w:r>
              <w:rPr>
                <w:rFonts w:eastAsiaTheme="minorEastAsia"/>
                <w:szCs w:val="24"/>
                <w:lang w:eastAsia="lt-LT"/>
              </w:rPr>
              <w:t xml:space="preserve">3) </w:t>
            </w:r>
            <w:r w:rsidR="00EE6490">
              <w:rPr>
                <w:rFonts w:eastAsiaTheme="minorEastAsia"/>
                <w:szCs w:val="24"/>
                <w:lang w:eastAsia="lt-LT"/>
              </w:rPr>
              <w:t>Už</w:t>
            </w:r>
            <w:r w:rsidR="008C51B7" w:rsidRPr="00146E63">
              <w:rPr>
                <w:rFonts w:eastAsiaTheme="minorEastAsia"/>
                <w:szCs w:val="24"/>
                <w:lang w:eastAsia="lt-LT"/>
              </w:rPr>
              <w:t xml:space="preserve"> tinkamai ir laiku pasiekus nurodytas apimtis, Pirkėjas sumoka Tiekėjui atitinkamas sumas per 30 (trisdešimt) kalendorinių dienų po to, kai Pirkėjas bei Tiekėjas pasirašo suteiktų Paslaugų aktus ir Pirkėjas pateikia atitinkamas PVM sąskaitas faktūras.</w:t>
            </w:r>
          </w:p>
          <w:p w14:paraId="2A172B2C" w14:textId="77777777" w:rsidR="008C51B7" w:rsidRPr="003079ED" w:rsidRDefault="008C51B7" w:rsidP="008C51B7">
            <w:pPr>
              <w:pStyle w:val="Sraopastraipa"/>
              <w:jc w:val="both"/>
              <w:rPr>
                <w:rFonts w:eastAsiaTheme="minorEastAsia"/>
                <w:szCs w:val="24"/>
                <w:lang w:eastAsia="lt-LT"/>
              </w:rPr>
            </w:pPr>
          </w:p>
          <w:p w14:paraId="55E00C2D" w14:textId="7B1CC24D" w:rsidR="008C51B7" w:rsidRPr="00146E63" w:rsidRDefault="008C51B7" w:rsidP="00146E63">
            <w:pPr>
              <w:pStyle w:val="Sraopastraipa"/>
              <w:numPr>
                <w:ilvl w:val="2"/>
                <w:numId w:val="3"/>
              </w:numPr>
              <w:tabs>
                <w:tab w:val="left" w:pos="619"/>
              </w:tabs>
              <w:ind w:left="-90" w:firstLine="90"/>
              <w:jc w:val="both"/>
              <w:rPr>
                <w:rFonts w:eastAsiaTheme="minorEastAsia"/>
                <w:b/>
                <w:szCs w:val="24"/>
                <w:lang w:eastAsia="lt-LT"/>
              </w:rPr>
            </w:pPr>
            <w:r w:rsidRPr="00146E63">
              <w:rPr>
                <w:rFonts w:eastAsiaTheme="minorEastAsia"/>
                <w:b/>
                <w:bCs/>
                <w:szCs w:val="24"/>
                <w:lang w:eastAsia="lt-LT"/>
              </w:rPr>
              <w:t>Už Projekto vykdymo priežiūros paslaugas</w:t>
            </w:r>
            <w:r w:rsidR="00146E63">
              <w:rPr>
                <w:rFonts w:eastAsiaTheme="minorEastAsia"/>
                <w:b/>
                <w:bCs/>
                <w:szCs w:val="24"/>
                <w:lang w:eastAsia="lt-LT"/>
              </w:rPr>
              <w:t xml:space="preserve"> </w:t>
            </w:r>
            <w:r w:rsidRPr="00146E63">
              <w:rPr>
                <w:rFonts w:eastAsiaTheme="minorEastAsia"/>
                <w:b/>
                <w:bCs/>
                <w:szCs w:val="24"/>
                <w:lang w:eastAsia="lt-LT"/>
              </w:rPr>
              <w:t>atsikaitoma tokia tvarka ir tokiomis dalimis:</w:t>
            </w:r>
          </w:p>
          <w:p w14:paraId="0F400858" w14:textId="4AD0784F" w:rsidR="008C51B7" w:rsidRPr="00146E63" w:rsidRDefault="00146E63" w:rsidP="00146E63">
            <w:pPr>
              <w:jc w:val="both"/>
              <w:rPr>
                <w:rFonts w:eastAsiaTheme="minorEastAsia"/>
                <w:szCs w:val="24"/>
                <w:lang w:eastAsia="lt-LT"/>
              </w:rPr>
            </w:pPr>
            <w:r>
              <w:rPr>
                <w:rFonts w:eastAsiaTheme="minorEastAsia"/>
                <w:bCs/>
                <w:szCs w:val="24"/>
                <w:lang w:eastAsia="lt-LT"/>
              </w:rPr>
              <w:t xml:space="preserve">1) </w:t>
            </w:r>
            <w:r w:rsidR="008C51B7" w:rsidRPr="00146E63">
              <w:rPr>
                <w:rFonts w:eastAsiaTheme="minorEastAsia"/>
                <w:bCs/>
                <w:szCs w:val="24"/>
                <w:lang w:eastAsia="lt-LT"/>
              </w:rPr>
              <w:t>100 (šimtas) proc.</w:t>
            </w:r>
            <w:r w:rsidR="008C51B7" w:rsidRPr="00146E63">
              <w:rPr>
                <w:rFonts w:eastAsiaTheme="minorEastAsia"/>
                <w:szCs w:val="24"/>
                <w:lang w:eastAsia="lt-LT"/>
              </w:rPr>
              <w:t xml:space="preserve"> nuo Projekto vykdymo priežiūros paslaugų kainos, įskaitant PVM, sumokama už tinkamai, pagal Sutartį teikiamas Projekto vykdymo priežiūros paslaugas proporcingai rangos darbų faktiškai aktuojamoms sumoms kiekvieną rangos darbų aktavimo mėnesį.</w:t>
            </w:r>
          </w:p>
          <w:p w14:paraId="3970D6C8" w14:textId="268CE453" w:rsidR="00953370" w:rsidRPr="000044A1" w:rsidRDefault="008C51B7" w:rsidP="008C51B7">
            <w:pPr>
              <w:jc w:val="both"/>
              <w:rPr>
                <w:kern w:val="2"/>
                <w:szCs w:val="24"/>
                <w:shd w:val="clear" w:color="auto" w:fill="FFFFFF"/>
              </w:rPr>
            </w:pPr>
            <w:r w:rsidRPr="0076692D">
              <w:rPr>
                <w:rFonts w:eastAsiaTheme="minorEastAsia"/>
                <w:szCs w:val="24"/>
                <w:lang w:eastAsia="lt-LT"/>
              </w:rPr>
              <w:t xml:space="preserve">Mokėjimai už Projekto vykdymo priežiūros paslaugas vykdomi per 30 (trisdešimt) kalendorinių dienų po to, kai Pirkėjas bei Tiekėjas pasirašo suteiktų Paslaugų aktus ir Tiekėjas pateikia atitinkamas PVM sąskaitas faktūras. </w:t>
            </w:r>
          </w:p>
          <w:p w14:paraId="00A22512" w14:textId="651003F6" w:rsidR="00484DA9" w:rsidRPr="000044A1" w:rsidRDefault="00484DA9" w:rsidP="004C3A67">
            <w:pPr>
              <w:jc w:val="both"/>
              <w:rPr>
                <w:kern w:val="2"/>
                <w:szCs w:val="24"/>
                <w:shd w:val="clear" w:color="auto" w:fill="FFFFFF"/>
              </w:rPr>
            </w:pPr>
            <w:r w:rsidRPr="000044A1">
              <w:rPr>
                <w:kern w:val="2"/>
                <w:szCs w:val="24"/>
                <w:shd w:val="clear" w:color="auto" w:fill="FFFFFF"/>
              </w:rPr>
              <w:t>Visos Paslaugų teikėjo sąskaitos apmokėti turi būti pateikiamos Paslaugų gavėjui tik elektroniniu būdu naudojantis informacinės sistemos „SABIS“ priemonėmis.</w:t>
            </w:r>
          </w:p>
          <w:p w14:paraId="38EC9A63" w14:textId="3274DAA5" w:rsidR="00953370" w:rsidRPr="000044A1" w:rsidRDefault="00953370" w:rsidP="004C3A67">
            <w:pPr>
              <w:jc w:val="both"/>
              <w:rPr>
                <w:kern w:val="2"/>
                <w:szCs w:val="24"/>
                <w:shd w:val="clear" w:color="auto" w:fill="FFFFFF"/>
              </w:rPr>
            </w:pPr>
          </w:p>
        </w:tc>
      </w:tr>
      <w:tr w:rsidR="00953370" w14:paraId="01CA499D" w14:textId="77777777">
        <w:trPr>
          <w:trHeight w:val="300"/>
        </w:trPr>
        <w:tc>
          <w:tcPr>
            <w:tcW w:w="3094" w:type="dxa"/>
            <w:gridSpan w:val="2"/>
          </w:tcPr>
          <w:p w14:paraId="544F5D28" w14:textId="77777777" w:rsidR="00953370" w:rsidRDefault="00953370" w:rsidP="00953370">
            <w:pPr>
              <w:rPr>
                <w:b/>
                <w:kern w:val="2"/>
                <w:szCs w:val="24"/>
              </w:rPr>
            </w:pPr>
            <w:r>
              <w:rPr>
                <w:b/>
                <w:kern w:val="2"/>
                <w:szCs w:val="24"/>
              </w:rPr>
              <w:lastRenderedPageBreak/>
              <w:t>5.6. Avansas</w:t>
            </w:r>
          </w:p>
        </w:tc>
        <w:tc>
          <w:tcPr>
            <w:tcW w:w="6441" w:type="dxa"/>
            <w:gridSpan w:val="2"/>
          </w:tcPr>
          <w:p w14:paraId="03B5A0DA" w14:textId="77777777" w:rsidR="00953370" w:rsidRDefault="00953370" w:rsidP="00953370">
            <w:pPr>
              <w:rPr>
                <w:kern w:val="2"/>
                <w:szCs w:val="24"/>
              </w:rPr>
            </w:pPr>
            <w:r>
              <w:rPr>
                <w:kern w:val="2"/>
                <w:szCs w:val="24"/>
              </w:rPr>
              <w:t>Netaikoma</w:t>
            </w:r>
          </w:p>
          <w:p w14:paraId="508462AC" w14:textId="19ABA092" w:rsidR="00953370" w:rsidRDefault="00953370" w:rsidP="00953370">
            <w:pPr>
              <w:spacing w:line="259" w:lineRule="auto"/>
              <w:rPr>
                <w:color w:val="000000"/>
                <w:kern w:val="2"/>
                <w:szCs w:val="24"/>
                <w:shd w:val="clear" w:color="auto" w:fill="FFFFFF"/>
              </w:rPr>
            </w:pPr>
          </w:p>
        </w:tc>
      </w:tr>
      <w:tr w:rsidR="00953370" w14:paraId="34D2DFF4" w14:textId="77777777">
        <w:trPr>
          <w:trHeight w:val="300"/>
        </w:trPr>
        <w:tc>
          <w:tcPr>
            <w:tcW w:w="3094" w:type="dxa"/>
            <w:gridSpan w:val="2"/>
          </w:tcPr>
          <w:p w14:paraId="4876B971" w14:textId="77777777" w:rsidR="00953370" w:rsidRDefault="00953370" w:rsidP="00953370">
            <w:pPr>
              <w:rPr>
                <w:b/>
                <w:kern w:val="2"/>
                <w:szCs w:val="24"/>
              </w:rPr>
            </w:pPr>
            <w:r>
              <w:rPr>
                <w:b/>
                <w:kern w:val="2"/>
                <w:szCs w:val="24"/>
              </w:rPr>
              <w:t>5.7. Avanso užtikrinimas</w:t>
            </w:r>
          </w:p>
        </w:tc>
        <w:tc>
          <w:tcPr>
            <w:tcW w:w="6441" w:type="dxa"/>
            <w:gridSpan w:val="2"/>
          </w:tcPr>
          <w:p w14:paraId="0DB500BE" w14:textId="77777777" w:rsidR="00953370" w:rsidRDefault="00953370" w:rsidP="00953370">
            <w:pPr>
              <w:rPr>
                <w:kern w:val="2"/>
                <w:szCs w:val="24"/>
              </w:rPr>
            </w:pPr>
            <w:r>
              <w:rPr>
                <w:kern w:val="2"/>
                <w:szCs w:val="24"/>
              </w:rPr>
              <w:t>Netaikoma</w:t>
            </w:r>
          </w:p>
          <w:p w14:paraId="7BF65975" w14:textId="683BAEF8" w:rsidR="00953370" w:rsidRDefault="00953370" w:rsidP="00953370">
            <w:pPr>
              <w:rPr>
                <w:kern w:val="2"/>
                <w:szCs w:val="24"/>
              </w:rPr>
            </w:pPr>
            <w:r>
              <w:rPr>
                <w:color w:val="000000"/>
                <w:kern w:val="2"/>
                <w:szCs w:val="24"/>
                <w:shd w:val="clear" w:color="auto" w:fill="FFFFFF"/>
              </w:rPr>
              <w:t xml:space="preserve"> </w:t>
            </w:r>
          </w:p>
        </w:tc>
      </w:tr>
      <w:tr w:rsidR="00953370" w14:paraId="5C618994" w14:textId="77777777">
        <w:trPr>
          <w:trHeight w:val="300"/>
        </w:trPr>
        <w:tc>
          <w:tcPr>
            <w:tcW w:w="9535" w:type="dxa"/>
            <w:gridSpan w:val="4"/>
          </w:tcPr>
          <w:p w14:paraId="18E676A0" w14:textId="77777777" w:rsidR="00953370" w:rsidRDefault="00953370" w:rsidP="00953370">
            <w:pPr>
              <w:jc w:val="center"/>
              <w:rPr>
                <w:b/>
                <w:kern w:val="2"/>
                <w:szCs w:val="24"/>
              </w:rPr>
            </w:pPr>
            <w:r>
              <w:rPr>
                <w:b/>
                <w:kern w:val="2"/>
                <w:szCs w:val="24"/>
              </w:rPr>
              <w:t>6. PASLAUGŲ KOKYBĖ IR GARANTINIAI ĮSIPAREIGOJIMAI</w:t>
            </w:r>
          </w:p>
        </w:tc>
      </w:tr>
      <w:tr w:rsidR="00953370" w14:paraId="6AFC27F7" w14:textId="77777777">
        <w:trPr>
          <w:trHeight w:val="300"/>
        </w:trPr>
        <w:tc>
          <w:tcPr>
            <w:tcW w:w="3094" w:type="dxa"/>
            <w:gridSpan w:val="2"/>
          </w:tcPr>
          <w:p w14:paraId="24E7C81C" w14:textId="77777777" w:rsidR="00953370" w:rsidRDefault="00953370" w:rsidP="00953370">
            <w:pPr>
              <w:rPr>
                <w:b/>
                <w:kern w:val="2"/>
                <w:szCs w:val="24"/>
              </w:rPr>
            </w:pPr>
            <w:r>
              <w:rPr>
                <w:b/>
                <w:kern w:val="2"/>
                <w:szCs w:val="24"/>
              </w:rPr>
              <w:t>6.1. Garantinis terminas</w:t>
            </w:r>
          </w:p>
        </w:tc>
        <w:tc>
          <w:tcPr>
            <w:tcW w:w="6441" w:type="dxa"/>
            <w:gridSpan w:val="2"/>
          </w:tcPr>
          <w:p w14:paraId="6AF4AFBD" w14:textId="77777777" w:rsidR="00953370" w:rsidRDefault="00953370" w:rsidP="00953370">
            <w:pPr>
              <w:rPr>
                <w:kern w:val="2"/>
                <w:szCs w:val="24"/>
              </w:rPr>
            </w:pPr>
            <w:r>
              <w:rPr>
                <w:kern w:val="2"/>
                <w:szCs w:val="24"/>
              </w:rPr>
              <w:t>Netaikoma</w:t>
            </w:r>
          </w:p>
          <w:p w14:paraId="2A4317FE" w14:textId="1071B85D" w:rsidR="00953370" w:rsidRDefault="00953370" w:rsidP="00953370">
            <w:pPr>
              <w:rPr>
                <w:szCs w:val="24"/>
              </w:rPr>
            </w:pPr>
          </w:p>
        </w:tc>
      </w:tr>
      <w:tr w:rsidR="00953370" w14:paraId="029C51DA" w14:textId="77777777">
        <w:trPr>
          <w:trHeight w:val="300"/>
        </w:trPr>
        <w:tc>
          <w:tcPr>
            <w:tcW w:w="3094" w:type="dxa"/>
            <w:gridSpan w:val="2"/>
          </w:tcPr>
          <w:p w14:paraId="66960D83" w14:textId="77777777" w:rsidR="00953370" w:rsidRDefault="00953370" w:rsidP="00953370">
            <w:pPr>
              <w:rPr>
                <w:b/>
                <w:kern w:val="2"/>
                <w:szCs w:val="24"/>
              </w:rPr>
            </w:pPr>
            <w:r>
              <w:rPr>
                <w:b/>
                <w:szCs w:val="24"/>
              </w:rPr>
              <w:t>6.2. Terminas Paslaugų trūkumams pašalinti</w:t>
            </w:r>
          </w:p>
        </w:tc>
        <w:tc>
          <w:tcPr>
            <w:tcW w:w="6441" w:type="dxa"/>
            <w:gridSpan w:val="2"/>
          </w:tcPr>
          <w:p w14:paraId="25915241" w14:textId="77777777" w:rsidR="00953370" w:rsidRDefault="00953370" w:rsidP="00953370">
            <w:pPr>
              <w:rPr>
                <w:kern w:val="2"/>
                <w:szCs w:val="24"/>
              </w:rPr>
            </w:pPr>
            <w:r>
              <w:rPr>
                <w:kern w:val="2"/>
                <w:szCs w:val="24"/>
              </w:rPr>
              <w:t>Netaikoma</w:t>
            </w:r>
          </w:p>
          <w:p w14:paraId="3DB5CD93" w14:textId="75BA85E6" w:rsidR="00953370" w:rsidRDefault="00953370" w:rsidP="00953370">
            <w:pPr>
              <w:rPr>
                <w:kern w:val="2"/>
                <w:szCs w:val="24"/>
              </w:rPr>
            </w:pPr>
          </w:p>
        </w:tc>
      </w:tr>
      <w:tr w:rsidR="00953370" w14:paraId="79A63541" w14:textId="77777777">
        <w:trPr>
          <w:trHeight w:val="300"/>
        </w:trPr>
        <w:tc>
          <w:tcPr>
            <w:tcW w:w="3094" w:type="dxa"/>
            <w:gridSpan w:val="2"/>
          </w:tcPr>
          <w:p w14:paraId="41FCDCAE" w14:textId="77777777" w:rsidR="00953370" w:rsidRDefault="00953370" w:rsidP="00953370">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63AB78B3" w:rsidR="00B57D5A" w:rsidRDefault="00953370" w:rsidP="00B57D5A">
            <w:pPr>
              <w:rPr>
                <w:kern w:val="2"/>
                <w:szCs w:val="24"/>
              </w:rPr>
            </w:pPr>
            <w:r>
              <w:rPr>
                <w:kern w:val="2"/>
                <w:szCs w:val="24"/>
              </w:rPr>
              <w:t xml:space="preserve">Netaikoma </w:t>
            </w:r>
          </w:p>
          <w:p w14:paraId="5C105553" w14:textId="0FAFB8A7" w:rsidR="00953370" w:rsidRDefault="00953370" w:rsidP="00953370">
            <w:pPr>
              <w:rPr>
                <w:kern w:val="2"/>
                <w:szCs w:val="24"/>
              </w:rPr>
            </w:pPr>
          </w:p>
        </w:tc>
      </w:tr>
      <w:tr w:rsidR="00953370" w14:paraId="143A7F67" w14:textId="77777777">
        <w:trPr>
          <w:trHeight w:val="300"/>
        </w:trPr>
        <w:tc>
          <w:tcPr>
            <w:tcW w:w="9535" w:type="dxa"/>
            <w:gridSpan w:val="4"/>
          </w:tcPr>
          <w:p w14:paraId="7855F239" w14:textId="4F1B5FAE" w:rsidR="00953370" w:rsidRDefault="00953370" w:rsidP="00953370">
            <w:pPr>
              <w:jc w:val="center"/>
              <w:rPr>
                <w:b/>
                <w:kern w:val="2"/>
                <w:szCs w:val="24"/>
              </w:rPr>
            </w:pPr>
            <w:r>
              <w:rPr>
                <w:b/>
                <w:kern w:val="2"/>
                <w:szCs w:val="24"/>
              </w:rPr>
              <w:t>7. SUTARTIES VYKDYMUI PASITELKIAMI SUB</w:t>
            </w:r>
            <w:r w:rsidR="00287EBE">
              <w:rPr>
                <w:b/>
                <w:kern w:val="2"/>
                <w:szCs w:val="24"/>
              </w:rPr>
              <w:t>TEIKĖJ</w:t>
            </w:r>
            <w:r>
              <w:rPr>
                <w:b/>
                <w:kern w:val="2"/>
                <w:szCs w:val="24"/>
              </w:rPr>
              <w:t>AI IR (AR) SPECIALISTAI</w:t>
            </w:r>
          </w:p>
        </w:tc>
      </w:tr>
      <w:tr w:rsidR="00953370" w14:paraId="5D434D1C" w14:textId="77777777">
        <w:trPr>
          <w:trHeight w:val="300"/>
        </w:trPr>
        <w:tc>
          <w:tcPr>
            <w:tcW w:w="3094" w:type="dxa"/>
            <w:gridSpan w:val="2"/>
          </w:tcPr>
          <w:p w14:paraId="23364E4A" w14:textId="746898B7" w:rsidR="00953370" w:rsidRDefault="00953370" w:rsidP="00953370">
            <w:pPr>
              <w:rPr>
                <w:b/>
                <w:bCs/>
                <w:kern w:val="2"/>
                <w:szCs w:val="24"/>
              </w:rPr>
            </w:pPr>
            <w:r>
              <w:rPr>
                <w:b/>
                <w:bCs/>
                <w:kern w:val="2"/>
                <w:szCs w:val="24"/>
              </w:rPr>
              <w:t>7.1. Sutarties vykdymui pasitelkiami sub</w:t>
            </w:r>
            <w:r w:rsidR="00287EBE">
              <w:rPr>
                <w:b/>
                <w:bCs/>
                <w:kern w:val="2"/>
                <w:szCs w:val="24"/>
              </w:rPr>
              <w:t>teikėj</w:t>
            </w:r>
            <w:r>
              <w:rPr>
                <w:b/>
                <w:bCs/>
                <w:kern w:val="2"/>
                <w:szCs w:val="24"/>
              </w:rPr>
              <w:t>ai ir (ar) specialistai</w:t>
            </w:r>
          </w:p>
        </w:tc>
        <w:tc>
          <w:tcPr>
            <w:tcW w:w="6441" w:type="dxa"/>
            <w:gridSpan w:val="2"/>
          </w:tcPr>
          <w:p w14:paraId="75662560" w14:textId="7F359F51" w:rsidR="00953370" w:rsidRPr="00C4268C" w:rsidRDefault="00953370" w:rsidP="00210FB9">
            <w:pPr>
              <w:jc w:val="both"/>
              <w:rPr>
                <w:kern w:val="2"/>
                <w:szCs w:val="24"/>
              </w:rPr>
            </w:pPr>
            <w:r w:rsidRPr="00C4268C">
              <w:rPr>
                <w:kern w:val="2"/>
                <w:szCs w:val="24"/>
                <w:highlight w:val="yellow"/>
              </w:rPr>
              <w:t>Sutarties vykdymui sub</w:t>
            </w:r>
            <w:r w:rsidR="00287EBE" w:rsidRPr="00C4268C">
              <w:rPr>
                <w:kern w:val="2"/>
                <w:szCs w:val="24"/>
                <w:highlight w:val="yellow"/>
              </w:rPr>
              <w:t>teikėj</w:t>
            </w:r>
            <w:r w:rsidRPr="00C4268C">
              <w:rPr>
                <w:kern w:val="2"/>
                <w:szCs w:val="24"/>
                <w:highlight w:val="yellow"/>
              </w:rPr>
              <w:t>ai ir (ar) specialistai nepasitelkiami.</w:t>
            </w:r>
          </w:p>
          <w:p w14:paraId="6AB4D26D" w14:textId="77777777" w:rsidR="00953370" w:rsidRPr="00C4268C" w:rsidRDefault="00953370" w:rsidP="00210FB9">
            <w:pPr>
              <w:jc w:val="both"/>
              <w:rPr>
                <w:kern w:val="2"/>
                <w:szCs w:val="24"/>
              </w:rPr>
            </w:pPr>
          </w:p>
          <w:p w14:paraId="35F997DC" w14:textId="77777777" w:rsidR="00953370" w:rsidRPr="00C4268C" w:rsidRDefault="00953370" w:rsidP="00210FB9">
            <w:pPr>
              <w:jc w:val="both"/>
              <w:rPr>
                <w:kern w:val="2"/>
                <w:szCs w:val="24"/>
              </w:rPr>
            </w:pPr>
            <w:r w:rsidRPr="00C4268C">
              <w:rPr>
                <w:kern w:val="2"/>
                <w:szCs w:val="24"/>
              </w:rPr>
              <w:t>arba</w:t>
            </w:r>
          </w:p>
          <w:p w14:paraId="43439ADA" w14:textId="77777777" w:rsidR="00953370" w:rsidRPr="00C4268C" w:rsidRDefault="00953370" w:rsidP="00210FB9">
            <w:pPr>
              <w:jc w:val="both"/>
              <w:rPr>
                <w:kern w:val="2"/>
                <w:szCs w:val="24"/>
              </w:rPr>
            </w:pPr>
          </w:p>
          <w:p w14:paraId="1398856C" w14:textId="4975807B" w:rsidR="00953370" w:rsidRPr="00C4268C" w:rsidRDefault="00953370" w:rsidP="00210FB9">
            <w:pPr>
              <w:jc w:val="both"/>
              <w:rPr>
                <w:b/>
                <w:kern w:val="2"/>
                <w:szCs w:val="24"/>
              </w:rPr>
            </w:pPr>
            <w:r w:rsidRPr="00C4268C">
              <w:rPr>
                <w:kern w:val="2"/>
                <w:szCs w:val="24"/>
                <w:highlight w:val="yellow"/>
              </w:rPr>
              <w:t>Sutarties vykdymui pasitelkiami sub</w:t>
            </w:r>
            <w:r w:rsidR="00287EBE" w:rsidRPr="00C4268C">
              <w:rPr>
                <w:kern w:val="2"/>
                <w:szCs w:val="24"/>
                <w:highlight w:val="yellow"/>
              </w:rPr>
              <w:t>teikėj</w:t>
            </w:r>
            <w:r w:rsidRPr="00C4268C">
              <w:rPr>
                <w:kern w:val="2"/>
                <w:szCs w:val="24"/>
                <w:highlight w:val="yellow"/>
              </w:rPr>
              <w:t>ai ir (ar) specialistai yra nurodyti Sutarties priede Nr. [...] „Sutarties vykdymui pasitelkiami sub</w:t>
            </w:r>
            <w:r w:rsidR="00287EBE" w:rsidRPr="00C4268C">
              <w:rPr>
                <w:kern w:val="2"/>
                <w:szCs w:val="24"/>
                <w:highlight w:val="yellow"/>
              </w:rPr>
              <w:t>teikėj</w:t>
            </w:r>
            <w:r w:rsidRPr="00C4268C">
              <w:rPr>
                <w:kern w:val="2"/>
                <w:szCs w:val="24"/>
                <w:highlight w:val="yellow"/>
              </w:rPr>
              <w:t>ai ir (ar) specialistai“</w:t>
            </w:r>
          </w:p>
        </w:tc>
      </w:tr>
      <w:tr w:rsidR="00953370" w14:paraId="56CDBDB5" w14:textId="77777777">
        <w:trPr>
          <w:trHeight w:val="300"/>
        </w:trPr>
        <w:tc>
          <w:tcPr>
            <w:tcW w:w="9535" w:type="dxa"/>
            <w:gridSpan w:val="4"/>
          </w:tcPr>
          <w:p w14:paraId="79F212F2" w14:textId="77777777" w:rsidR="00953370" w:rsidRDefault="00953370" w:rsidP="00953370">
            <w:pPr>
              <w:jc w:val="center"/>
              <w:rPr>
                <w:b/>
                <w:kern w:val="2"/>
                <w:szCs w:val="24"/>
              </w:rPr>
            </w:pPr>
            <w:r>
              <w:rPr>
                <w:b/>
                <w:kern w:val="2"/>
                <w:szCs w:val="24"/>
              </w:rPr>
              <w:t>8. PRIEVOLIŲ PAGAL SUTARTĮ ĮVYKDYMO UŽTIKRINIMAS</w:t>
            </w:r>
          </w:p>
        </w:tc>
      </w:tr>
      <w:tr w:rsidR="00953370" w14:paraId="2550B9E9" w14:textId="77777777">
        <w:trPr>
          <w:trHeight w:val="300"/>
        </w:trPr>
        <w:tc>
          <w:tcPr>
            <w:tcW w:w="3094" w:type="dxa"/>
            <w:gridSpan w:val="2"/>
          </w:tcPr>
          <w:p w14:paraId="2DF3A2E5" w14:textId="77777777" w:rsidR="00953370" w:rsidRDefault="00953370" w:rsidP="00953370">
            <w:pPr>
              <w:rPr>
                <w:b/>
                <w:kern w:val="2"/>
                <w:szCs w:val="24"/>
              </w:rPr>
            </w:pPr>
            <w:r>
              <w:rPr>
                <w:b/>
                <w:kern w:val="2"/>
                <w:szCs w:val="24"/>
              </w:rPr>
              <w:lastRenderedPageBreak/>
              <w:t>8.1. Prievolių pagal Sutartį įvykdymo užtikrinimas</w:t>
            </w:r>
          </w:p>
        </w:tc>
        <w:tc>
          <w:tcPr>
            <w:tcW w:w="6441" w:type="dxa"/>
            <w:gridSpan w:val="2"/>
          </w:tcPr>
          <w:p w14:paraId="49AB15C8" w14:textId="36A3E591" w:rsidR="00953370" w:rsidRDefault="00953370" w:rsidP="00693CAA">
            <w:pPr>
              <w:jc w:val="both"/>
              <w:rPr>
                <w:kern w:val="2"/>
                <w:szCs w:val="24"/>
              </w:rPr>
            </w:pPr>
            <w:r>
              <w:rPr>
                <w:kern w:val="2"/>
                <w:szCs w:val="24"/>
              </w:rPr>
              <w:t xml:space="preserve">Prievolių pagal Sutartį įvykdymas </w:t>
            </w:r>
            <w:r w:rsidR="00842C8D">
              <w:rPr>
                <w:kern w:val="2"/>
                <w:szCs w:val="24"/>
              </w:rPr>
              <w:t xml:space="preserve">užtikrinamas </w:t>
            </w:r>
            <w:r w:rsidR="000E306B">
              <w:rPr>
                <w:kern w:val="2"/>
                <w:szCs w:val="24"/>
              </w:rPr>
              <w:t>n</w:t>
            </w:r>
            <w:r>
              <w:rPr>
                <w:kern w:val="2"/>
                <w:szCs w:val="24"/>
              </w:rPr>
              <w:t>etesybomis (delspinigiais, bauda);</w:t>
            </w:r>
          </w:p>
          <w:p w14:paraId="7E80913C" w14:textId="3B4A9806" w:rsidR="00953370" w:rsidRDefault="00E00F77" w:rsidP="00693CAA">
            <w:pPr>
              <w:jc w:val="both"/>
              <w:rPr>
                <w:kern w:val="2"/>
                <w:szCs w:val="24"/>
              </w:rPr>
            </w:pPr>
            <w:r w:rsidRPr="00722752">
              <w:rPr>
                <w:kern w:val="2"/>
                <w:szCs w:val="24"/>
              </w:rPr>
              <w:t>Jei T</w:t>
            </w:r>
            <w:r w:rsidR="00B15EB1" w:rsidRPr="00722752">
              <w:rPr>
                <w:kern w:val="2"/>
                <w:szCs w:val="24"/>
              </w:rPr>
              <w:t>ei</w:t>
            </w:r>
            <w:r w:rsidRPr="00722752">
              <w:rPr>
                <w:kern w:val="2"/>
                <w:szCs w:val="24"/>
              </w:rPr>
              <w:t>kėjas neįvykdytų sutartyje numatytų įsipareigojimų, Pirkėjui pareikalavus, T</w:t>
            </w:r>
            <w:r w:rsidR="00B15EB1" w:rsidRPr="00722752">
              <w:rPr>
                <w:kern w:val="2"/>
                <w:szCs w:val="24"/>
              </w:rPr>
              <w:t>ei</w:t>
            </w:r>
            <w:r w:rsidRPr="00722752">
              <w:rPr>
                <w:kern w:val="2"/>
                <w:szCs w:val="24"/>
              </w:rPr>
              <w:t>kėjas per vieną mėnesį nuo minėtų aplinkybių paaiškėjimo dienos turės sumokėti Pirkėjui baudą, kurios dydis - 5 (penki) proc. sutarties kainos be PVM.</w:t>
            </w:r>
          </w:p>
        </w:tc>
      </w:tr>
      <w:tr w:rsidR="00953370" w14:paraId="00EE7F74" w14:textId="77777777">
        <w:trPr>
          <w:trHeight w:val="300"/>
        </w:trPr>
        <w:tc>
          <w:tcPr>
            <w:tcW w:w="3094" w:type="dxa"/>
            <w:gridSpan w:val="2"/>
          </w:tcPr>
          <w:p w14:paraId="24F8F716" w14:textId="77777777" w:rsidR="00953370" w:rsidRDefault="00953370" w:rsidP="00953370">
            <w:pPr>
              <w:rPr>
                <w:b/>
                <w:kern w:val="2"/>
                <w:szCs w:val="24"/>
              </w:rPr>
            </w:pPr>
            <w:r>
              <w:rPr>
                <w:b/>
                <w:kern w:val="2"/>
                <w:szCs w:val="24"/>
              </w:rPr>
              <w:t>8.2 Sutarties įvykdymo užtikrinimo galiojimo terminas</w:t>
            </w:r>
          </w:p>
        </w:tc>
        <w:tc>
          <w:tcPr>
            <w:tcW w:w="6441" w:type="dxa"/>
            <w:gridSpan w:val="2"/>
          </w:tcPr>
          <w:p w14:paraId="49273A25" w14:textId="77777777" w:rsidR="00953370" w:rsidRDefault="00953370" w:rsidP="00693CAA">
            <w:pPr>
              <w:jc w:val="both"/>
              <w:rPr>
                <w:kern w:val="2"/>
                <w:szCs w:val="24"/>
              </w:rPr>
            </w:pPr>
            <w:r>
              <w:rPr>
                <w:bCs/>
                <w:kern w:val="2"/>
                <w:szCs w:val="24"/>
              </w:rPr>
              <w:t xml:space="preserve">Sutarties įvykdymo užtikrinimo galiojimo terminas turi būti ne trumpesnis nei </w:t>
            </w:r>
            <w:r>
              <w:rPr>
                <w:kern w:val="2"/>
                <w:szCs w:val="24"/>
              </w:rPr>
              <w:t>prievolių įvykdymo terminas.</w:t>
            </w:r>
          </w:p>
        </w:tc>
      </w:tr>
      <w:tr w:rsidR="00953370" w14:paraId="22BAE69C" w14:textId="77777777">
        <w:trPr>
          <w:trHeight w:val="300"/>
        </w:trPr>
        <w:tc>
          <w:tcPr>
            <w:tcW w:w="3094" w:type="dxa"/>
            <w:gridSpan w:val="2"/>
          </w:tcPr>
          <w:p w14:paraId="589C28BB" w14:textId="77777777" w:rsidR="00953370" w:rsidRDefault="00953370" w:rsidP="00953370">
            <w:pPr>
              <w:rPr>
                <w:b/>
                <w:kern w:val="2"/>
                <w:szCs w:val="24"/>
              </w:rPr>
            </w:pPr>
            <w:r>
              <w:rPr>
                <w:b/>
                <w:kern w:val="2"/>
                <w:szCs w:val="24"/>
              </w:rPr>
              <w:t>8.3. Sutarties įvykdymo užtikrinimo pateikimas</w:t>
            </w:r>
          </w:p>
        </w:tc>
        <w:tc>
          <w:tcPr>
            <w:tcW w:w="6441" w:type="dxa"/>
            <w:gridSpan w:val="2"/>
          </w:tcPr>
          <w:p w14:paraId="79D3727C" w14:textId="77777777" w:rsidR="00953370" w:rsidRDefault="00953370" w:rsidP="00953370">
            <w:pPr>
              <w:rPr>
                <w:kern w:val="2"/>
                <w:szCs w:val="24"/>
              </w:rPr>
            </w:pPr>
            <w:r>
              <w:rPr>
                <w:kern w:val="2"/>
                <w:szCs w:val="24"/>
              </w:rPr>
              <w:t>Netaikoma</w:t>
            </w:r>
          </w:p>
          <w:p w14:paraId="3FDC0193" w14:textId="77777777" w:rsidR="00953370" w:rsidRDefault="00953370" w:rsidP="00953370">
            <w:pPr>
              <w:rPr>
                <w:kern w:val="2"/>
                <w:szCs w:val="24"/>
              </w:rPr>
            </w:pPr>
          </w:p>
          <w:p w14:paraId="196DC212" w14:textId="3B61976D" w:rsidR="00953370" w:rsidRDefault="00953370" w:rsidP="00953370">
            <w:pPr>
              <w:rPr>
                <w:szCs w:val="24"/>
              </w:rPr>
            </w:pPr>
          </w:p>
        </w:tc>
      </w:tr>
      <w:tr w:rsidR="00953370" w14:paraId="3121CA65" w14:textId="77777777">
        <w:trPr>
          <w:trHeight w:val="300"/>
        </w:trPr>
        <w:tc>
          <w:tcPr>
            <w:tcW w:w="9535" w:type="dxa"/>
            <w:gridSpan w:val="4"/>
          </w:tcPr>
          <w:p w14:paraId="772DBFBE" w14:textId="77777777" w:rsidR="00953370" w:rsidRDefault="00953370" w:rsidP="00953370">
            <w:pPr>
              <w:jc w:val="center"/>
              <w:rPr>
                <w:b/>
                <w:kern w:val="2"/>
                <w:szCs w:val="24"/>
              </w:rPr>
            </w:pPr>
            <w:r>
              <w:rPr>
                <w:b/>
                <w:kern w:val="2"/>
                <w:szCs w:val="24"/>
              </w:rPr>
              <w:t>9. ŠALIŲ ATSAKOMYBĖ</w:t>
            </w:r>
          </w:p>
        </w:tc>
      </w:tr>
      <w:tr w:rsidR="00953370" w14:paraId="6E2F209E" w14:textId="77777777">
        <w:trPr>
          <w:trHeight w:val="300"/>
        </w:trPr>
        <w:tc>
          <w:tcPr>
            <w:tcW w:w="3094" w:type="dxa"/>
            <w:gridSpan w:val="2"/>
          </w:tcPr>
          <w:p w14:paraId="785E4D98" w14:textId="77777777" w:rsidR="00953370" w:rsidRDefault="00953370" w:rsidP="00953370">
            <w:pPr>
              <w:rPr>
                <w:b/>
                <w:kern w:val="2"/>
                <w:szCs w:val="24"/>
              </w:rPr>
            </w:pPr>
            <w:r>
              <w:rPr>
                <w:b/>
                <w:kern w:val="2"/>
                <w:szCs w:val="24"/>
              </w:rPr>
              <w:t>9.1. Pirkėjui taikomos netesybos už mokėjimų pagal Sutartį vėlavimą</w:t>
            </w:r>
          </w:p>
        </w:tc>
        <w:tc>
          <w:tcPr>
            <w:tcW w:w="6441" w:type="dxa"/>
            <w:gridSpan w:val="2"/>
          </w:tcPr>
          <w:p w14:paraId="784E480D" w14:textId="637F0102" w:rsidR="00953370" w:rsidRDefault="005C5D62" w:rsidP="00693CAA">
            <w:pPr>
              <w:spacing w:line="259" w:lineRule="auto"/>
              <w:jc w:val="both"/>
              <w:rPr>
                <w:color w:val="000000"/>
                <w:kern w:val="2"/>
                <w:szCs w:val="24"/>
              </w:rPr>
            </w:pPr>
            <w:r>
              <w:rPr>
                <w:color w:val="000000"/>
                <w:kern w:val="2"/>
                <w:szCs w:val="24"/>
              </w:rPr>
              <w:t xml:space="preserve">9.1.1. </w:t>
            </w:r>
            <w:r w:rsidR="00453117" w:rsidRPr="003E5560">
              <w:rPr>
                <w:color w:val="000000"/>
                <w:kern w:val="2"/>
                <w:szCs w:val="24"/>
              </w:rPr>
              <w:t>Jei Pirkėjas, gavęs tinkamai pateiktą ir užpildytą Sąskaitą, uždelsia atsiskaityti už tinkamai T</w:t>
            </w:r>
            <w:r w:rsidR="00B62C7C">
              <w:rPr>
                <w:color w:val="000000"/>
                <w:kern w:val="2"/>
                <w:szCs w:val="24"/>
              </w:rPr>
              <w:t>ei</w:t>
            </w:r>
            <w:r w:rsidR="00453117" w:rsidRPr="003E5560">
              <w:rPr>
                <w:color w:val="000000"/>
                <w:kern w:val="2"/>
                <w:szCs w:val="24"/>
              </w:rPr>
              <w:t>kėjo suteiktas kokybiškas Paslaugas per Sutartyje nurodytą terminą, T</w:t>
            </w:r>
            <w:r w:rsidR="00B62C7C">
              <w:rPr>
                <w:color w:val="000000"/>
                <w:kern w:val="2"/>
                <w:szCs w:val="24"/>
              </w:rPr>
              <w:t>ei</w:t>
            </w:r>
            <w:r w:rsidR="00453117" w:rsidRPr="003E5560">
              <w:rPr>
                <w:color w:val="000000"/>
                <w:kern w:val="2"/>
                <w:szCs w:val="24"/>
              </w:rPr>
              <w:t xml:space="preserve">kėjas nuo kitos nei nustatytas terminas dienos skaičiuoja Pirkėjui </w:t>
            </w:r>
            <w:r w:rsidR="00453117" w:rsidRPr="003E5560">
              <w:rPr>
                <w:kern w:val="2"/>
                <w:szCs w:val="24"/>
              </w:rPr>
              <w:t xml:space="preserve">0,05 (penkios šimtosios) procento </w:t>
            </w:r>
            <w:r w:rsidR="00453117" w:rsidRPr="003E5560">
              <w:rPr>
                <w:color w:val="000000"/>
                <w:kern w:val="2"/>
                <w:szCs w:val="24"/>
              </w:rPr>
              <w:t xml:space="preserve">dydžio delspinigius nuo neapmokėtos sumos be PVM už kiekvieną vėlavimo </w:t>
            </w:r>
            <w:r w:rsidR="00453117" w:rsidRPr="003E5560">
              <w:rPr>
                <w:kern w:val="2"/>
                <w:szCs w:val="24"/>
              </w:rPr>
              <w:t>dieną.</w:t>
            </w:r>
          </w:p>
        </w:tc>
      </w:tr>
      <w:tr w:rsidR="00953370" w14:paraId="791CF2E0" w14:textId="77777777">
        <w:trPr>
          <w:trHeight w:val="300"/>
        </w:trPr>
        <w:tc>
          <w:tcPr>
            <w:tcW w:w="3094" w:type="dxa"/>
            <w:gridSpan w:val="2"/>
          </w:tcPr>
          <w:p w14:paraId="21033E05" w14:textId="06C1AF72" w:rsidR="00953370" w:rsidRDefault="00953370" w:rsidP="00953370">
            <w:pPr>
              <w:rPr>
                <w:b/>
                <w:kern w:val="2"/>
                <w:szCs w:val="24"/>
              </w:rPr>
            </w:pPr>
            <w:r>
              <w:rPr>
                <w:b/>
                <w:szCs w:val="24"/>
              </w:rPr>
              <w:t>9.2. T</w:t>
            </w:r>
            <w:r w:rsidR="00B62C7C">
              <w:rPr>
                <w:b/>
                <w:szCs w:val="24"/>
              </w:rPr>
              <w:t>ei</w:t>
            </w:r>
            <w:r>
              <w:rPr>
                <w:b/>
                <w:szCs w:val="24"/>
              </w:rPr>
              <w:t>kėjui taikomos netesybos</w:t>
            </w:r>
          </w:p>
        </w:tc>
        <w:tc>
          <w:tcPr>
            <w:tcW w:w="6441" w:type="dxa"/>
            <w:gridSpan w:val="2"/>
          </w:tcPr>
          <w:p w14:paraId="2CB0915A" w14:textId="77FC1C58" w:rsidR="00E0643C" w:rsidRPr="00E0643C" w:rsidRDefault="00374E04" w:rsidP="00BF5536">
            <w:pPr>
              <w:jc w:val="both"/>
              <w:rPr>
                <w:bCs/>
                <w:kern w:val="2"/>
                <w:szCs w:val="24"/>
              </w:rPr>
            </w:pPr>
            <w:r>
              <w:rPr>
                <w:bCs/>
                <w:kern w:val="2"/>
                <w:szCs w:val="24"/>
              </w:rPr>
              <w:t xml:space="preserve">9.2.1. </w:t>
            </w:r>
            <w:r w:rsidR="00E0643C" w:rsidRPr="00E0643C">
              <w:rPr>
                <w:bCs/>
                <w:kern w:val="2"/>
                <w:szCs w:val="24"/>
              </w:rPr>
              <w:t>Jeigu T</w:t>
            </w:r>
            <w:r w:rsidR="00B62C7C">
              <w:rPr>
                <w:bCs/>
                <w:kern w:val="2"/>
                <w:szCs w:val="24"/>
              </w:rPr>
              <w:t>ei</w:t>
            </w:r>
            <w:r w:rsidR="00E0643C" w:rsidRPr="00E0643C">
              <w:rPr>
                <w:bCs/>
                <w:kern w:val="2"/>
                <w:szCs w:val="24"/>
              </w:rPr>
              <w:t>kėjas vėluoja suteikti Paslaugas arba nevykdo kitų sutartinių įsipareigojimų, Pirkėjas nuo kitos nei nustatytas terminas dienos T</w:t>
            </w:r>
            <w:r w:rsidR="00B62C7C">
              <w:rPr>
                <w:bCs/>
                <w:kern w:val="2"/>
                <w:szCs w:val="24"/>
              </w:rPr>
              <w:t>ei</w:t>
            </w:r>
            <w:r w:rsidR="00E0643C" w:rsidRPr="00E0643C">
              <w:rPr>
                <w:bCs/>
                <w:kern w:val="2"/>
                <w:szCs w:val="24"/>
              </w:rPr>
              <w:t>kėjui skaičiuoja 0,05 (penkios šimtosios) procento dydžio delspinigius už kiekvieną uždelstą dieną nuo laiku nesuteiktų Paslaugų ar kitų sutartinių įsipareigojimų nevykdymo kainos be PVM.</w:t>
            </w:r>
          </w:p>
          <w:p w14:paraId="7E114F52" w14:textId="5268A1AF" w:rsidR="00953370" w:rsidRPr="00E0643C" w:rsidRDefault="00374E04" w:rsidP="00BF5536">
            <w:pPr>
              <w:jc w:val="both"/>
              <w:rPr>
                <w:bCs/>
                <w:kern w:val="2"/>
                <w:szCs w:val="24"/>
              </w:rPr>
            </w:pPr>
            <w:r>
              <w:rPr>
                <w:bCs/>
                <w:kern w:val="2"/>
                <w:szCs w:val="24"/>
              </w:rPr>
              <w:t>9.2.2.</w:t>
            </w:r>
            <w:r w:rsidR="00E0643C" w:rsidRPr="00E0643C">
              <w:rPr>
                <w:bCs/>
                <w:kern w:val="2"/>
                <w:szCs w:val="24"/>
              </w:rPr>
              <w:t>Netesybų suma yra išskaitoma iš T</w:t>
            </w:r>
            <w:r w:rsidR="00B62C7C">
              <w:rPr>
                <w:bCs/>
                <w:kern w:val="2"/>
                <w:szCs w:val="24"/>
              </w:rPr>
              <w:t>ei</w:t>
            </w:r>
            <w:r w:rsidR="00E0643C" w:rsidRPr="00E0643C">
              <w:rPr>
                <w:bCs/>
                <w:kern w:val="2"/>
                <w:szCs w:val="24"/>
              </w:rPr>
              <w:t>kėjui mokėtinos sumos.</w:t>
            </w:r>
          </w:p>
        </w:tc>
      </w:tr>
      <w:tr w:rsidR="00953370" w14:paraId="535564A9" w14:textId="77777777">
        <w:trPr>
          <w:trHeight w:val="300"/>
        </w:trPr>
        <w:tc>
          <w:tcPr>
            <w:tcW w:w="3094" w:type="dxa"/>
            <w:gridSpan w:val="2"/>
          </w:tcPr>
          <w:p w14:paraId="669E6DCA" w14:textId="0BB737E3" w:rsidR="00953370" w:rsidRDefault="00953370" w:rsidP="00953370">
            <w:pPr>
              <w:rPr>
                <w:b/>
                <w:kern w:val="2"/>
                <w:szCs w:val="24"/>
              </w:rPr>
            </w:pPr>
            <w:r>
              <w:rPr>
                <w:b/>
                <w:kern w:val="2"/>
                <w:szCs w:val="24"/>
              </w:rPr>
              <w:t>9.3. T</w:t>
            </w:r>
            <w:r w:rsidR="00B62C7C">
              <w:rPr>
                <w:b/>
                <w:kern w:val="2"/>
                <w:szCs w:val="24"/>
              </w:rPr>
              <w:t>ei</w:t>
            </w:r>
            <w:r>
              <w:rPr>
                <w:b/>
                <w:kern w:val="2"/>
                <w:szCs w:val="24"/>
              </w:rPr>
              <w:t>kėjui / Pirkėjui taikoma bauda nutraukus Sutartį dėl esminio Sutarties pažeidimo ar nepagrįstai nutraukus Sutarties vykdymą ne Sutartyje nustatyta tvarka</w:t>
            </w:r>
          </w:p>
        </w:tc>
        <w:tc>
          <w:tcPr>
            <w:tcW w:w="6441" w:type="dxa"/>
            <w:gridSpan w:val="2"/>
          </w:tcPr>
          <w:p w14:paraId="403A9748" w14:textId="7387B62A" w:rsidR="002314D6" w:rsidRPr="002314D6" w:rsidRDefault="00B762D7" w:rsidP="00BF5536">
            <w:pPr>
              <w:jc w:val="both"/>
              <w:rPr>
                <w:kern w:val="2"/>
                <w:szCs w:val="24"/>
              </w:rPr>
            </w:pPr>
            <w:r>
              <w:rPr>
                <w:kern w:val="2"/>
                <w:szCs w:val="24"/>
              </w:rPr>
              <w:t xml:space="preserve">9.3.1. </w:t>
            </w:r>
            <w:r w:rsidR="002314D6" w:rsidRPr="002314D6">
              <w:rPr>
                <w:kern w:val="2"/>
                <w:szCs w:val="24"/>
              </w:rPr>
              <w:t>Nutraukus Sutartį dėl esminio Sutarties pažeidimo, nustatyto Sutarties Specialiosiose sąlygose, mokama 5 (penkių) procentų dydžio bauda nuo Pradinės Sutarties vertės, nurodytos Specialiųjų sąlygų 5.2 punkte.</w:t>
            </w:r>
          </w:p>
          <w:p w14:paraId="54EE418B" w14:textId="1FF468D9" w:rsidR="00953370" w:rsidRDefault="00B762D7" w:rsidP="00BF5536">
            <w:pPr>
              <w:jc w:val="both"/>
              <w:rPr>
                <w:kern w:val="2"/>
                <w:szCs w:val="24"/>
              </w:rPr>
            </w:pPr>
            <w:r>
              <w:rPr>
                <w:kern w:val="2"/>
                <w:szCs w:val="24"/>
              </w:rPr>
              <w:t xml:space="preserve">9.3.2. </w:t>
            </w:r>
            <w:r w:rsidR="002314D6" w:rsidRPr="002314D6">
              <w:rPr>
                <w:kern w:val="2"/>
                <w:szCs w:val="24"/>
              </w:rPr>
              <w:t>Nepagrįstai nutraukus Sutarties vykdymą ne Sutartyje nustatyta tvarka, mokama 10 (dešimties) procentų dydžio bauda nuo Pradinės Sutarties vertės, nurodytos Specialiųjų sąlygų 5.2 punkte.</w:t>
            </w:r>
          </w:p>
        </w:tc>
      </w:tr>
      <w:tr w:rsidR="00953370" w14:paraId="0DE13579" w14:textId="77777777">
        <w:trPr>
          <w:trHeight w:val="300"/>
        </w:trPr>
        <w:tc>
          <w:tcPr>
            <w:tcW w:w="3094" w:type="dxa"/>
            <w:gridSpan w:val="2"/>
          </w:tcPr>
          <w:p w14:paraId="0E038835" w14:textId="570DB8EC" w:rsidR="00953370" w:rsidRDefault="00953370" w:rsidP="00953370">
            <w:pPr>
              <w:rPr>
                <w:b/>
                <w:kern w:val="2"/>
                <w:szCs w:val="24"/>
              </w:rPr>
            </w:pPr>
            <w:r>
              <w:rPr>
                <w:b/>
                <w:kern w:val="2"/>
                <w:szCs w:val="24"/>
              </w:rPr>
              <w:t>9.4. T</w:t>
            </w:r>
            <w:r w:rsidR="00B62C7C">
              <w:rPr>
                <w:b/>
                <w:kern w:val="2"/>
                <w:szCs w:val="24"/>
              </w:rPr>
              <w:t>ei</w:t>
            </w:r>
            <w:r>
              <w:rPr>
                <w:b/>
                <w:kern w:val="2"/>
                <w:szCs w:val="24"/>
              </w:rPr>
              <w:t>kėjui taikoma bauda dėl esamų sub</w:t>
            </w:r>
            <w:r w:rsidR="00287EBE">
              <w:rPr>
                <w:b/>
                <w:kern w:val="2"/>
                <w:szCs w:val="24"/>
              </w:rPr>
              <w:t>teikėj</w:t>
            </w:r>
            <w:r>
              <w:rPr>
                <w:b/>
                <w:kern w:val="2"/>
                <w:szCs w:val="24"/>
              </w:rPr>
              <w:t>ų ar specialistų pakeitimo / naujų sub</w:t>
            </w:r>
            <w:r w:rsidR="00287EBE">
              <w:rPr>
                <w:b/>
                <w:kern w:val="2"/>
                <w:szCs w:val="24"/>
              </w:rPr>
              <w:t>teikėj</w:t>
            </w:r>
            <w:r>
              <w:rPr>
                <w:b/>
                <w:kern w:val="2"/>
                <w:szCs w:val="24"/>
              </w:rPr>
              <w:t>ų pasitelkimo nesilaikant Bendrosiose sąlygose nurodytos sub</w:t>
            </w:r>
            <w:r w:rsidR="00287EBE">
              <w:rPr>
                <w:b/>
                <w:kern w:val="2"/>
                <w:szCs w:val="24"/>
              </w:rPr>
              <w:t>teikėj</w:t>
            </w:r>
            <w:r>
              <w:rPr>
                <w:b/>
                <w:kern w:val="2"/>
                <w:szCs w:val="24"/>
              </w:rPr>
              <w:t>ų ir (ar) specialistų keitimo tvarkos</w:t>
            </w:r>
          </w:p>
        </w:tc>
        <w:tc>
          <w:tcPr>
            <w:tcW w:w="6441" w:type="dxa"/>
            <w:gridSpan w:val="2"/>
          </w:tcPr>
          <w:p w14:paraId="388D0071" w14:textId="77777777" w:rsidR="00953370" w:rsidRDefault="00953370" w:rsidP="00953370">
            <w:pPr>
              <w:rPr>
                <w:color w:val="000000"/>
                <w:kern w:val="2"/>
                <w:szCs w:val="24"/>
              </w:rPr>
            </w:pPr>
            <w:r>
              <w:rPr>
                <w:color w:val="000000"/>
                <w:kern w:val="2"/>
                <w:szCs w:val="24"/>
              </w:rPr>
              <w:t>Netaikoma</w:t>
            </w:r>
          </w:p>
          <w:p w14:paraId="1456C8D1" w14:textId="77777777" w:rsidR="00953370" w:rsidRDefault="00953370" w:rsidP="00953370">
            <w:pPr>
              <w:rPr>
                <w:kern w:val="2"/>
                <w:szCs w:val="24"/>
              </w:rPr>
            </w:pPr>
          </w:p>
          <w:p w14:paraId="4970F7DA" w14:textId="2F507817" w:rsidR="00953370" w:rsidRDefault="00953370" w:rsidP="00953370">
            <w:pPr>
              <w:rPr>
                <w:kern w:val="2"/>
                <w:szCs w:val="24"/>
              </w:rPr>
            </w:pPr>
          </w:p>
        </w:tc>
      </w:tr>
      <w:tr w:rsidR="00953370" w14:paraId="335834C7" w14:textId="77777777">
        <w:trPr>
          <w:trHeight w:val="300"/>
        </w:trPr>
        <w:tc>
          <w:tcPr>
            <w:tcW w:w="3094" w:type="dxa"/>
            <w:gridSpan w:val="2"/>
          </w:tcPr>
          <w:p w14:paraId="13CD1D2E" w14:textId="7D560B65" w:rsidR="00953370" w:rsidRDefault="00953370" w:rsidP="00953370">
            <w:pPr>
              <w:rPr>
                <w:b/>
                <w:kern w:val="2"/>
                <w:szCs w:val="24"/>
              </w:rPr>
            </w:pPr>
            <w:r>
              <w:rPr>
                <w:b/>
                <w:kern w:val="2"/>
                <w:szCs w:val="24"/>
              </w:rPr>
              <w:t>9.5. T</w:t>
            </w:r>
            <w:r w:rsidR="00B62C7C">
              <w:rPr>
                <w:b/>
                <w:kern w:val="2"/>
                <w:szCs w:val="24"/>
              </w:rPr>
              <w:t>ei</w:t>
            </w:r>
            <w:r>
              <w:rPr>
                <w:b/>
                <w:kern w:val="2"/>
                <w:szCs w:val="24"/>
              </w:rPr>
              <w:t>kėjui taikomos baudos dėl aplinkosauginių ir (arba) socialinių kriterijų nesilaikymo</w:t>
            </w:r>
          </w:p>
        </w:tc>
        <w:tc>
          <w:tcPr>
            <w:tcW w:w="6441" w:type="dxa"/>
            <w:gridSpan w:val="2"/>
          </w:tcPr>
          <w:p w14:paraId="4EE955BA" w14:textId="662AC896" w:rsidR="00907D47" w:rsidRPr="00855C9A" w:rsidRDefault="00907D47" w:rsidP="00907D47">
            <w:pPr>
              <w:widowControl w:val="0"/>
              <w:tabs>
                <w:tab w:val="left" w:pos="709"/>
                <w:tab w:val="left" w:pos="1560"/>
              </w:tabs>
              <w:jc w:val="both"/>
              <w:rPr>
                <w:bCs/>
                <w:iCs/>
                <w:noProof/>
                <w:szCs w:val="24"/>
                <w:lang w:eastAsia="lt-LT"/>
              </w:rPr>
            </w:pPr>
            <w:r w:rsidRPr="00855C9A">
              <w:rPr>
                <w:bCs/>
                <w:iCs/>
                <w:noProof/>
                <w:szCs w:val="24"/>
                <w:lang w:eastAsia="lt-LT"/>
              </w:rPr>
              <w:t>Už 13.1 papunktyje nustatytų įsipareigojimų nesilaikymą, T</w:t>
            </w:r>
            <w:r w:rsidR="00B62C7C" w:rsidRPr="00855C9A">
              <w:rPr>
                <w:bCs/>
                <w:iCs/>
                <w:noProof/>
                <w:szCs w:val="24"/>
                <w:lang w:eastAsia="lt-LT"/>
              </w:rPr>
              <w:t>ei</w:t>
            </w:r>
            <w:r w:rsidRPr="00855C9A">
              <w:rPr>
                <w:bCs/>
                <w:iCs/>
                <w:noProof/>
                <w:szCs w:val="24"/>
                <w:lang w:eastAsia="lt-LT"/>
              </w:rPr>
              <w:t>kėjas moka Pirkėjui 200 Eur (du šimtai) dydžio baudą</w:t>
            </w:r>
            <w:r w:rsidR="00B01D51">
              <w:rPr>
                <w:bCs/>
                <w:iCs/>
                <w:noProof/>
                <w:szCs w:val="24"/>
                <w:lang w:eastAsia="lt-LT"/>
              </w:rPr>
              <w:t xml:space="preserve"> už kiekvieną </w:t>
            </w:r>
            <w:r w:rsidR="00BA1943">
              <w:rPr>
                <w:bCs/>
                <w:iCs/>
                <w:noProof/>
                <w:szCs w:val="24"/>
                <w:lang w:eastAsia="lt-LT"/>
              </w:rPr>
              <w:t xml:space="preserve">nustatytą </w:t>
            </w:r>
            <w:r w:rsidR="00B01D51">
              <w:rPr>
                <w:bCs/>
                <w:iCs/>
                <w:noProof/>
                <w:szCs w:val="24"/>
                <w:lang w:eastAsia="lt-LT"/>
              </w:rPr>
              <w:t>atvejį</w:t>
            </w:r>
            <w:r w:rsidRPr="00855C9A">
              <w:rPr>
                <w:bCs/>
                <w:iCs/>
                <w:noProof/>
                <w:szCs w:val="24"/>
                <w:lang w:eastAsia="lt-LT"/>
              </w:rPr>
              <w:t xml:space="preserve">. </w:t>
            </w:r>
          </w:p>
          <w:p w14:paraId="4C8C0993" w14:textId="6DB76925" w:rsidR="00953370" w:rsidRPr="00855C9A" w:rsidRDefault="00953370" w:rsidP="00953370">
            <w:pPr>
              <w:rPr>
                <w:kern w:val="2"/>
                <w:szCs w:val="24"/>
              </w:rPr>
            </w:pPr>
          </w:p>
        </w:tc>
      </w:tr>
      <w:tr w:rsidR="00953370" w14:paraId="5CB34632" w14:textId="77777777">
        <w:trPr>
          <w:trHeight w:val="300"/>
        </w:trPr>
        <w:tc>
          <w:tcPr>
            <w:tcW w:w="3094" w:type="dxa"/>
            <w:gridSpan w:val="2"/>
          </w:tcPr>
          <w:p w14:paraId="59ED911B" w14:textId="17ED49BB" w:rsidR="00953370" w:rsidRDefault="00953370" w:rsidP="00953370">
            <w:pPr>
              <w:rPr>
                <w:b/>
                <w:kern w:val="2"/>
                <w:szCs w:val="24"/>
              </w:rPr>
            </w:pPr>
            <w:r>
              <w:rPr>
                <w:b/>
                <w:kern w:val="2"/>
                <w:szCs w:val="24"/>
              </w:rPr>
              <w:t>9.6. T</w:t>
            </w:r>
            <w:r w:rsidR="00B62C7C">
              <w:rPr>
                <w:b/>
                <w:kern w:val="2"/>
                <w:szCs w:val="24"/>
              </w:rPr>
              <w:t>ei</w:t>
            </w:r>
            <w:r>
              <w:rPr>
                <w:b/>
                <w:kern w:val="2"/>
                <w:szCs w:val="24"/>
              </w:rPr>
              <w:t xml:space="preserve">kėjui / Pirkėjui taikoma bauda dėl </w:t>
            </w:r>
            <w:r>
              <w:rPr>
                <w:b/>
                <w:kern w:val="2"/>
                <w:szCs w:val="24"/>
              </w:rPr>
              <w:lastRenderedPageBreak/>
              <w:t>konfidencialumo reikalavimų nesilaikymo</w:t>
            </w:r>
          </w:p>
        </w:tc>
        <w:tc>
          <w:tcPr>
            <w:tcW w:w="6441" w:type="dxa"/>
            <w:gridSpan w:val="2"/>
          </w:tcPr>
          <w:p w14:paraId="09E49859" w14:textId="77777777" w:rsidR="00953370" w:rsidRDefault="00953370" w:rsidP="00953370">
            <w:pPr>
              <w:rPr>
                <w:kern w:val="2"/>
                <w:szCs w:val="24"/>
              </w:rPr>
            </w:pPr>
            <w:r>
              <w:rPr>
                <w:kern w:val="2"/>
                <w:szCs w:val="24"/>
              </w:rPr>
              <w:lastRenderedPageBreak/>
              <w:t>Netaikoma</w:t>
            </w:r>
          </w:p>
          <w:p w14:paraId="21B53226" w14:textId="77777777" w:rsidR="00953370" w:rsidRDefault="00953370" w:rsidP="00953370">
            <w:pPr>
              <w:rPr>
                <w:kern w:val="2"/>
                <w:szCs w:val="24"/>
              </w:rPr>
            </w:pPr>
          </w:p>
          <w:p w14:paraId="32D97D93" w14:textId="0CABB767" w:rsidR="00953370" w:rsidRDefault="00953370" w:rsidP="00953370">
            <w:pPr>
              <w:rPr>
                <w:color w:val="4472C4"/>
                <w:kern w:val="2"/>
                <w:szCs w:val="24"/>
              </w:rPr>
            </w:pPr>
          </w:p>
        </w:tc>
      </w:tr>
      <w:tr w:rsidR="00953370" w14:paraId="2F664C56" w14:textId="77777777">
        <w:trPr>
          <w:trHeight w:val="300"/>
        </w:trPr>
        <w:tc>
          <w:tcPr>
            <w:tcW w:w="3094" w:type="dxa"/>
            <w:gridSpan w:val="2"/>
          </w:tcPr>
          <w:p w14:paraId="6498C52D" w14:textId="0B699B6B" w:rsidR="00953370" w:rsidRDefault="00953370" w:rsidP="00953370">
            <w:pPr>
              <w:rPr>
                <w:b/>
                <w:kern w:val="2"/>
                <w:szCs w:val="24"/>
              </w:rPr>
            </w:pPr>
            <w:r>
              <w:rPr>
                <w:b/>
                <w:kern w:val="2"/>
                <w:szCs w:val="24"/>
              </w:rPr>
              <w:lastRenderedPageBreak/>
              <w:t>9.7. T</w:t>
            </w:r>
            <w:r w:rsidR="00B62C7C">
              <w:rPr>
                <w:b/>
                <w:kern w:val="2"/>
                <w:szCs w:val="24"/>
              </w:rPr>
              <w:t>ei</w:t>
            </w:r>
            <w:r>
              <w:rPr>
                <w:b/>
                <w:kern w:val="2"/>
                <w:szCs w:val="24"/>
              </w:rPr>
              <w:t>kėjui taikomos netesybos dėl pirkimo dokumentuose nustatytų kokybinių kriterijų nepasiekimo Sutarties vykdymo metu</w:t>
            </w:r>
          </w:p>
        </w:tc>
        <w:tc>
          <w:tcPr>
            <w:tcW w:w="6441" w:type="dxa"/>
            <w:gridSpan w:val="2"/>
          </w:tcPr>
          <w:p w14:paraId="53D14775" w14:textId="09B3A5BC" w:rsidR="00D55235" w:rsidRDefault="00953370" w:rsidP="00D55235">
            <w:pPr>
              <w:rPr>
                <w:color w:val="4472C4"/>
                <w:kern w:val="2"/>
                <w:szCs w:val="24"/>
              </w:rPr>
            </w:pPr>
            <w:r>
              <w:rPr>
                <w:szCs w:val="24"/>
              </w:rPr>
              <w:t xml:space="preserve">Netaikoma </w:t>
            </w:r>
          </w:p>
          <w:p w14:paraId="003FECA6" w14:textId="32A7B319" w:rsidR="00953370" w:rsidRDefault="00953370" w:rsidP="00953370">
            <w:pPr>
              <w:rPr>
                <w:color w:val="4472C4"/>
                <w:kern w:val="2"/>
                <w:szCs w:val="24"/>
              </w:rPr>
            </w:pPr>
          </w:p>
        </w:tc>
      </w:tr>
      <w:tr w:rsidR="00953370"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6ECD44B4" w:rsidR="00953370" w:rsidRDefault="00953370" w:rsidP="00953370">
            <w:pPr>
              <w:rPr>
                <w:b/>
                <w:kern w:val="2"/>
                <w:szCs w:val="24"/>
              </w:rPr>
            </w:pPr>
            <w:r>
              <w:rPr>
                <w:b/>
                <w:kern w:val="2"/>
                <w:szCs w:val="24"/>
              </w:rPr>
              <w:t>9.8. T</w:t>
            </w:r>
            <w:r w:rsidR="00B62C7C">
              <w:rPr>
                <w:b/>
                <w:kern w:val="2"/>
                <w:szCs w:val="24"/>
              </w:rPr>
              <w:t>ei</w:t>
            </w:r>
            <w:r>
              <w:rPr>
                <w:b/>
                <w:kern w:val="2"/>
                <w:szCs w:val="24"/>
              </w:rPr>
              <w:t xml:space="preserv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953370" w:rsidRDefault="00953370" w:rsidP="00953370">
            <w:pPr>
              <w:rPr>
                <w:kern w:val="2"/>
                <w:szCs w:val="24"/>
              </w:rPr>
            </w:pPr>
            <w:r>
              <w:rPr>
                <w:kern w:val="2"/>
                <w:szCs w:val="24"/>
              </w:rPr>
              <w:t>Netaikoma</w:t>
            </w:r>
          </w:p>
          <w:p w14:paraId="59E34EF4" w14:textId="44FD523B" w:rsidR="00953370" w:rsidRDefault="00953370" w:rsidP="00953370">
            <w:pPr>
              <w:rPr>
                <w:color w:val="4472C4"/>
                <w:kern w:val="2"/>
                <w:szCs w:val="24"/>
              </w:rPr>
            </w:pPr>
          </w:p>
        </w:tc>
      </w:tr>
      <w:tr w:rsidR="00953370" w14:paraId="72DE294E" w14:textId="77777777">
        <w:trPr>
          <w:trHeight w:val="300"/>
        </w:trPr>
        <w:tc>
          <w:tcPr>
            <w:tcW w:w="3094" w:type="dxa"/>
            <w:gridSpan w:val="2"/>
          </w:tcPr>
          <w:p w14:paraId="4EF8C357" w14:textId="77777777" w:rsidR="00953370" w:rsidRDefault="00953370" w:rsidP="00953370">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15D5B663" w:rsidR="00953370" w:rsidRPr="00702DBF" w:rsidRDefault="00702DBF" w:rsidP="00953370">
            <w:pPr>
              <w:rPr>
                <w:kern w:val="2"/>
                <w:szCs w:val="24"/>
              </w:rPr>
            </w:pPr>
            <w:r w:rsidRPr="00702DBF">
              <w:rPr>
                <w:kern w:val="2"/>
                <w:szCs w:val="24"/>
              </w:rPr>
              <w:t>Netaikoma</w:t>
            </w:r>
          </w:p>
        </w:tc>
      </w:tr>
      <w:tr w:rsidR="00953370" w14:paraId="684028A3" w14:textId="77777777">
        <w:trPr>
          <w:trHeight w:val="300"/>
        </w:trPr>
        <w:tc>
          <w:tcPr>
            <w:tcW w:w="9535" w:type="dxa"/>
            <w:gridSpan w:val="4"/>
          </w:tcPr>
          <w:p w14:paraId="4FE3910B" w14:textId="77777777" w:rsidR="00953370" w:rsidRDefault="00953370" w:rsidP="00953370">
            <w:pPr>
              <w:jc w:val="center"/>
              <w:rPr>
                <w:color w:val="4472C4"/>
                <w:kern w:val="2"/>
                <w:szCs w:val="24"/>
              </w:rPr>
            </w:pPr>
            <w:r>
              <w:rPr>
                <w:b/>
                <w:kern w:val="2"/>
                <w:szCs w:val="24"/>
              </w:rPr>
              <w:t>10. ESMINĖS SUTARTIES SĄLYGOS</w:t>
            </w:r>
          </w:p>
        </w:tc>
      </w:tr>
      <w:tr w:rsidR="00953370" w14:paraId="6E96BEC4" w14:textId="77777777">
        <w:trPr>
          <w:trHeight w:val="300"/>
        </w:trPr>
        <w:tc>
          <w:tcPr>
            <w:tcW w:w="3094" w:type="dxa"/>
            <w:gridSpan w:val="2"/>
          </w:tcPr>
          <w:p w14:paraId="0063E6A9" w14:textId="77777777" w:rsidR="00953370" w:rsidRDefault="00953370" w:rsidP="00953370">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0354B9B" w14:textId="77777777" w:rsidR="00947CE2" w:rsidRPr="000C2DCA" w:rsidRDefault="00947CE2" w:rsidP="00947CE2">
            <w:pPr>
              <w:jc w:val="both"/>
              <w:rPr>
                <w:kern w:val="2"/>
                <w:szCs w:val="24"/>
              </w:rPr>
            </w:pPr>
            <w:r w:rsidRPr="000C2DCA">
              <w:rPr>
                <w:kern w:val="2"/>
                <w:szCs w:val="24"/>
              </w:rPr>
              <w:t>10.1.1. Sutartinių įsipareigojimų įvykdymo terminas.</w:t>
            </w:r>
          </w:p>
          <w:p w14:paraId="27A24EBB" w14:textId="77777777" w:rsidR="00947CE2" w:rsidRPr="000C2DCA" w:rsidRDefault="00947CE2" w:rsidP="00947CE2">
            <w:pPr>
              <w:jc w:val="both"/>
              <w:rPr>
                <w:kern w:val="2"/>
                <w:szCs w:val="24"/>
              </w:rPr>
            </w:pPr>
            <w:r w:rsidRPr="000C2DCA">
              <w:rPr>
                <w:kern w:val="2"/>
                <w:szCs w:val="24"/>
              </w:rPr>
              <w:t xml:space="preserve">10.1.2. Už </w:t>
            </w:r>
            <w:r>
              <w:rPr>
                <w:kern w:val="2"/>
                <w:szCs w:val="24"/>
              </w:rPr>
              <w:t>S</w:t>
            </w:r>
            <w:r w:rsidRPr="000C2DCA">
              <w:rPr>
                <w:kern w:val="2"/>
                <w:szCs w:val="24"/>
              </w:rPr>
              <w:t>utarties vykdymą atsakingų vadovaujančių Specialistų kvalifikacija.</w:t>
            </w:r>
          </w:p>
          <w:p w14:paraId="7E67C8FE" w14:textId="08DAE63B" w:rsidR="00953370" w:rsidRDefault="00953370" w:rsidP="00953370">
            <w:pPr>
              <w:rPr>
                <w:color w:val="4472C4"/>
                <w:kern w:val="2"/>
                <w:szCs w:val="24"/>
              </w:rPr>
            </w:pPr>
          </w:p>
        </w:tc>
      </w:tr>
      <w:tr w:rsidR="00634627" w14:paraId="19060257" w14:textId="77777777">
        <w:trPr>
          <w:trHeight w:val="300"/>
        </w:trPr>
        <w:tc>
          <w:tcPr>
            <w:tcW w:w="3094" w:type="dxa"/>
            <w:gridSpan w:val="2"/>
          </w:tcPr>
          <w:p w14:paraId="6CECAAD0" w14:textId="535C810F" w:rsidR="00634627" w:rsidRDefault="00634627" w:rsidP="00953370">
            <w:pPr>
              <w:rPr>
                <w:b/>
                <w:kern w:val="2"/>
                <w:szCs w:val="24"/>
                <w:lang w:val="en-US"/>
              </w:rPr>
            </w:pPr>
            <w:r w:rsidRPr="00634627">
              <w:rPr>
                <w:b/>
                <w:bCs/>
                <w:kern w:val="2"/>
                <w:szCs w:val="24"/>
              </w:rPr>
              <w:t>10.2. Dideli arba nuolatiniai esminės Sutarties sąlygos vykdymo trūkumai</w:t>
            </w:r>
          </w:p>
        </w:tc>
        <w:tc>
          <w:tcPr>
            <w:tcW w:w="6441" w:type="dxa"/>
            <w:gridSpan w:val="2"/>
          </w:tcPr>
          <w:p w14:paraId="4E61CD18" w14:textId="23313DC1" w:rsidR="00634627" w:rsidRDefault="00634627" w:rsidP="00953370">
            <w:pPr>
              <w:rPr>
                <w:kern w:val="2"/>
                <w:szCs w:val="24"/>
              </w:rPr>
            </w:pPr>
            <w:r>
              <w:rPr>
                <w:kern w:val="2"/>
                <w:szCs w:val="24"/>
              </w:rPr>
              <w:t>Netaikoma</w:t>
            </w:r>
            <w:r w:rsidR="00ED778A">
              <w:rPr>
                <w:kern w:val="2"/>
                <w:szCs w:val="24"/>
              </w:rPr>
              <w:t xml:space="preserve"> </w:t>
            </w:r>
          </w:p>
        </w:tc>
      </w:tr>
      <w:tr w:rsidR="00953370" w14:paraId="2481156D" w14:textId="77777777">
        <w:trPr>
          <w:trHeight w:val="300"/>
        </w:trPr>
        <w:tc>
          <w:tcPr>
            <w:tcW w:w="9535" w:type="dxa"/>
            <w:gridSpan w:val="4"/>
          </w:tcPr>
          <w:p w14:paraId="28216735" w14:textId="77777777" w:rsidR="00953370" w:rsidRDefault="00953370" w:rsidP="00953370">
            <w:pPr>
              <w:jc w:val="center"/>
              <w:rPr>
                <w:b/>
                <w:kern w:val="2"/>
                <w:szCs w:val="24"/>
              </w:rPr>
            </w:pPr>
            <w:r>
              <w:rPr>
                <w:b/>
                <w:kern w:val="2"/>
                <w:szCs w:val="24"/>
              </w:rPr>
              <w:t>11. SUTARTIES GALIOJIMAS IR KEITIMAS</w:t>
            </w:r>
          </w:p>
        </w:tc>
      </w:tr>
      <w:tr w:rsidR="00953370" w14:paraId="73E60D0E" w14:textId="77777777">
        <w:trPr>
          <w:trHeight w:val="300"/>
        </w:trPr>
        <w:tc>
          <w:tcPr>
            <w:tcW w:w="3094" w:type="dxa"/>
            <w:gridSpan w:val="2"/>
          </w:tcPr>
          <w:p w14:paraId="071FC0C8" w14:textId="77777777" w:rsidR="00953370" w:rsidRDefault="00953370" w:rsidP="00953370">
            <w:pPr>
              <w:rPr>
                <w:b/>
                <w:kern w:val="2"/>
                <w:szCs w:val="24"/>
              </w:rPr>
            </w:pPr>
            <w:r>
              <w:rPr>
                <w:b/>
                <w:szCs w:val="24"/>
              </w:rPr>
              <w:t>11.1. Sutarties sudarymas ir įsigaliojimas</w:t>
            </w:r>
          </w:p>
        </w:tc>
        <w:tc>
          <w:tcPr>
            <w:tcW w:w="6441" w:type="dxa"/>
            <w:gridSpan w:val="2"/>
          </w:tcPr>
          <w:p w14:paraId="73F39AF0" w14:textId="77777777" w:rsidR="00AF7E64" w:rsidRPr="00855C9A" w:rsidRDefault="00AF7E64" w:rsidP="00597FA0">
            <w:pPr>
              <w:jc w:val="both"/>
              <w:rPr>
                <w:kern w:val="2"/>
                <w:szCs w:val="24"/>
              </w:rPr>
            </w:pPr>
            <w:r w:rsidRPr="00855C9A">
              <w:rPr>
                <w:kern w:val="2"/>
                <w:szCs w:val="24"/>
              </w:rPr>
              <w:t>Ši Sutartis laikoma sudaryta ir įsigalioja nuo Sutarties pasirašymo dienos (antrosios Šalies pasirašymo dieną).</w:t>
            </w:r>
          </w:p>
          <w:p w14:paraId="04094D45" w14:textId="7F363A75" w:rsidR="00953370" w:rsidRPr="00855C9A" w:rsidRDefault="00AF7E64" w:rsidP="00597FA0">
            <w:pPr>
              <w:jc w:val="both"/>
              <w:rPr>
                <w:kern w:val="2"/>
                <w:szCs w:val="24"/>
              </w:rPr>
            </w:pPr>
            <w:r w:rsidRPr="00855C9A">
              <w:rPr>
                <w:szCs w:val="24"/>
                <w:lang w:eastAsia="lt-LT"/>
              </w:rPr>
              <w:t>Sutartis galioja kol Šalys sutaria ją nutraukti arba nutraukiama įstatymu ar šioje Sutartyje nustatytais atvejais arba kol Sutarties galiojimas pasibaigia (visiškai įvykdomi įsipareigojimai)</w:t>
            </w:r>
            <w:r w:rsidR="00EE6490">
              <w:rPr>
                <w:szCs w:val="24"/>
                <w:lang w:eastAsia="lt-LT"/>
              </w:rPr>
              <w:t>.</w:t>
            </w:r>
            <w:r w:rsidRPr="00855C9A">
              <w:rPr>
                <w:szCs w:val="24"/>
                <w:lang w:eastAsia="lt-LT"/>
              </w:rPr>
              <w:t xml:space="preserve"> </w:t>
            </w:r>
          </w:p>
        </w:tc>
      </w:tr>
      <w:tr w:rsidR="00953370" w14:paraId="27B67AC5" w14:textId="77777777">
        <w:trPr>
          <w:trHeight w:val="300"/>
        </w:trPr>
        <w:tc>
          <w:tcPr>
            <w:tcW w:w="3094" w:type="dxa"/>
            <w:gridSpan w:val="2"/>
          </w:tcPr>
          <w:p w14:paraId="5B8FCCBE" w14:textId="77777777" w:rsidR="00953370" w:rsidRDefault="00953370" w:rsidP="00953370">
            <w:pPr>
              <w:rPr>
                <w:b/>
                <w:kern w:val="2"/>
                <w:szCs w:val="24"/>
              </w:rPr>
            </w:pPr>
            <w:r>
              <w:rPr>
                <w:b/>
                <w:kern w:val="2"/>
                <w:szCs w:val="24"/>
              </w:rPr>
              <w:t>11.2. Sutarties galiojimo termino pratęsimas</w:t>
            </w:r>
          </w:p>
        </w:tc>
        <w:tc>
          <w:tcPr>
            <w:tcW w:w="6441" w:type="dxa"/>
            <w:gridSpan w:val="2"/>
          </w:tcPr>
          <w:p w14:paraId="36AE7C33" w14:textId="77777777" w:rsidR="00953370" w:rsidRDefault="00953370" w:rsidP="00953370">
            <w:pPr>
              <w:rPr>
                <w:kern w:val="2"/>
                <w:szCs w:val="24"/>
              </w:rPr>
            </w:pPr>
            <w:r>
              <w:rPr>
                <w:kern w:val="2"/>
                <w:szCs w:val="24"/>
              </w:rPr>
              <w:t>Netaikoma</w:t>
            </w:r>
          </w:p>
          <w:p w14:paraId="6D566D92" w14:textId="3BFAE7A9" w:rsidR="00953370" w:rsidRDefault="00953370" w:rsidP="00953370">
            <w:pPr>
              <w:rPr>
                <w:kern w:val="2"/>
                <w:szCs w:val="24"/>
              </w:rPr>
            </w:pPr>
          </w:p>
        </w:tc>
      </w:tr>
      <w:tr w:rsidR="00953370" w14:paraId="2CB119F6" w14:textId="77777777">
        <w:trPr>
          <w:trHeight w:val="300"/>
        </w:trPr>
        <w:tc>
          <w:tcPr>
            <w:tcW w:w="9535" w:type="dxa"/>
            <w:gridSpan w:val="4"/>
          </w:tcPr>
          <w:p w14:paraId="1E909BAE" w14:textId="77777777" w:rsidR="00953370" w:rsidRDefault="00953370" w:rsidP="00953370">
            <w:pPr>
              <w:jc w:val="center"/>
              <w:rPr>
                <w:b/>
                <w:kern w:val="2"/>
                <w:szCs w:val="24"/>
              </w:rPr>
            </w:pPr>
            <w:r>
              <w:rPr>
                <w:b/>
                <w:kern w:val="2"/>
                <w:szCs w:val="24"/>
              </w:rPr>
              <w:t>12. SUTARTIES NUTRAUKIMAS</w:t>
            </w:r>
          </w:p>
        </w:tc>
      </w:tr>
      <w:tr w:rsidR="00953370"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953370" w:rsidRDefault="00953370" w:rsidP="00953370">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DF17D4" w14:textId="77777777" w:rsidR="00953370" w:rsidRDefault="00953370" w:rsidP="00597FA0">
            <w:pPr>
              <w:jc w:val="both"/>
              <w:rPr>
                <w:kern w:val="2"/>
                <w:szCs w:val="24"/>
              </w:rPr>
            </w:pPr>
            <w:r>
              <w:rPr>
                <w:kern w:val="2"/>
                <w:szCs w:val="24"/>
              </w:rPr>
              <w:t>Sutartis gali būti nutraukiama rašytiniu Šalių susitarimu arba vienašališkai, Bendrosiose sąlygose nustatyta tvarka.</w:t>
            </w:r>
          </w:p>
          <w:p w14:paraId="3A951297" w14:textId="6381A8FB" w:rsidR="00953370" w:rsidRDefault="00953370" w:rsidP="00597FA0">
            <w:pPr>
              <w:jc w:val="both"/>
              <w:rPr>
                <w:color w:val="4472C4"/>
                <w:kern w:val="2"/>
                <w:szCs w:val="24"/>
              </w:rPr>
            </w:pPr>
          </w:p>
        </w:tc>
      </w:tr>
      <w:tr w:rsidR="00953370"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953370" w:rsidRDefault="00953370" w:rsidP="00953370">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FC422F1" w14:textId="67864159" w:rsidR="000C3CC4" w:rsidRPr="000C3CC4" w:rsidRDefault="000C3CC4" w:rsidP="00597FA0">
            <w:pPr>
              <w:spacing w:line="257" w:lineRule="auto"/>
              <w:jc w:val="both"/>
              <w:rPr>
                <w:rFonts w:eastAsia="Arial"/>
                <w:kern w:val="2"/>
                <w:szCs w:val="24"/>
              </w:rPr>
            </w:pPr>
            <w:r w:rsidRPr="000C3CC4">
              <w:rPr>
                <w:rFonts w:eastAsia="Arial"/>
                <w:kern w:val="2"/>
                <w:szCs w:val="24"/>
              </w:rPr>
              <w:t>12.2.1. jeigu T</w:t>
            </w:r>
            <w:r w:rsidR="00B62C7C">
              <w:rPr>
                <w:rFonts w:eastAsia="Arial"/>
                <w:kern w:val="2"/>
                <w:szCs w:val="24"/>
              </w:rPr>
              <w:t>ei</w:t>
            </w:r>
            <w:r w:rsidRPr="000C3CC4">
              <w:rPr>
                <w:rFonts w:eastAsia="Arial"/>
                <w:kern w:val="2"/>
                <w:szCs w:val="24"/>
              </w:rPr>
              <w:t>kėjas nevykdo prisiimtų įsipareigojimų už Sutartyje nustatytą Sutarties kainą;</w:t>
            </w:r>
          </w:p>
          <w:p w14:paraId="427D4241" w14:textId="53570E1B" w:rsidR="000C3CC4" w:rsidRPr="000C3CC4" w:rsidRDefault="000C3CC4" w:rsidP="00597FA0">
            <w:pPr>
              <w:spacing w:line="257" w:lineRule="auto"/>
              <w:jc w:val="both"/>
              <w:rPr>
                <w:rFonts w:eastAsia="Arial"/>
                <w:kern w:val="2"/>
                <w:szCs w:val="24"/>
              </w:rPr>
            </w:pPr>
            <w:r w:rsidRPr="000C3CC4">
              <w:rPr>
                <w:rFonts w:eastAsia="Arial"/>
                <w:kern w:val="2"/>
                <w:szCs w:val="24"/>
              </w:rPr>
              <w:t>12.2.2. jeigu T</w:t>
            </w:r>
            <w:r w:rsidR="00B62C7C">
              <w:rPr>
                <w:rFonts w:eastAsia="Arial"/>
                <w:kern w:val="2"/>
                <w:szCs w:val="24"/>
              </w:rPr>
              <w:t>ei</w:t>
            </w:r>
            <w:r w:rsidRPr="000C3CC4">
              <w:rPr>
                <w:rFonts w:eastAsia="Arial"/>
                <w:kern w:val="2"/>
                <w:szCs w:val="24"/>
              </w:rPr>
              <w:t>kėjas nesilaiko Sutartyje nustatytų Paslaugų teikimo terminų 2 (du) kartus iš eilės;</w:t>
            </w:r>
          </w:p>
          <w:p w14:paraId="5A63951F" w14:textId="7A1656A2" w:rsidR="000C3CC4" w:rsidRPr="000C3CC4" w:rsidRDefault="000C3CC4" w:rsidP="00597FA0">
            <w:pPr>
              <w:spacing w:line="257" w:lineRule="auto"/>
              <w:jc w:val="both"/>
              <w:rPr>
                <w:rFonts w:eastAsia="Arial"/>
                <w:kern w:val="2"/>
                <w:szCs w:val="24"/>
              </w:rPr>
            </w:pPr>
            <w:r w:rsidRPr="000C3CC4">
              <w:rPr>
                <w:rFonts w:eastAsia="Arial"/>
                <w:kern w:val="2"/>
                <w:szCs w:val="24"/>
              </w:rPr>
              <w:t>12.2.3. jeigu T</w:t>
            </w:r>
            <w:r w:rsidR="00B62C7C">
              <w:rPr>
                <w:rFonts w:eastAsia="Arial"/>
                <w:kern w:val="2"/>
                <w:szCs w:val="24"/>
              </w:rPr>
              <w:t>ei</w:t>
            </w:r>
            <w:r w:rsidRPr="000C3CC4">
              <w:rPr>
                <w:rFonts w:eastAsia="Arial"/>
                <w:kern w:val="2"/>
                <w:szCs w:val="24"/>
              </w:rPr>
              <w:t>kėjas pažeidžia Paslaugų suteikimo terminus ir priskaičiuotų netesybų už vėlavimą suma viršija 10 (dešimt) proc. Pradinės sutarties vertės;</w:t>
            </w:r>
          </w:p>
          <w:p w14:paraId="395CBA7A" w14:textId="0AA16B8C" w:rsidR="000C3CC4" w:rsidRPr="000C3CC4" w:rsidRDefault="000C3CC4" w:rsidP="00597FA0">
            <w:pPr>
              <w:spacing w:line="257" w:lineRule="auto"/>
              <w:jc w:val="both"/>
              <w:rPr>
                <w:rFonts w:eastAsia="Arial"/>
                <w:kern w:val="2"/>
                <w:szCs w:val="24"/>
              </w:rPr>
            </w:pPr>
            <w:r w:rsidRPr="000C3CC4">
              <w:rPr>
                <w:rFonts w:eastAsia="Arial"/>
                <w:kern w:val="2"/>
                <w:szCs w:val="24"/>
              </w:rPr>
              <w:t xml:space="preserve">12.2.4. </w:t>
            </w:r>
            <w:r w:rsidR="00287EBE">
              <w:rPr>
                <w:rFonts w:eastAsia="Arial"/>
                <w:kern w:val="2"/>
                <w:szCs w:val="24"/>
              </w:rPr>
              <w:t>Teikėj</w:t>
            </w:r>
            <w:r w:rsidRPr="000C3CC4">
              <w:rPr>
                <w:rFonts w:eastAsia="Arial"/>
                <w:kern w:val="2"/>
                <w:szCs w:val="24"/>
              </w:rPr>
              <w:t>as daugiau kaip 2 (du) kartus suteikia Paslaugas, kurios neatitinka Sutartyje ir (ar) įstatymuose nustatytų reikalavimų Paslaugoms;</w:t>
            </w:r>
          </w:p>
          <w:p w14:paraId="356AA998" w14:textId="518C7AE7" w:rsidR="000C3CC4" w:rsidRPr="000C3CC4" w:rsidRDefault="000C3CC4" w:rsidP="00597FA0">
            <w:pPr>
              <w:spacing w:line="257" w:lineRule="auto"/>
              <w:jc w:val="both"/>
              <w:rPr>
                <w:rFonts w:eastAsia="Arial"/>
                <w:kern w:val="2"/>
                <w:szCs w:val="24"/>
              </w:rPr>
            </w:pPr>
            <w:r w:rsidRPr="000C3CC4">
              <w:rPr>
                <w:rFonts w:eastAsia="Arial"/>
                <w:kern w:val="2"/>
                <w:szCs w:val="24"/>
              </w:rPr>
              <w:t xml:space="preserve">12.2.5. </w:t>
            </w:r>
            <w:r w:rsidR="00287EBE">
              <w:rPr>
                <w:rFonts w:eastAsia="Arial"/>
                <w:kern w:val="2"/>
                <w:szCs w:val="24"/>
              </w:rPr>
              <w:t>Teikėj</w:t>
            </w:r>
            <w:r w:rsidRPr="000C3CC4">
              <w:rPr>
                <w:rFonts w:eastAsia="Arial"/>
                <w:kern w:val="2"/>
                <w:szCs w:val="24"/>
              </w:rPr>
              <w:t xml:space="preserve">o kvalifikacija tapo nebeatitinkančia pirkimo dokumentuose nustatytų Sutarties tinkamam vykdymui būtinų </w:t>
            </w:r>
            <w:r w:rsidRPr="000C3CC4">
              <w:rPr>
                <w:rFonts w:eastAsia="Arial"/>
                <w:kern w:val="2"/>
                <w:szCs w:val="24"/>
              </w:rPr>
              <w:lastRenderedPageBreak/>
              <w:t>reikalavimų ir šie neatitikimai nebuvo ištaisyti per 14 (keturiolika) kalendorinių dienų nuo kvalifikacijos tapimo neatitinkančia dienos;</w:t>
            </w:r>
          </w:p>
          <w:p w14:paraId="57F90CCD" w14:textId="4B951BF5" w:rsidR="000C3CC4" w:rsidRPr="000C3CC4" w:rsidRDefault="000C3CC4" w:rsidP="00597FA0">
            <w:pPr>
              <w:spacing w:line="257" w:lineRule="auto"/>
              <w:jc w:val="both"/>
              <w:rPr>
                <w:rFonts w:eastAsia="Arial"/>
                <w:kern w:val="2"/>
                <w:szCs w:val="24"/>
              </w:rPr>
            </w:pPr>
            <w:r w:rsidRPr="000C3CC4">
              <w:rPr>
                <w:rFonts w:eastAsia="Arial"/>
                <w:kern w:val="2"/>
                <w:szCs w:val="24"/>
              </w:rPr>
              <w:t xml:space="preserve">12.2.6. </w:t>
            </w:r>
            <w:r w:rsidR="00287EBE">
              <w:rPr>
                <w:rFonts w:eastAsia="Arial"/>
                <w:kern w:val="2"/>
                <w:szCs w:val="24"/>
              </w:rPr>
              <w:t>Teikėj</w:t>
            </w:r>
            <w:r w:rsidRPr="000C3CC4">
              <w:rPr>
                <w:rFonts w:eastAsia="Arial"/>
                <w:kern w:val="2"/>
                <w:szCs w:val="24"/>
              </w:rPr>
              <w:t>as pažeidžia šios Sutarties nuostatas, reglamentuojančias konkurenciją, intelektinės nuosavybės ar konfidencialios informacijos valdymą;</w:t>
            </w:r>
          </w:p>
          <w:p w14:paraId="086CF37C" w14:textId="50517E7A" w:rsidR="000C3CC4" w:rsidRPr="000C3CC4" w:rsidRDefault="000C3CC4" w:rsidP="00597FA0">
            <w:pPr>
              <w:spacing w:line="257" w:lineRule="auto"/>
              <w:jc w:val="both"/>
              <w:rPr>
                <w:rFonts w:eastAsia="Arial"/>
                <w:kern w:val="2"/>
                <w:szCs w:val="24"/>
              </w:rPr>
            </w:pPr>
            <w:r w:rsidRPr="000C3CC4">
              <w:rPr>
                <w:rFonts w:eastAsia="Arial"/>
                <w:kern w:val="2"/>
                <w:szCs w:val="24"/>
              </w:rPr>
              <w:t xml:space="preserve">12.2.7. </w:t>
            </w:r>
            <w:r w:rsidR="00287EBE">
              <w:rPr>
                <w:rFonts w:eastAsia="Arial"/>
                <w:kern w:val="2"/>
                <w:szCs w:val="24"/>
              </w:rPr>
              <w:t>Teikėj</w:t>
            </w:r>
            <w:r w:rsidRPr="000C3CC4">
              <w:rPr>
                <w:rFonts w:eastAsia="Arial"/>
                <w:kern w:val="2"/>
                <w:szCs w:val="24"/>
              </w:rPr>
              <w:t>as pažeidžia Bendrųjų sąlygų nuostatas dėl Sutarties vykdymui pasitelkiamų naujų sub</w:t>
            </w:r>
            <w:r w:rsidR="00287EBE">
              <w:rPr>
                <w:rFonts w:eastAsia="Arial"/>
                <w:kern w:val="2"/>
                <w:szCs w:val="24"/>
              </w:rPr>
              <w:t>teikėj</w:t>
            </w:r>
            <w:r w:rsidRPr="000C3CC4">
              <w:rPr>
                <w:rFonts w:eastAsia="Arial"/>
                <w:kern w:val="2"/>
                <w:szCs w:val="24"/>
              </w:rPr>
              <w:t>ų ir (ar) specialistų / esamų sub</w:t>
            </w:r>
            <w:r w:rsidR="00287EBE">
              <w:rPr>
                <w:rFonts w:eastAsia="Arial"/>
                <w:kern w:val="2"/>
                <w:szCs w:val="24"/>
              </w:rPr>
              <w:t>teikėj</w:t>
            </w:r>
            <w:r w:rsidRPr="000C3CC4">
              <w:rPr>
                <w:rFonts w:eastAsia="Arial"/>
                <w:kern w:val="2"/>
                <w:szCs w:val="24"/>
              </w:rPr>
              <w:t>ų ir (ar) specialistų keitimo;</w:t>
            </w:r>
          </w:p>
          <w:p w14:paraId="2AC0C09D" w14:textId="503C80E5" w:rsidR="00953370" w:rsidRPr="000C3CC4" w:rsidRDefault="000C3CC4" w:rsidP="00597FA0">
            <w:pPr>
              <w:spacing w:line="257" w:lineRule="auto"/>
              <w:jc w:val="both"/>
              <w:rPr>
                <w:rFonts w:eastAsia="Arial"/>
                <w:kern w:val="2"/>
                <w:szCs w:val="24"/>
              </w:rPr>
            </w:pPr>
            <w:r w:rsidRPr="000C3CC4">
              <w:rPr>
                <w:rFonts w:eastAsia="Arial"/>
                <w:kern w:val="2"/>
                <w:szCs w:val="24"/>
              </w:rPr>
              <w:t xml:space="preserve">12.2.8. </w:t>
            </w:r>
            <w:r w:rsidR="00287EBE">
              <w:rPr>
                <w:rFonts w:eastAsia="Arial"/>
                <w:kern w:val="2"/>
                <w:szCs w:val="24"/>
              </w:rPr>
              <w:t>Teikėj</w:t>
            </w:r>
            <w:r w:rsidRPr="000C3CC4">
              <w:rPr>
                <w:rFonts w:eastAsia="Arial"/>
                <w:kern w:val="2"/>
                <w:szCs w:val="24"/>
              </w:rPr>
              <w:t>as 2 (du) kartus pažeidžia esminę Sutarties sąlygą.</w:t>
            </w:r>
          </w:p>
        </w:tc>
      </w:tr>
      <w:tr w:rsidR="00953370" w14:paraId="16E64D10" w14:textId="77777777">
        <w:trPr>
          <w:trHeight w:val="300"/>
        </w:trPr>
        <w:tc>
          <w:tcPr>
            <w:tcW w:w="9535" w:type="dxa"/>
            <w:gridSpan w:val="4"/>
          </w:tcPr>
          <w:p w14:paraId="7BE18CDF" w14:textId="2328FB57" w:rsidR="00953370" w:rsidRDefault="00953370" w:rsidP="00953370">
            <w:pPr>
              <w:jc w:val="center"/>
              <w:rPr>
                <w:kern w:val="2"/>
                <w:szCs w:val="24"/>
              </w:rPr>
            </w:pPr>
            <w:r>
              <w:rPr>
                <w:b/>
                <w:kern w:val="2"/>
                <w:szCs w:val="24"/>
              </w:rPr>
              <w:lastRenderedPageBreak/>
              <w:t xml:space="preserve">13. APLINKOS APSAUGOS IR SOCIALINIAI KRITERIJAI </w:t>
            </w:r>
          </w:p>
        </w:tc>
      </w:tr>
      <w:tr w:rsidR="00953370" w14:paraId="05D8A05A" w14:textId="77777777">
        <w:trPr>
          <w:trHeight w:val="300"/>
        </w:trPr>
        <w:tc>
          <w:tcPr>
            <w:tcW w:w="3058" w:type="dxa"/>
          </w:tcPr>
          <w:p w14:paraId="1C2710A4" w14:textId="77777777" w:rsidR="00953370" w:rsidRDefault="00953370" w:rsidP="00953370">
            <w:pPr>
              <w:rPr>
                <w:b/>
                <w:kern w:val="2"/>
                <w:szCs w:val="24"/>
              </w:rPr>
            </w:pPr>
            <w:r>
              <w:rPr>
                <w:b/>
                <w:kern w:val="2"/>
                <w:szCs w:val="24"/>
              </w:rPr>
              <w:t xml:space="preserve">13.1. Su perkamomis paslaugomis susiję  aplinkos apsaugos kriterijai </w:t>
            </w:r>
          </w:p>
        </w:tc>
        <w:tc>
          <w:tcPr>
            <w:tcW w:w="6477" w:type="dxa"/>
            <w:gridSpan w:val="3"/>
          </w:tcPr>
          <w:p w14:paraId="257FA1B7" w14:textId="21D5F321" w:rsidR="00C702AD" w:rsidRDefault="00C702AD" w:rsidP="00220BDF">
            <w:pPr>
              <w:jc w:val="both"/>
              <w:rPr>
                <w:szCs w:val="24"/>
              </w:rPr>
            </w:pPr>
            <w:bookmarkStart w:id="0" w:name="_Hlk197948243"/>
            <w:r w:rsidRPr="00F849AA">
              <w:rPr>
                <w:szCs w:val="24"/>
              </w:rPr>
              <w:t>Sutarties vykdymui taikomi aplinkosauginiai reikalavimai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tvarkos aprašo</w:t>
            </w:r>
            <w:r>
              <w:rPr>
                <w:szCs w:val="24"/>
              </w:rPr>
              <w:t xml:space="preserve"> (toliau – Aprašas) </w:t>
            </w:r>
            <w:r w:rsidRPr="00F849AA">
              <w:rPr>
                <w:szCs w:val="24"/>
              </w:rPr>
              <w:t>4.1 punkt</w:t>
            </w:r>
            <w:r>
              <w:rPr>
                <w:szCs w:val="24"/>
              </w:rPr>
              <w:t>u.</w:t>
            </w:r>
            <w:r w:rsidRPr="008265AF">
              <w:rPr>
                <w:color w:val="000000"/>
              </w:rPr>
              <w:t xml:space="preserve"> Projekte turi būti numatyta, kad statyboje naudojamos statybinės medžiagos atitiktų minimalius aplinkos apsaugos kriterijus</w:t>
            </w:r>
            <w:r>
              <w:rPr>
                <w:color w:val="000000"/>
              </w:rPr>
              <w:t xml:space="preserve"> nustatytus Aprašo 2 priede „M</w:t>
            </w:r>
            <w:r w:rsidRPr="00E802E8">
              <w:rPr>
                <w:color w:val="000000"/>
              </w:rPr>
              <w:t>inimalūs aplinkos apsaugos kriterijai</w:t>
            </w:r>
            <w:r>
              <w:rPr>
                <w:color w:val="000000"/>
              </w:rPr>
              <w:t>“</w:t>
            </w:r>
            <w:r w:rsidRPr="00E802E8">
              <w:rPr>
                <w:color w:val="000000"/>
              </w:rPr>
              <w:t xml:space="preserve"> </w:t>
            </w:r>
            <w:r w:rsidRPr="008265AF">
              <w:rPr>
                <w:color w:val="000000"/>
              </w:rPr>
              <w:t xml:space="preserve">XIII </w:t>
            </w:r>
            <w:r>
              <w:rPr>
                <w:color w:val="000000"/>
              </w:rPr>
              <w:t xml:space="preserve">skyrius „Statybinės medžiagos“. </w:t>
            </w:r>
          </w:p>
          <w:p w14:paraId="3A179628" w14:textId="77777777" w:rsidR="00C702AD" w:rsidRDefault="00C702AD" w:rsidP="00220BDF">
            <w:pPr>
              <w:jc w:val="both"/>
              <w:rPr>
                <w:szCs w:val="24"/>
              </w:rPr>
            </w:pPr>
          </w:p>
          <w:bookmarkEnd w:id="0"/>
          <w:p w14:paraId="53C9F569" w14:textId="1DED10D6" w:rsidR="000E6FEA" w:rsidRPr="00D90262" w:rsidRDefault="00953370" w:rsidP="00C702AD">
            <w:pPr>
              <w:jc w:val="both"/>
              <w:rPr>
                <w:kern w:val="2"/>
                <w:szCs w:val="24"/>
              </w:rPr>
            </w:pPr>
            <w:r w:rsidRPr="00D90262">
              <w:rPr>
                <w:kern w:val="2"/>
                <w:szCs w:val="24"/>
                <w:shd w:val="clear" w:color="auto" w:fill="FFFFFF"/>
              </w:rPr>
              <w:t xml:space="preserve">Nustačius, kad </w:t>
            </w:r>
            <w:r w:rsidR="00287EBE" w:rsidRPr="00D90262">
              <w:rPr>
                <w:kern w:val="2"/>
                <w:szCs w:val="24"/>
                <w:shd w:val="clear" w:color="auto" w:fill="FFFFFF"/>
              </w:rPr>
              <w:t>Teikėj</w:t>
            </w:r>
            <w:r w:rsidRPr="00D90262">
              <w:rPr>
                <w:kern w:val="2"/>
                <w:szCs w:val="24"/>
                <w:shd w:val="clear" w:color="auto" w:fill="FFFFFF"/>
              </w:rPr>
              <w:t xml:space="preserve">as šiame papunktyje nustatyto kriterijaus (-jų) nesilaiko, </w:t>
            </w:r>
            <w:r w:rsidR="00287EBE" w:rsidRPr="00D90262">
              <w:rPr>
                <w:kern w:val="2"/>
                <w:szCs w:val="24"/>
                <w:shd w:val="clear" w:color="auto" w:fill="FFFFFF"/>
              </w:rPr>
              <w:t>Teikėj</w:t>
            </w:r>
            <w:r w:rsidRPr="00D90262">
              <w:rPr>
                <w:kern w:val="2"/>
                <w:szCs w:val="24"/>
                <w:shd w:val="clear" w:color="auto" w:fill="FFFFFF"/>
              </w:rPr>
              <w:t>ui taikoma Specialiųjų sąlygų 9.5 punkte nurodyto dydžio bauda.</w:t>
            </w:r>
          </w:p>
        </w:tc>
      </w:tr>
      <w:tr w:rsidR="00953370" w14:paraId="419E8DA3" w14:textId="77777777">
        <w:trPr>
          <w:trHeight w:val="300"/>
        </w:trPr>
        <w:tc>
          <w:tcPr>
            <w:tcW w:w="3058" w:type="dxa"/>
          </w:tcPr>
          <w:p w14:paraId="628C630D" w14:textId="77777777" w:rsidR="00953370" w:rsidRDefault="00953370" w:rsidP="00953370">
            <w:pPr>
              <w:rPr>
                <w:b/>
                <w:kern w:val="2"/>
                <w:szCs w:val="24"/>
              </w:rPr>
            </w:pPr>
            <w:r>
              <w:rPr>
                <w:b/>
                <w:kern w:val="2"/>
                <w:szCs w:val="24"/>
              </w:rPr>
              <w:t>13.2. Su perkamomis Paslaugomis susiję socialiniai kriterijai</w:t>
            </w:r>
          </w:p>
        </w:tc>
        <w:tc>
          <w:tcPr>
            <w:tcW w:w="6477" w:type="dxa"/>
            <w:gridSpan w:val="3"/>
          </w:tcPr>
          <w:p w14:paraId="3EC0D911" w14:textId="77777777" w:rsidR="00953370" w:rsidRDefault="00953370" w:rsidP="00953370">
            <w:pPr>
              <w:rPr>
                <w:color w:val="000000"/>
                <w:kern w:val="2"/>
                <w:szCs w:val="24"/>
                <w:shd w:val="clear" w:color="auto" w:fill="FFFFFF"/>
              </w:rPr>
            </w:pPr>
            <w:r>
              <w:rPr>
                <w:color w:val="000000"/>
                <w:kern w:val="2"/>
                <w:szCs w:val="24"/>
                <w:shd w:val="clear" w:color="auto" w:fill="FFFFFF"/>
              </w:rPr>
              <w:t>Netaikoma</w:t>
            </w:r>
          </w:p>
          <w:p w14:paraId="2BF3C378" w14:textId="01A20F65" w:rsidR="00953370" w:rsidRDefault="00953370" w:rsidP="00953370">
            <w:pPr>
              <w:rPr>
                <w:color w:val="0070C0"/>
                <w:kern w:val="2"/>
                <w:szCs w:val="24"/>
              </w:rPr>
            </w:pPr>
          </w:p>
        </w:tc>
      </w:tr>
      <w:tr w:rsidR="00953370" w14:paraId="1CF58E95" w14:textId="77777777">
        <w:trPr>
          <w:trHeight w:val="300"/>
        </w:trPr>
        <w:tc>
          <w:tcPr>
            <w:tcW w:w="9535" w:type="dxa"/>
            <w:gridSpan w:val="4"/>
          </w:tcPr>
          <w:p w14:paraId="477CE1F7" w14:textId="3BB402FD" w:rsidR="00953370" w:rsidRPr="00931A4D" w:rsidRDefault="00953370" w:rsidP="00931A4D">
            <w:pPr>
              <w:jc w:val="center"/>
              <w:rPr>
                <w:b/>
                <w:kern w:val="2"/>
                <w:szCs w:val="24"/>
              </w:rPr>
            </w:pPr>
            <w:r>
              <w:rPr>
                <w:b/>
                <w:kern w:val="2"/>
                <w:szCs w:val="24"/>
              </w:rPr>
              <w:t xml:space="preserve">14. BENDRŲJŲ SĄLYGŲ PAKEITIMAI IR PAPILDYMAI </w:t>
            </w:r>
          </w:p>
        </w:tc>
      </w:tr>
      <w:tr w:rsidR="00953370" w14:paraId="0D65D5A5" w14:textId="77777777">
        <w:trPr>
          <w:trHeight w:val="300"/>
        </w:trPr>
        <w:tc>
          <w:tcPr>
            <w:tcW w:w="3058" w:type="dxa"/>
          </w:tcPr>
          <w:p w14:paraId="11C44998" w14:textId="2D26C9B1" w:rsidR="00953370" w:rsidRDefault="00953370" w:rsidP="00953370">
            <w:pPr>
              <w:rPr>
                <w:b/>
                <w:kern w:val="2"/>
                <w:szCs w:val="24"/>
              </w:rPr>
            </w:pPr>
            <w:r>
              <w:rPr>
                <w:b/>
                <w:kern w:val="2"/>
                <w:szCs w:val="24"/>
              </w:rPr>
              <w:t>14.</w:t>
            </w:r>
            <w:r w:rsidR="00CD16FE">
              <w:rPr>
                <w:b/>
                <w:kern w:val="2"/>
                <w:szCs w:val="24"/>
              </w:rPr>
              <w:t>1</w:t>
            </w:r>
            <w:r>
              <w:rPr>
                <w:b/>
                <w:kern w:val="2"/>
                <w:szCs w:val="24"/>
              </w:rPr>
              <w:t>.</w:t>
            </w:r>
          </w:p>
        </w:tc>
        <w:tc>
          <w:tcPr>
            <w:tcW w:w="6477" w:type="dxa"/>
            <w:gridSpan w:val="3"/>
          </w:tcPr>
          <w:p w14:paraId="3247F3EF" w14:textId="77777777" w:rsidR="00953370" w:rsidRDefault="00953370" w:rsidP="00953370">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953370" w14:paraId="23411A3F" w14:textId="77777777">
        <w:trPr>
          <w:trHeight w:val="300"/>
        </w:trPr>
        <w:tc>
          <w:tcPr>
            <w:tcW w:w="9535" w:type="dxa"/>
            <w:gridSpan w:val="4"/>
          </w:tcPr>
          <w:p w14:paraId="16C1C8CD" w14:textId="77777777" w:rsidR="00953370" w:rsidRDefault="00953370" w:rsidP="00953370">
            <w:pPr>
              <w:jc w:val="center"/>
              <w:rPr>
                <w:b/>
                <w:kern w:val="2"/>
                <w:szCs w:val="24"/>
              </w:rPr>
            </w:pPr>
            <w:r>
              <w:rPr>
                <w:b/>
                <w:kern w:val="2"/>
                <w:szCs w:val="24"/>
              </w:rPr>
              <w:t>15. SUTARTIES PRIEDAI</w:t>
            </w:r>
          </w:p>
        </w:tc>
      </w:tr>
      <w:tr w:rsidR="00953370" w14:paraId="485BC861" w14:textId="77777777">
        <w:trPr>
          <w:trHeight w:val="300"/>
        </w:trPr>
        <w:tc>
          <w:tcPr>
            <w:tcW w:w="3058" w:type="dxa"/>
          </w:tcPr>
          <w:p w14:paraId="13989817" w14:textId="77777777" w:rsidR="00953370" w:rsidRDefault="00953370" w:rsidP="00953370">
            <w:pPr>
              <w:jc w:val="center"/>
              <w:rPr>
                <w:b/>
                <w:kern w:val="2"/>
                <w:szCs w:val="24"/>
              </w:rPr>
            </w:pPr>
            <w:r>
              <w:rPr>
                <w:b/>
                <w:kern w:val="2"/>
                <w:szCs w:val="24"/>
              </w:rPr>
              <w:t>15.1. Priedas Nr. 1</w:t>
            </w:r>
          </w:p>
        </w:tc>
        <w:tc>
          <w:tcPr>
            <w:tcW w:w="6477" w:type="dxa"/>
            <w:gridSpan w:val="3"/>
          </w:tcPr>
          <w:p w14:paraId="600F5C7B" w14:textId="57665699" w:rsidR="00953370" w:rsidRPr="000A0454" w:rsidRDefault="00536293" w:rsidP="00FD5CEF">
            <w:pPr>
              <w:rPr>
                <w:b/>
                <w:kern w:val="2"/>
                <w:szCs w:val="24"/>
              </w:rPr>
            </w:pPr>
            <w:r w:rsidRPr="000A0454">
              <w:rPr>
                <w:b/>
                <w:kern w:val="2"/>
                <w:szCs w:val="24"/>
              </w:rPr>
              <w:t>Techninė specifikacija</w:t>
            </w:r>
          </w:p>
        </w:tc>
      </w:tr>
      <w:tr w:rsidR="00953370" w14:paraId="617177F3" w14:textId="77777777">
        <w:trPr>
          <w:trHeight w:val="300"/>
        </w:trPr>
        <w:tc>
          <w:tcPr>
            <w:tcW w:w="3058" w:type="dxa"/>
          </w:tcPr>
          <w:p w14:paraId="04230816" w14:textId="77777777" w:rsidR="00953370" w:rsidRDefault="00953370" w:rsidP="00953370">
            <w:pPr>
              <w:jc w:val="center"/>
              <w:rPr>
                <w:b/>
                <w:kern w:val="2"/>
                <w:szCs w:val="24"/>
              </w:rPr>
            </w:pPr>
            <w:r>
              <w:rPr>
                <w:b/>
                <w:kern w:val="2"/>
                <w:szCs w:val="24"/>
              </w:rPr>
              <w:t>15.2. Priedas Nr. 2</w:t>
            </w:r>
          </w:p>
        </w:tc>
        <w:tc>
          <w:tcPr>
            <w:tcW w:w="6477" w:type="dxa"/>
            <w:gridSpan w:val="3"/>
          </w:tcPr>
          <w:p w14:paraId="4EF9D51C" w14:textId="249C12AB" w:rsidR="00953370" w:rsidRPr="000A0454" w:rsidRDefault="00FD5CEF" w:rsidP="00FD5CEF">
            <w:pPr>
              <w:rPr>
                <w:b/>
                <w:kern w:val="2"/>
                <w:szCs w:val="24"/>
              </w:rPr>
            </w:pPr>
            <w:r w:rsidRPr="000A0454">
              <w:rPr>
                <w:b/>
                <w:kern w:val="2"/>
                <w:szCs w:val="24"/>
              </w:rPr>
              <w:t xml:space="preserve">Pasiūlymas </w:t>
            </w:r>
          </w:p>
        </w:tc>
      </w:tr>
      <w:tr w:rsidR="00953370" w14:paraId="40113387" w14:textId="77777777">
        <w:tc>
          <w:tcPr>
            <w:tcW w:w="9535" w:type="dxa"/>
            <w:gridSpan w:val="4"/>
          </w:tcPr>
          <w:p w14:paraId="6A970E6C" w14:textId="77777777" w:rsidR="00953370" w:rsidRDefault="00953370" w:rsidP="00953370">
            <w:pPr>
              <w:jc w:val="center"/>
              <w:rPr>
                <w:b/>
                <w:kern w:val="2"/>
                <w:szCs w:val="24"/>
              </w:rPr>
            </w:pPr>
            <w:r>
              <w:rPr>
                <w:b/>
                <w:kern w:val="2"/>
                <w:szCs w:val="24"/>
              </w:rPr>
              <w:t>16. ŠALIŲ ATSTOVŲ PARAŠAI</w:t>
            </w:r>
          </w:p>
        </w:tc>
      </w:tr>
      <w:tr w:rsidR="00953370" w14:paraId="7BD43679" w14:textId="77777777">
        <w:tc>
          <w:tcPr>
            <w:tcW w:w="5224" w:type="dxa"/>
            <w:gridSpan w:val="3"/>
          </w:tcPr>
          <w:p w14:paraId="6EF2AA44" w14:textId="77777777" w:rsidR="00953370" w:rsidRDefault="00953370" w:rsidP="00953370">
            <w:pPr>
              <w:jc w:val="center"/>
              <w:rPr>
                <w:b/>
                <w:kern w:val="2"/>
                <w:szCs w:val="24"/>
              </w:rPr>
            </w:pPr>
            <w:r>
              <w:rPr>
                <w:b/>
                <w:kern w:val="2"/>
                <w:szCs w:val="24"/>
              </w:rPr>
              <w:t>PIRKĖJAS</w:t>
            </w:r>
          </w:p>
        </w:tc>
        <w:tc>
          <w:tcPr>
            <w:tcW w:w="4311" w:type="dxa"/>
          </w:tcPr>
          <w:p w14:paraId="6E7AE5F1" w14:textId="20FEB728" w:rsidR="00953370" w:rsidRDefault="00287EBE" w:rsidP="00953370">
            <w:pPr>
              <w:jc w:val="center"/>
              <w:rPr>
                <w:b/>
                <w:kern w:val="2"/>
                <w:szCs w:val="24"/>
              </w:rPr>
            </w:pPr>
            <w:r>
              <w:rPr>
                <w:b/>
                <w:kern w:val="2"/>
                <w:szCs w:val="24"/>
              </w:rPr>
              <w:t>TEIKĖJ</w:t>
            </w:r>
            <w:r w:rsidR="00953370">
              <w:rPr>
                <w:b/>
                <w:kern w:val="2"/>
                <w:szCs w:val="24"/>
              </w:rPr>
              <w:t>AS</w:t>
            </w:r>
          </w:p>
        </w:tc>
      </w:tr>
      <w:tr w:rsidR="00953370" w14:paraId="55A0556F" w14:textId="77777777">
        <w:tc>
          <w:tcPr>
            <w:tcW w:w="5224" w:type="dxa"/>
            <w:gridSpan w:val="3"/>
          </w:tcPr>
          <w:p w14:paraId="173ABDC4" w14:textId="22483E4D" w:rsidR="00953370" w:rsidRDefault="00D111FE" w:rsidP="00953370">
            <w:pPr>
              <w:jc w:val="center"/>
              <w:rPr>
                <w:color w:val="4472C4"/>
                <w:kern w:val="2"/>
                <w:szCs w:val="24"/>
              </w:rPr>
            </w:pPr>
            <w:r>
              <w:rPr>
                <w:kern w:val="2"/>
                <w:szCs w:val="24"/>
              </w:rPr>
              <w:t>Administracijos direktorius Arūnas Valintėlis</w:t>
            </w:r>
          </w:p>
        </w:tc>
        <w:tc>
          <w:tcPr>
            <w:tcW w:w="4311" w:type="dxa"/>
          </w:tcPr>
          <w:p w14:paraId="438EBAC8" w14:textId="77777777" w:rsidR="00953370" w:rsidRPr="00D111FE" w:rsidRDefault="00953370" w:rsidP="00953370">
            <w:pPr>
              <w:jc w:val="center"/>
              <w:rPr>
                <w:b/>
                <w:kern w:val="2"/>
                <w:szCs w:val="24"/>
                <w:highlight w:val="yellow"/>
              </w:rPr>
            </w:pPr>
            <w:r w:rsidRPr="00D111FE">
              <w:rPr>
                <w:color w:val="4472C4"/>
                <w:kern w:val="2"/>
                <w:szCs w:val="24"/>
                <w:highlight w:val="yellow"/>
              </w:rPr>
              <w:t>(nurodomos atstovo pareigos, vardas, pavardė)</w:t>
            </w:r>
          </w:p>
        </w:tc>
      </w:tr>
      <w:tr w:rsidR="00953370" w14:paraId="7E437DD3" w14:textId="77777777">
        <w:tc>
          <w:tcPr>
            <w:tcW w:w="5224" w:type="dxa"/>
            <w:gridSpan w:val="3"/>
          </w:tcPr>
          <w:p w14:paraId="02FA67CF" w14:textId="77777777" w:rsidR="00953370" w:rsidRDefault="00953370" w:rsidP="00953370">
            <w:pPr>
              <w:jc w:val="center"/>
              <w:rPr>
                <w:b/>
                <w:color w:val="4472C4"/>
                <w:kern w:val="2"/>
                <w:szCs w:val="24"/>
              </w:rPr>
            </w:pPr>
          </w:p>
          <w:p w14:paraId="5B6D1390" w14:textId="77777777" w:rsidR="00953370" w:rsidRPr="00D111FE" w:rsidRDefault="00953370" w:rsidP="00953370">
            <w:pPr>
              <w:jc w:val="center"/>
              <w:rPr>
                <w:b/>
                <w:kern w:val="2"/>
                <w:szCs w:val="24"/>
              </w:rPr>
            </w:pPr>
            <w:r w:rsidRPr="00D111FE">
              <w:rPr>
                <w:b/>
                <w:kern w:val="2"/>
                <w:szCs w:val="24"/>
              </w:rPr>
              <w:t>(parašas)</w:t>
            </w:r>
          </w:p>
          <w:p w14:paraId="02947155" w14:textId="77777777" w:rsidR="00953370" w:rsidRPr="00D111FE" w:rsidRDefault="00953370" w:rsidP="00953370">
            <w:pPr>
              <w:jc w:val="center"/>
              <w:rPr>
                <w:b/>
                <w:kern w:val="2"/>
                <w:szCs w:val="24"/>
              </w:rPr>
            </w:pPr>
          </w:p>
          <w:p w14:paraId="13CC7138" w14:textId="77777777" w:rsidR="00953370" w:rsidRDefault="00953370" w:rsidP="00953370">
            <w:pPr>
              <w:jc w:val="center"/>
              <w:rPr>
                <w:b/>
                <w:color w:val="4472C4"/>
                <w:kern w:val="2"/>
                <w:szCs w:val="24"/>
              </w:rPr>
            </w:pPr>
          </w:p>
        </w:tc>
        <w:tc>
          <w:tcPr>
            <w:tcW w:w="4311" w:type="dxa"/>
          </w:tcPr>
          <w:p w14:paraId="252032AF" w14:textId="77777777" w:rsidR="00953370" w:rsidRPr="00D111FE" w:rsidRDefault="00953370" w:rsidP="00953370">
            <w:pPr>
              <w:jc w:val="center"/>
              <w:rPr>
                <w:b/>
                <w:color w:val="4472C4"/>
                <w:kern w:val="2"/>
                <w:szCs w:val="24"/>
                <w:highlight w:val="yellow"/>
              </w:rPr>
            </w:pPr>
          </w:p>
          <w:p w14:paraId="5F453D09" w14:textId="77777777" w:rsidR="00953370" w:rsidRPr="00D111FE" w:rsidRDefault="00953370" w:rsidP="00953370">
            <w:pPr>
              <w:jc w:val="center"/>
              <w:rPr>
                <w:b/>
                <w:color w:val="4472C4"/>
                <w:kern w:val="2"/>
                <w:szCs w:val="24"/>
                <w:highlight w:val="yellow"/>
              </w:rPr>
            </w:pPr>
            <w:r w:rsidRPr="00D111FE">
              <w:rPr>
                <w:b/>
                <w:color w:val="4472C4"/>
                <w:kern w:val="2"/>
                <w:szCs w:val="24"/>
                <w:highlight w:val="yellow"/>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lastRenderedPageBreak/>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17338" w14:textId="77777777" w:rsidR="001E55D0" w:rsidRDefault="001E55D0">
      <w:pPr>
        <w:rPr>
          <w:sz w:val="20"/>
        </w:rPr>
      </w:pPr>
      <w:r>
        <w:rPr>
          <w:sz w:val="20"/>
        </w:rPr>
        <w:separator/>
      </w:r>
    </w:p>
  </w:endnote>
  <w:endnote w:type="continuationSeparator" w:id="0">
    <w:p w14:paraId="0B05990F" w14:textId="77777777" w:rsidR="001E55D0" w:rsidRDefault="001E55D0">
      <w:pPr>
        <w:rPr>
          <w:sz w:val="20"/>
        </w:rPr>
      </w:pPr>
      <w:r>
        <w:rPr>
          <w:sz w:val="20"/>
        </w:rPr>
        <w:continuationSeparator/>
      </w:r>
    </w:p>
  </w:endnote>
  <w:endnote w:type="continuationNotice" w:id="1">
    <w:p w14:paraId="16BF2DF7" w14:textId="77777777" w:rsidR="001E55D0" w:rsidRDefault="001E55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DC691" w14:textId="77777777" w:rsidR="001E55D0" w:rsidRDefault="001E55D0">
      <w:pPr>
        <w:rPr>
          <w:sz w:val="20"/>
        </w:rPr>
      </w:pPr>
      <w:r>
        <w:rPr>
          <w:sz w:val="20"/>
        </w:rPr>
        <w:separator/>
      </w:r>
    </w:p>
  </w:footnote>
  <w:footnote w:type="continuationSeparator" w:id="0">
    <w:p w14:paraId="431ECB59" w14:textId="77777777" w:rsidR="001E55D0" w:rsidRDefault="001E55D0">
      <w:pPr>
        <w:rPr>
          <w:sz w:val="20"/>
        </w:rPr>
      </w:pPr>
      <w:r>
        <w:rPr>
          <w:sz w:val="20"/>
        </w:rPr>
        <w:continuationSeparator/>
      </w:r>
    </w:p>
  </w:footnote>
  <w:footnote w:type="continuationNotice" w:id="1">
    <w:p w14:paraId="3B69F528" w14:textId="77777777" w:rsidR="001E55D0" w:rsidRDefault="001E55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237"/>
    <w:multiLevelType w:val="multilevel"/>
    <w:tmpl w:val="325A31C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5D50E6"/>
    <w:multiLevelType w:val="multilevel"/>
    <w:tmpl w:val="9C8C1390"/>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E4A25C7"/>
    <w:multiLevelType w:val="multilevel"/>
    <w:tmpl w:val="F4D88A90"/>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78841445">
    <w:abstractNumId w:val="1"/>
  </w:num>
  <w:num w:numId="2" w16cid:durableId="1633369217">
    <w:abstractNumId w:val="0"/>
  </w:num>
  <w:num w:numId="3" w16cid:durableId="3595547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4A1"/>
    <w:rsid w:val="000121D6"/>
    <w:rsid w:val="00023CA0"/>
    <w:rsid w:val="00027B83"/>
    <w:rsid w:val="000404E6"/>
    <w:rsid w:val="0008320A"/>
    <w:rsid w:val="000A0454"/>
    <w:rsid w:val="000B0897"/>
    <w:rsid w:val="000B3E38"/>
    <w:rsid w:val="000C3CC4"/>
    <w:rsid w:val="000C7146"/>
    <w:rsid w:val="000E306B"/>
    <w:rsid w:val="000E6FEA"/>
    <w:rsid w:val="000F05EE"/>
    <w:rsid w:val="000F7609"/>
    <w:rsid w:val="00126A42"/>
    <w:rsid w:val="001418B3"/>
    <w:rsid w:val="00146E63"/>
    <w:rsid w:val="001E54F8"/>
    <w:rsid w:val="001E55D0"/>
    <w:rsid w:val="00200C5F"/>
    <w:rsid w:val="002076CE"/>
    <w:rsid w:val="0021046D"/>
    <w:rsid w:val="00210FB9"/>
    <w:rsid w:val="00216A65"/>
    <w:rsid w:val="00220BDF"/>
    <w:rsid w:val="002314D6"/>
    <w:rsid w:val="002750A8"/>
    <w:rsid w:val="002876A6"/>
    <w:rsid w:val="00287EBE"/>
    <w:rsid w:val="002E7710"/>
    <w:rsid w:val="002F3D5E"/>
    <w:rsid w:val="00315F47"/>
    <w:rsid w:val="00327372"/>
    <w:rsid w:val="00374E04"/>
    <w:rsid w:val="00377A62"/>
    <w:rsid w:val="004147BA"/>
    <w:rsid w:val="00446098"/>
    <w:rsid w:val="00453117"/>
    <w:rsid w:val="004560B8"/>
    <w:rsid w:val="00484DA9"/>
    <w:rsid w:val="004B6BDC"/>
    <w:rsid w:val="004C3A67"/>
    <w:rsid w:val="004D0723"/>
    <w:rsid w:val="004F4364"/>
    <w:rsid w:val="00536293"/>
    <w:rsid w:val="00537676"/>
    <w:rsid w:val="005544CB"/>
    <w:rsid w:val="005752BA"/>
    <w:rsid w:val="0058258B"/>
    <w:rsid w:val="00597FA0"/>
    <w:rsid w:val="005B47F1"/>
    <w:rsid w:val="005C5D62"/>
    <w:rsid w:val="005C640B"/>
    <w:rsid w:val="00634627"/>
    <w:rsid w:val="0064553D"/>
    <w:rsid w:val="006527EC"/>
    <w:rsid w:val="00674AC9"/>
    <w:rsid w:val="00691F22"/>
    <w:rsid w:val="00693CAA"/>
    <w:rsid w:val="00702DBF"/>
    <w:rsid w:val="00722752"/>
    <w:rsid w:val="00724197"/>
    <w:rsid w:val="00765CA2"/>
    <w:rsid w:val="00774B24"/>
    <w:rsid w:val="00782225"/>
    <w:rsid w:val="00790016"/>
    <w:rsid w:val="00795123"/>
    <w:rsid w:val="00801439"/>
    <w:rsid w:val="00804CA7"/>
    <w:rsid w:val="0082790D"/>
    <w:rsid w:val="00833198"/>
    <w:rsid w:val="00842C8D"/>
    <w:rsid w:val="00855C9A"/>
    <w:rsid w:val="008632F4"/>
    <w:rsid w:val="00864D80"/>
    <w:rsid w:val="0086670F"/>
    <w:rsid w:val="008807AF"/>
    <w:rsid w:val="008977EA"/>
    <w:rsid w:val="008A122D"/>
    <w:rsid w:val="008A4A64"/>
    <w:rsid w:val="008B7EFB"/>
    <w:rsid w:val="008C51B7"/>
    <w:rsid w:val="008D26CE"/>
    <w:rsid w:val="008F4911"/>
    <w:rsid w:val="00903218"/>
    <w:rsid w:val="00907D47"/>
    <w:rsid w:val="00911C26"/>
    <w:rsid w:val="009310AC"/>
    <w:rsid w:val="00931A4D"/>
    <w:rsid w:val="00947CE2"/>
    <w:rsid w:val="00953370"/>
    <w:rsid w:val="009728BC"/>
    <w:rsid w:val="00983C5D"/>
    <w:rsid w:val="009B6B0D"/>
    <w:rsid w:val="009C0FA0"/>
    <w:rsid w:val="009C6805"/>
    <w:rsid w:val="009F023E"/>
    <w:rsid w:val="00A440E5"/>
    <w:rsid w:val="00A72765"/>
    <w:rsid w:val="00A72E61"/>
    <w:rsid w:val="00A741A8"/>
    <w:rsid w:val="00A9210D"/>
    <w:rsid w:val="00A92D51"/>
    <w:rsid w:val="00AA0D91"/>
    <w:rsid w:val="00AF538F"/>
    <w:rsid w:val="00AF7E64"/>
    <w:rsid w:val="00B01D51"/>
    <w:rsid w:val="00B15EB1"/>
    <w:rsid w:val="00B57D5A"/>
    <w:rsid w:val="00B62C7C"/>
    <w:rsid w:val="00B72266"/>
    <w:rsid w:val="00B762D7"/>
    <w:rsid w:val="00B819FA"/>
    <w:rsid w:val="00B90618"/>
    <w:rsid w:val="00BA1943"/>
    <w:rsid w:val="00BD2AC8"/>
    <w:rsid w:val="00BD6025"/>
    <w:rsid w:val="00BE0075"/>
    <w:rsid w:val="00BF5536"/>
    <w:rsid w:val="00C144C5"/>
    <w:rsid w:val="00C4268C"/>
    <w:rsid w:val="00C702AD"/>
    <w:rsid w:val="00C9221D"/>
    <w:rsid w:val="00CA7F6D"/>
    <w:rsid w:val="00CB2085"/>
    <w:rsid w:val="00CB6786"/>
    <w:rsid w:val="00CC0AFD"/>
    <w:rsid w:val="00CC1AE7"/>
    <w:rsid w:val="00CD16FE"/>
    <w:rsid w:val="00CE7F0F"/>
    <w:rsid w:val="00D111FE"/>
    <w:rsid w:val="00D45722"/>
    <w:rsid w:val="00D55235"/>
    <w:rsid w:val="00D679AC"/>
    <w:rsid w:val="00D73127"/>
    <w:rsid w:val="00D74BDF"/>
    <w:rsid w:val="00D871E6"/>
    <w:rsid w:val="00D90262"/>
    <w:rsid w:val="00DA4E0C"/>
    <w:rsid w:val="00DF7CA7"/>
    <w:rsid w:val="00E00F77"/>
    <w:rsid w:val="00E02024"/>
    <w:rsid w:val="00E0643C"/>
    <w:rsid w:val="00E07D33"/>
    <w:rsid w:val="00E313F2"/>
    <w:rsid w:val="00E41519"/>
    <w:rsid w:val="00E429EC"/>
    <w:rsid w:val="00E67AE5"/>
    <w:rsid w:val="00EB7DDD"/>
    <w:rsid w:val="00EC01F1"/>
    <w:rsid w:val="00ED3C25"/>
    <w:rsid w:val="00ED778A"/>
    <w:rsid w:val="00EE6490"/>
    <w:rsid w:val="00EF451D"/>
    <w:rsid w:val="00F0609F"/>
    <w:rsid w:val="00F14BBA"/>
    <w:rsid w:val="00F329F3"/>
    <w:rsid w:val="00F46675"/>
    <w:rsid w:val="00F46DD9"/>
    <w:rsid w:val="00F60BD9"/>
    <w:rsid w:val="00F8616B"/>
    <w:rsid w:val="00FC4D1B"/>
    <w:rsid w:val="00FC65D8"/>
    <w:rsid w:val="00FD5CEF"/>
    <w:rsid w:val="00FE169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D45722"/>
    <w:rPr>
      <w:color w:val="0563C1" w:themeColor="hyperlink"/>
      <w:u w:val="single"/>
    </w:rPr>
  </w:style>
  <w:style w:type="character" w:styleId="Neapdorotaspaminjimas">
    <w:name w:val="Unresolved Mention"/>
    <w:basedOn w:val="Numatytasispastraiposriftas"/>
    <w:uiPriority w:val="99"/>
    <w:semiHidden/>
    <w:unhideWhenUsed/>
    <w:rsid w:val="00D45722"/>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8C51B7"/>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C51B7"/>
  </w:style>
  <w:style w:type="paragraph" w:styleId="Pataisymai">
    <w:name w:val="Revision"/>
    <w:hidden/>
    <w:semiHidden/>
    <w:rsid w:val="00724197"/>
  </w:style>
  <w:style w:type="character" w:styleId="Komentaronuoroda">
    <w:name w:val="annotation reference"/>
    <w:basedOn w:val="Numatytasispastraiposriftas"/>
    <w:semiHidden/>
    <w:unhideWhenUsed/>
    <w:rsid w:val="002876A6"/>
    <w:rPr>
      <w:sz w:val="16"/>
      <w:szCs w:val="16"/>
    </w:rPr>
  </w:style>
  <w:style w:type="paragraph" w:styleId="Komentarotekstas">
    <w:name w:val="annotation text"/>
    <w:basedOn w:val="prastasis"/>
    <w:link w:val="KomentarotekstasDiagrama"/>
    <w:unhideWhenUsed/>
    <w:rsid w:val="002876A6"/>
    <w:rPr>
      <w:sz w:val="20"/>
    </w:rPr>
  </w:style>
  <w:style w:type="character" w:customStyle="1" w:styleId="KomentarotekstasDiagrama">
    <w:name w:val="Komentaro tekstas Diagrama"/>
    <w:basedOn w:val="Numatytasispastraiposriftas"/>
    <w:link w:val="Komentarotekstas"/>
    <w:rsid w:val="002876A6"/>
    <w:rPr>
      <w:sz w:val="20"/>
    </w:rPr>
  </w:style>
  <w:style w:type="paragraph" w:styleId="Komentarotema">
    <w:name w:val="annotation subject"/>
    <w:basedOn w:val="Komentarotekstas"/>
    <w:next w:val="Komentarotekstas"/>
    <w:link w:val="KomentarotemaDiagrama"/>
    <w:semiHidden/>
    <w:unhideWhenUsed/>
    <w:rsid w:val="002876A6"/>
    <w:rPr>
      <w:b/>
      <w:bCs/>
    </w:rPr>
  </w:style>
  <w:style w:type="character" w:customStyle="1" w:styleId="KomentarotemaDiagrama">
    <w:name w:val="Komentaro tema Diagrama"/>
    <w:basedOn w:val="KomentarotekstasDiagrama"/>
    <w:link w:val="Komentarotema"/>
    <w:semiHidden/>
    <w:rsid w:val="002876A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56366460">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35045004">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rginija.vanagiene@kupiski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14175</Words>
  <Characters>8081</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Rita Meškienė</cp:lastModifiedBy>
  <cp:revision>3</cp:revision>
  <cp:lastPrinted>2017-06-29T23:42:00Z</cp:lastPrinted>
  <dcterms:created xsi:type="dcterms:W3CDTF">2025-05-19T09:49:00Z</dcterms:created>
  <dcterms:modified xsi:type="dcterms:W3CDTF">2025-05-19T09:57:00Z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