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07054124" w14:textId="77777777" w:rsidR="00B2702F" w:rsidRDefault="00B2702F" w:rsidP="00BE3B87">
      <w:pPr>
        <w:widowControl w:val="0"/>
        <w:tabs>
          <w:tab w:val="center" w:pos="2520"/>
        </w:tabs>
        <w:jc w:val="both"/>
        <w:rPr>
          <w:szCs w:val="22"/>
          <w:u w:val="single"/>
        </w:rPr>
      </w:pPr>
    </w:p>
    <w:p w14:paraId="58EFBA65" w14:textId="26C5A2DA"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6FA0C18A" w:rsidR="00BE3B87" w:rsidRPr="00031EB2" w:rsidRDefault="00BE3B87" w:rsidP="00BE3B87">
      <w:pPr>
        <w:jc w:val="center"/>
        <w:rPr>
          <w:b/>
        </w:rPr>
      </w:pPr>
      <w:r w:rsidRPr="00031EB2">
        <w:rPr>
          <w:b/>
        </w:rPr>
        <w:t>PASIŪLYMAS</w:t>
      </w:r>
    </w:p>
    <w:p w14:paraId="7DD721C8" w14:textId="30326E1F" w:rsidR="00BE3B87" w:rsidRPr="00031EB2" w:rsidRDefault="00B2702F" w:rsidP="00BE3B87">
      <w:pPr>
        <w:shd w:val="clear" w:color="auto" w:fill="FFFFFF"/>
        <w:jc w:val="center"/>
        <w:rPr>
          <w:b/>
        </w:rPr>
      </w:pPr>
      <w:bookmarkStart w:id="0" w:name="_Hlk173928685"/>
      <w:r w:rsidRPr="00D92C32">
        <w:rPr>
          <w:rFonts w:eastAsia="LiberationSerif-Bold"/>
          <w:b/>
          <w:bCs/>
        </w:rPr>
        <w:t xml:space="preserve">PRIPUČIAMO FUTBOLO </w:t>
      </w:r>
      <w:r w:rsidRPr="00620D0C">
        <w:rPr>
          <w:rFonts w:eastAsia="LiberationSerif-Bold"/>
          <w:b/>
          <w:bCs/>
        </w:rPr>
        <w:t>MANIEŽO SU BUITINĖMIS PATALPOMIS, SPORTININKŲ G. 46, KLAIPĖDOJE, SUPAPRASTINTO PROJEKTO</w:t>
      </w:r>
      <w:r w:rsidRPr="00D92C32">
        <w:rPr>
          <w:rFonts w:eastAsia="LiberationSerif-Bold"/>
          <w:b/>
          <w:bCs/>
        </w:rPr>
        <w:t xml:space="preserve"> PARENGIMO </w:t>
      </w:r>
      <w:r>
        <w:rPr>
          <w:rFonts w:eastAsia="LiberationSerif-Bold"/>
          <w:b/>
          <w:bCs/>
        </w:rPr>
        <w:t xml:space="preserve">PASLAUGŲ </w:t>
      </w:r>
      <w:r w:rsidRPr="00D92C32">
        <w:rPr>
          <w:rFonts w:eastAsia="LiberationSerif-Bold"/>
          <w:b/>
          <w:bCs/>
        </w:rPr>
        <w:t>IR RANGOS DARBŲ</w:t>
      </w:r>
      <w:r w:rsidR="00CD3D4C">
        <w:rPr>
          <w:rFonts w:eastAsia="LiberationSerif-Bold"/>
          <w:b/>
          <w:bCs/>
        </w:rPr>
        <w:t xml:space="preserve"> SU </w:t>
      </w:r>
      <w:r w:rsidR="00CD3D4C" w:rsidRPr="00CC11F7">
        <w:rPr>
          <w:rFonts w:eastAsia="LiberationSerif"/>
          <w:b/>
          <w:bCs/>
        </w:rPr>
        <w:t>EKSPLOATACINE PRIEŽIŪRA</w:t>
      </w:r>
      <w:r w:rsidR="00CD3D4C" w:rsidRPr="00D92C32">
        <w:rPr>
          <w:b/>
        </w:rPr>
        <w:t xml:space="preserve"> </w:t>
      </w:r>
      <w:r w:rsidRPr="00D92C32">
        <w:rPr>
          <w:b/>
          <w:bCs/>
          <w:lang w:eastAsia="lt-LT"/>
        </w:rPr>
        <w:t>PIRKIM</w:t>
      </w:r>
      <w:r>
        <w:rPr>
          <w:b/>
          <w:bCs/>
          <w:lang w:eastAsia="lt-LT"/>
        </w:rPr>
        <w:t>UI</w:t>
      </w:r>
      <w:r w:rsidRPr="00D92C32">
        <w:rPr>
          <w:b/>
          <w:bCs/>
          <w:lang w:eastAsia="lt-LT"/>
        </w:rPr>
        <w:t xml:space="preserve"> SUPAPRASTINTO </w:t>
      </w:r>
      <w:r w:rsidRPr="00D92C32">
        <w:rPr>
          <w:b/>
          <w:bCs/>
        </w:rPr>
        <w:t>ATVIRO KONKURSO BŪDU</w:t>
      </w:r>
      <w:bookmarkEnd w:id="0"/>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48011E06" w:rsidR="00BE3B87" w:rsidRDefault="00BE3B87" w:rsidP="00BE3B87">
      <w:pPr>
        <w:shd w:val="clear" w:color="auto" w:fill="FFFFFF"/>
        <w:jc w:val="center"/>
        <w:rPr>
          <w:bCs/>
          <w:color w:val="000000"/>
          <w:sz w:val="20"/>
          <w:szCs w:val="20"/>
        </w:rPr>
      </w:pPr>
    </w:p>
    <w:p w14:paraId="6DE9978E" w14:textId="77777777" w:rsidR="00B2702F" w:rsidRPr="00031EB2" w:rsidRDefault="00B2702F"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35681873" w:rsidR="00BE3B87" w:rsidRDefault="00BE3B87" w:rsidP="00BE3B87">
      <w:pPr>
        <w:ind w:left="-142" w:firstLine="709"/>
        <w:jc w:val="both"/>
      </w:pPr>
    </w:p>
    <w:p w14:paraId="757EC2F9" w14:textId="77777777" w:rsidR="00B2702F" w:rsidRPr="00031EB2" w:rsidRDefault="00B2702F"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20D7C5DD"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692187">
              <w:rPr>
                <w:b/>
              </w:rPr>
              <w:t>kvalifikacija) remiamasi,</w:t>
            </w:r>
            <w:r w:rsidRPr="00692187">
              <w:t xml:space="preserve"> pavadinimas </w:t>
            </w:r>
            <w:r w:rsidRPr="00692187">
              <w:rPr>
                <w:i/>
              </w:rPr>
              <w:t xml:space="preserve">(konkurso sąlygų aprašo </w:t>
            </w:r>
            <w:r w:rsidR="00F823BB" w:rsidRPr="00692187">
              <w:rPr>
                <w:i/>
                <w:lang w:val="en-US"/>
              </w:rPr>
              <w:t>2</w:t>
            </w:r>
            <w:r w:rsidR="001F603B" w:rsidRPr="00692187">
              <w:rPr>
                <w:i/>
                <w:lang w:val="en-US"/>
              </w:rPr>
              <w:t>2</w:t>
            </w:r>
            <w:r w:rsidRPr="00692187">
              <w:rPr>
                <w:i/>
                <w:lang w:val="en-US"/>
              </w:rPr>
              <w:t xml:space="preserve"> </w:t>
            </w:r>
            <w:r w:rsidRPr="00692187">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bl>
    <w:p w14:paraId="12171BB5" w14:textId="1297835C"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1B8EAF1F" w14:textId="1B0ACA70" w:rsidR="00BE3B87" w:rsidRDefault="00BE3B87" w:rsidP="00BE3B87">
      <w:pPr>
        <w:jc w:val="both"/>
        <w:rPr>
          <w:i/>
          <w:iCs/>
          <w:color w:val="000000" w:themeColor="text1"/>
          <w:spacing w:val="-4"/>
        </w:rPr>
      </w:pPr>
    </w:p>
    <w:p w14:paraId="0804E775" w14:textId="77777777" w:rsidR="00B2702F" w:rsidRDefault="00B2702F"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BB86A8D"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F62DB">
              <w:rPr>
                <w:bCs/>
                <w:i/>
              </w:rPr>
              <w:t xml:space="preserve">kad </w:t>
            </w:r>
            <w:r w:rsidRPr="00692187">
              <w:rPr>
                <w:bCs/>
                <w:i/>
              </w:rPr>
              <w:t>atitiktų kvalifikacijos</w:t>
            </w:r>
            <w:r w:rsidRPr="00692187">
              <w:rPr>
                <w:spacing w:val="2"/>
              </w:rPr>
              <w:t xml:space="preserve"> </w:t>
            </w:r>
            <w:r w:rsidRPr="00692187">
              <w:rPr>
                <w:bCs/>
                <w:i/>
              </w:rPr>
              <w:t>reikalavimus</w:t>
            </w:r>
            <w:r w:rsidRPr="00692187">
              <w:rPr>
                <w:i/>
                <w:iCs/>
              </w:rPr>
              <w:t xml:space="preserve"> (konkurso sąlygų aprašo </w:t>
            </w:r>
            <w:r w:rsidR="00C44882" w:rsidRPr="00692187">
              <w:rPr>
                <w:i/>
                <w:iCs/>
              </w:rPr>
              <w:t>2</w:t>
            </w:r>
            <w:r w:rsidR="00CA7F1E" w:rsidRPr="00692187">
              <w:rPr>
                <w:i/>
                <w:iCs/>
              </w:rPr>
              <w:t>3</w:t>
            </w:r>
            <w:r w:rsidRPr="00692187">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3F3032E5" w:rsidR="000819AB" w:rsidRDefault="000819AB" w:rsidP="00BE3B87">
      <w:pPr>
        <w:ind w:firstLine="720"/>
        <w:jc w:val="both"/>
      </w:pPr>
    </w:p>
    <w:p w14:paraId="371D484B" w14:textId="77777777" w:rsidR="00B2702F" w:rsidRDefault="00B2702F" w:rsidP="00BE3B87">
      <w:pPr>
        <w:ind w:firstLine="720"/>
        <w:jc w:val="both"/>
      </w:pPr>
    </w:p>
    <w:p w14:paraId="3FD2E1F3" w14:textId="6CD7F56B"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59971ADD" w:rsidR="00BF44ED" w:rsidRDefault="00BF44ED" w:rsidP="00BE3B87">
      <w:pPr>
        <w:widowControl w:val="0"/>
        <w:ind w:firstLine="709"/>
        <w:jc w:val="both"/>
      </w:pPr>
    </w:p>
    <w:p w14:paraId="1ECCB3C1" w14:textId="7DF0DF05" w:rsidR="00BE3B87" w:rsidRDefault="00BE3B87" w:rsidP="00BE3B87">
      <w:pPr>
        <w:widowControl w:val="0"/>
        <w:ind w:firstLine="709"/>
        <w:jc w:val="both"/>
      </w:pPr>
      <w:r w:rsidRPr="00C07237">
        <w:lastRenderedPageBreak/>
        <w:t>Mes siūlome</w:t>
      </w:r>
      <w:r>
        <w:t>:</w:t>
      </w:r>
    </w:p>
    <w:tbl>
      <w:tblPr>
        <w:tblStyle w:val="Lentelstinklelis"/>
        <w:tblW w:w="9634" w:type="dxa"/>
        <w:tblLook w:val="04A0" w:firstRow="1" w:lastRow="0" w:firstColumn="1" w:lastColumn="0" w:noHBand="0" w:noVBand="1"/>
      </w:tblPr>
      <w:tblGrid>
        <w:gridCol w:w="704"/>
        <w:gridCol w:w="5528"/>
        <w:gridCol w:w="3402"/>
      </w:tblGrid>
      <w:tr w:rsidR="00B2702F" w14:paraId="5BF38F57" w14:textId="77777777" w:rsidTr="00B2702F">
        <w:tc>
          <w:tcPr>
            <w:tcW w:w="704" w:type="dxa"/>
            <w:vAlign w:val="center"/>
            <w:hideMark/>
          </w:tcPr>
          <w:p w14:paraId="3AFD9ED2" w14:textId="77777777" w:rsidR="00B2702F" w:rsidRDefault="00B2702F" w:rsidP="00CB08D7">
            <w:pPr>
              <w:jc w:val="center"/>
              <w:rPr>
                <w:b/>
                <w:bCs/>
              </w:rPr>
            </w:pPr>
            <w:r>
              <w:rPr>
                <w:b/>
                <w:bCs/>
              </w:rPr>
              <w:t>Eil. Nr.</w:t>
            </w:r>
          </w:p>
        </w:tc>
        <w:tc>
          <w:tcPr>
            <w:tcW w:w="5528" w:type="dxa"/>
            <w:vAlign w:val="center"/>
            <w:hideMark/>
          </w:tcPr>
          <w:p w14:paraId="56D090CE" w14:textId="77777777" w:rsidR="00B2702F" w:rsidRDefault="00B2702F" w:rsidP="00CB08D7">
            <w:pPr>
              <w:jc w:val="center"/>
              <w:rPr>
                <w:b/>
                <w:bCs/>
              </w:rPr>
            </w:pPr>
            <w:r>
              <w:rPr>
                <w:b/>
                <w:bCs/>
              </w:rPr>
              <w:t>Pavadinimas</w:t>
            </w:r>
          </w:p>
        </w:tc>
        <w:tc>
          <w:tcPr>
            <w:tcW w:w="3402" w:type="dxa"/>
            <w:vAlign w:val="center"/>
          </w:tcPr>
          <w:p w14:paraId="42AC02C8" w14:textId="7984532B" w:rsidR="00B2702F" w:rsidRDefault="00B2702F" w:rsidP="00CB08D7">
            <w:pPr>
              <w:jc w:val="center"/>
              <w:rPr>
                <w:b/>
                <w:bCs/>
              </w:rPr>
            </w:pPr>
            <w:r>
              <w:rPr>
                <w:b/>
                <w:bCs/>
              </w:rPr>
              <w:t>Kaina Eur be PVM</w:t>
            </w:r>
          </w:p>
        </w:tc>
      </w:tr>
      <w:tr w:rsidR="00B2702F" w14:paraId="62F11367" w14:textId="77777777" w:rsidTr="00B2702F">
        <w:tc>
          <w:tcPr>
            <w:tcW w:w="704" w:type="dxa"/>
            <w:vAlign w:val="center"/>
          </w:tcPr>
          <w:p w14:paraId="29CEF0E5" w14:textId="77777777" w:rsidR="00B2702F" w:rsidRPr="00954CF3" w:rsidRDefault="00B2702F" w:rsidP="00CB08D7">
            <w:pPr>
              <w:jc w:val="center"/>
            </w:pPr>
            <w:r w:rsidRPr="00954CF3">
              <w:t>1.</w:t>
            </w:r>
          </w:p>
        </w:tc>
        <w:tc>
          <w:tcPr>
            <w:tcW w:w="5528" w:type="dxa"/>
            <w:vAlign w:val="center"/>
          </w:tcPr>
          <w:p w14:paraId="23A7792C" w14:textId="16E6804F" w:rsidR="00B2702F" w:rsidRPr="00B2702F" w:rsidRDefault="00B2702F" w:rsidP="002C286A">
            <w:pPr>
              <w:jc w:val="both"/>
            </w:pPr>
            <w:r w:rsidRPr="00620D0C">
              <w:rPr>
                <w:rFonts w:eastAsia="LiberationSerif-Bold"/>
              </w:rPr>
              <w:t>Supaprastinto projekto</w:t>
            </w:r>
            <w:r w:rsidRPr="00B2702F">
              <w:rPr>
                <w:rFonts w:eastAsia="LiberationSerif-Bold"/>
              </w:rPr>
              <w:t xml:space="preserve"> parengimo paslaug</w:t>
            </w:r>
            <w:r>
              <w:rPr>
                <w:rFonts w:eastAsia="LiberationSerif-Bold"/>
              </w:rPr>
              <w:t>os</w:t>
            </w:r>
          </w:p>
        </w:tc>
        <w:tc>
          <w:tcPr>
            <w:tcW w:w="3402" w:type="dxa"/>
            <w:vAlign w:val="center"/>
          </w:tcPr>
          <w:p w14:paraId="25B319CA" w14:textId="06D6EBD1" w:rsidR="00B2702F" w:rsidRPr="004B1231" w:rsidRDefault="00B2702F" w:rsidP="00B2702F">
            <w:pPr>
              <w:jc w:val="center"/>
            </w:pPr>
            <w:r>
              <w:rPr>
                <w:i/>
                <w:iCs/>
                <w:highlight w:val="lightGray"/>
              </w:rPr>
              <w:t>(įrašyti skaičiais</w:t>
            </w:r>
            <w:r>
              <w:rPr>
                <w:i/>
                <w:iCs/>
              </w:rPr>
              <w:t>)</w:t>
            </w:r>
          </w:p>
        </w:tc>
      </w:tr>
      <w:tr w:rsidR="00B2702F" w14:paraId="5EB673B7" w14:textId="77777777" w:rsidTr="00B2702F">
        <w:tc>
          <w:tcPr>
            <w:tcW w:w="704" w:type="dxa"/>
            <w:vAlign w:val="center"/>
          </w:tcPr>
          <w:p w14:paraId="74CA248C" w14:textId="537BEF79" w:rsidR="00B2702F" w:rsidRPr="00954CF3" w:rsidRDefault="00B2702F" w:rsidP="00CB08D7">
            <w:pPr>
              <w:jc w:val="center"/>
            </w:pPr>
            <w:r>
              <w:t>2.</w:t>
            </w:r>
          </w:p>
        </w:tc>
        <w:tc>
          <w:tcPr>
            <w:tcW w:w="5528" w:type="dxa"/>
            <w:vAlign w:val="center"/>
          </w:tcPr>
          <w:p w14:paraId="09E9004E" w14:textId="6CA675DF" w:rsidR="00B2702F" w:rsidRPr="00B2702F" w:rsidRDefault="00B2702F" w:rsidP="002C286A">
            <w:pPr>
              <w:jc w:val="both"/>
            </w:pPr>
            <w:r w:rsidRPr="00B2702F">
              <w:rPr>
                <w:rFonts w:eastAsia="LiberationSerif-Bold"/>
              </w:rPr>
              <w:t xml:space="preserve">Pripučiamo futbolo maniežo su buitinėmis patalpomis, </w:t>
            </w:r>
            <w:r>
              <w:rPr>
                <w:rFonts w:eastAsia="LiberationSerif-Bold"/>
              </w:rPr>
              <w:t>S</w:t>
            </w:r>
            <w:r w:rsidRPr="00B2702F">
              <w:rPr>
                <w:rFonts w:eastAsia="LiberationSerif-Bold"/>
              </w:rPr>
              <w:t xml:space="preserve">portininkų g. 46, </w:t>
            </w:r>
            <w:r>
              <w:rPr>
                <w:rFonts w:eastAsia="LiberationSerif-Bold"/>
              </w:rPr>
              <w:t>K</w:t>
            </w:r>
            <w:r w:rsidRPr="00B2702F">
              <w:rPr>
                <w:rFonts w:eastAsia="LiberationSerif-Bold"/>
              </w:rPr>
              <w:t>laipėdoje,</w:t>
            </w:r>
            <w:r>
              <w:rPr>
                <w:rFonts w:eastAsia="LiberationSerif-Bold"/>
              </w:rPr>
              <w:t xml:space="preserve"> </w:t>
            </w:r>
            <w:r w:rsidRPr="00B2702F">
              <w:rPr>
                <w:rFonts w:eastAsia="LiberationSerif-Bold"/>
              </w:rPr>
              <w:t>rangos darb</w:t>
            </w:r>
            <w:r>
              <w:rPr>
                <w:rFonts w:eastAsia="LiberationSerif-Bold"/>
              </w:rPr>
              <w:t>ai</w:t>
            </w:r>
          </w:p>
        </w:tc>
        <w:tc>
          <w:tcPr>
            <w:tcW w:w="3402" w:type="dxa"/>
            <w:vAlign w:val="center"/>
          </w:tcPr>
          <w:p w14:paraId="4ABD641C" w14:textId="303117E5" w:rsidR="00B2702F" w:rsidRPr="004B1231" w:rsidRDefault="00B2702F" w:rsidP="00B2702F">
            <w:pPr>
              <w:jc w:val="center"/>
            </w:pPr>
            <w:r>
              <w:rPr>
                <w:i/>
                <w:iCs/>
                <w:highlight w:val="lightGray"/>
              </w:rPr>
              <w:t>(įrašyti skaičiais</w:t>
            </w:r>
            <w:r>
              <w:rPr>
                <w:i/>
                <w:iCs/>
              </w:rPr>
              <w:t>)</w:t>
            </w:r>
          </w:p>
        </w:tc>
      </w:tr>
      <w:tr w:rsidR="00B2702F" w14:paraId="38BFD4D3" w14:textId="77777777" w:rsidTr="00B2702F">
        <w:tc>
          <w:tcPr>
            <w:tcW w:w="704" w:type="dxa"/>
            <w:vAlign w:val="center"/>
          </w:tcPr>
          <w:p w14:paraId="09F7B94D" w14:textId="6CF72831" w:rsidR="00B2702F" w:rsidRPr="00954CF3" w:rsidRDefault="00B2702F" w:rsidP="00CB08D7">
            <w:pPr>
              <w:jc w:val="center"/>
            </w:pPr>
            <w:r>
              <w:t>3.</w:t>
            </w:r>
          </w:p>
        </w:tc>
        <w:tc>
          <w:tcPr>
            <w:tcW w:w="5528" w:type="dxa"/>
            <w:vAlign w:val="center"/>
          </w:tcPr>
          <w:p w14:paraId="7F8C71FF" w14:textId="72BCD61C" w:rsidR="00B2702F" w:rsidRPr="00B2702F" w:rsidRDefault="002D0203" w:rsidP="002C286A">
            <w:pPr>
              <w:jc w:val="both"/>
            </w:pPr>
            <w:r w:rsidRPr="00620D0C">
              <w:rPr>
                <w:rFonts w:eastAsia="LiberationSerif"/>
              </w:rPr>
              <w:t xml:space="preserve">Eksploatacinė </w:t>
            </w:r>
            <w:r>
              <w:t>pripučiamo futbolo maniežo</w:t>
            </w:r>
            <w:r w:rsidRPr="00620D0C">
              <w:rPr>
                <w:rFonts w:eastAsia="LiberationSerif"/>
              </w:rPr>
              <w:t xml:space="preserve"> priežiūra po rangos darbų užbaigimo</w:t>
            </w:r>
            <w:r w:rsidR="00620D0C" w:rsidRPr="00620D0C">
              <w:rPr>
                <w:rFonts w:eastAsia="LiberationSerif"/>
              </w:rPr>
              <w:t xml:space="preserve"> </w:t>
            </w:r>
            <w:r w:rsidR="00F037CD" w:rsidRPr="00620D0C">
              <w:rPr>
                <w:rFonts w:eastAsia="LiberationSerif"/>
              </w:rPr>
              <w:t>(36 mėn</w:t>
            </w:r>
            <w:r w:rsidR="00F037CD" w:rsidRPr="00F037CD">
              <w:rPr>
                <w:rFonts w:eastAsia="LiberationSerif"/>
              </w:rPr>
              <w:t>.)</w:t>
            </w:r>
          </w:p>
        </w:tc>
        <w:tc>
          <w:tcPr>
            <w:tcW w:w="3402" w:type="dxa"/>
            <w:vAlign w:val="center"/>
          </w:tcPr>
          <w:p w14:paraId="49FE383A" w14:textId="666E88A7" w:rsidR="00B2702F" w:rsidRPr="004B1231" w:rsidRDefault="00B2702F" w:rsidP="00B2702F">
            <w:pPr>
              <w:jc w:val="center"/>
            </w:pPr>
            <w:r>
              <w:rPr>
                <w:i/>
                <w:iCs/>
                <w:highlight w:val="lightGray"/>
              </w:rPr>
              <w:t>(įrašyti skaičiais</w:t>
            </w:r>
            <w:r>
              <w:rPr>
                <w:i/>
                <w:iCs/>
              </w:rPr>
              <w:t>)</w:t>
            </w:r>
          </w:p>
        </w:tc>
      </w:tr>
      <w:tr w:rsidR="00CB7A16" w14:paraId="73D99120" w14:textId="77777777" w:rsidTr="00B2702F">
        <w:tc>
          <w:tcPr>
            <w:tcW w:w="6232"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3402"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B2702F">
        <w:tc>
          <w:tcPr>
            <w:tcW w:w="6232" w:type="dxa"/>
            <w:gridSpan w:val="2"/>
          </w:tcPr>
          <w:p w14:paraId="7CA16FFB" w14:textId="5BAFCEF6" w:rsidR="00CB7A16" w:rsidRPr="0062511A" w:rsidRDefault="00033F9C" w:rsidP="00CB08D7">
            <w:pPr>
              <w:jc w:val="right"/>
              <w:rPr>
                <w:b/>
              </w:rPr>
            </w:pPr>
            <w:r w:rsidRPr="00D313B2">
              <w:rPr>
                <w:b/>
              </w:rPr>
              <w:t xml:space="preserve">PVM </w:t>
            </w:r>
            <w:r w:rsidRPr="00156E94">
              <w:rPr>
                <w:b/>
              </w:rPr>
              <w:t>(</w:t>
            </w:r>
            <w:r w:rsidR="002C286A" w:rsidRPr="00156E94">
              <w:rPr>
                <w:b/>
              </w:rPr>
              <w:t>21</w:t>
            </w:r>
            <w:r w:rsidRPr="00156E94">
              <w:rPr>
                <w:b/>
              </w:rPr>
              <w:t xml:space="preserve"> </w:t>
            </w:r>
            <w:r w:rsidRPr="00156E94">
              <w:rPr>
                <w:b/>
                <w:lang w:val="en-US"/>
              </w:rPr>
              <w:t>%</w:t>
            </w:r>
            <w:r w:rsidRPr="00156E94">
              <w:rPr>
                <w:b/>
              </w:rPr>
              <w:t>)</w:t>
            </w:r>
            <w:r w:rsidRPr="00D313B2">
              <w:t xml:space="preserve"> </w:t>
            </w:r>
            <w:r w:rsidRPr="00D313B2">
              <w:rPr>
                <w:b/>
              </w:rPr>
              <w:t>Eur</w:t>
            </w:r>
            <w:r w:rsidR="00CB7A16" w:rsidRPr="006E4DCF">
              <w:rPr>
                <w:b/>
              </w:rPr>
              <w:t>:</w:t>
            </w:r>
          </w:p>
        </w:tc>
        <w:tc>
          <w:tcPr>
            <w:tcW w:w="3402"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B2702F">
        <w:tc>
          <w:tcPr>
            <w:tcW w:w="6232"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3402"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4F411312" w14:textId="19914D29" w:rsidR="00693767" w:rsidRPr="004E6D13" w:rsidRDefault="00693767" w:rsidP="00693767">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27AC3535" w14:textId="1916E64B" w:rsidR="00D0202A" w:rsidRDefault="00D0202A" w:rsidP="002F5E1E">
      <w:pPr>
        <w:widowControl w:val="0"/>
        <w:jc w:val="both"/>
        <w:rPr>
          <w:i/>
        </w:rPr>
      </w:pPr>
    </w:p>
    <w:p w14:paraId="412A0A33" w14:textId="47799D3B" w:rsidR="00992442" w:rsidRPr="005B242D" w:rsidRDefault="00992442" w:rsidP="00992442">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691"/>
        <w:gridCol w:w="2268"/>
      </w:tblGrid>
      <w:tr w:rsidR="00992442" w:rsidRPr="005B242D" w14:paraId="6EE5E008" w14:textId="77777777" w:rsidTr="004773DA">
        <w:tc>
          <w:tcPr>
            <w:tcW w:w="675" w:type="dxa"/>
            <w:shd w:val="clear" w:color="auto" w:fill="F2F2F2"/>
            <w:vAlign w:val="center"/>
          </w:tcPr>
          <w:p w14:paraId="04D61581" w14:textId="77777777" w:rsidR="00992442" w:rsidRPr="005B242D" w:rsidRDefault="00992442" w:rsidP="001047C6">
            <w:pPr>
              <w:suppressAutoHyphens/>
              <w:jc w:val="center"/>
              <w:rPr>
                <w:b/>
              </w:rPr>
            </w:pPr>
            <w:r w:rsidRPr="005B242D">
              <w:rPr>
                <w:b/>
              </w:rPr>
              <w:t>Eil. Nr.</w:t>
            </w:r>
          </w:p>
        </w:tc>
        <w:tc>
          <w:tcPr>
            <w:tcW w:w="6691" w:type="dxa"/>
            <w:shd w:val="clear" w:color="auto" w:fill="F2F2F2"/>
            <w:vAlign w:val="center"/>
          </w:tcPr>
          <w:p w14:paraId="2403BA93" w14:textId="77777777" w:rsidR="00992442" w:rsidRPr="005B242D" w:rsidRDefault="00992442" w:rsidP="001047C6">
            <w:pPr>
              <w:suppressAutoHyphens/>
              <w:jc w:val="center"/>
              <w:rPr>
                <w:b/>
              </w:rPr>
            </w:pPr>
            <w:r w:rsidRPr="005B242D">
              <w:rPr>
                <w:b/>
              </w:rPr>
              <w:t>Vertinimo kriterij</w:t>
            </w:r>
            <w:r>
              <w:rPr>
                <w:b/>
              </w:rPr>
              <w:t>us</w:t>
            </w:r>
          </w:p>
        </w:tc>
        <w:tc>
          <w:tcPr>
            <w:tcW w:w="2268" w:type="dxa"/>
            <w:shd w:val="clear" w:color="auto" w:fill="F2F2F2"/>
            <w:vAlign w:val="center"/>
          </w:tcPr>
          <w:p w14:paraId="3E196288" w14:textId="77777777" w:rsidR="00992442" w:rsidRPr="005B242D" w:rsidRDefault="00992442" w:rsidP="001047C6">
            <w:pPr>
              <w:suppressAutoHyphens/>
              <w:jc w:val="center"/>
              <w:rPr>
                <w:b/>
              </w:rPr>
            </w:pPr>
            <w:r w:rsidRPr="005B242D">
              <w:rPr>
                <w:b/>
              </w:rPr>
              <w:t>Siūloma kriterijaus reikšmė</w:t>
            </w:r>
          </w:p>
        </w:tc>
      </w:tr>
      <w:tr w:rsidR="00992442" w:rsidRPr="005B242D" w14:paraId="3F308CC5" w14:textId="77777777" w:rsidTr="004773DA">
        <w:tc>
          <w:tcPr>
            <w:tcW w:w="675" w:type="dxa"/>
            <w:vAlign w:val="center"/>
          </w:tcPr>
          <w:p w14:paraId="03D090F1" w14:textId="77777777" w:rsidR="00992442" w:rsidRPr="005B242D" w:rsidRDefault="00992442" w:rsidP="001047C6">
            <w:pPr>
              <w:suppressAutoHyphens/>
              <w:jc w:val="center"/>
            </w:pPr>
            <w:r w:rsidRPr="005B242D">
              <w:t>1.</w:t>
            </w:r>
          </w:p>
        </w:tc>
        <w:tc>
          <w:tcPr>
            <w:tcW w:w="6691" w:type="dxa"/>
          </w:tcPr>
          <w:p w14:paraId="55D57C34" w14:textId="1A8F5BC4" w:rsidR="004773DA" w:rsidRPr="00392B3B" w:rsidRDefault="00D85BD6" w:rsidP="004773DA">
            <w:pPr>
              <w:jc w:val="both"/>
              <w:rPr>
                <w:b/>
                <w:bCs/>
              </w:rPr>
            </w:pPr>
            <w:r w:rsidRPr="00931918">
              <w:rPr>
                <w:b/>
                <w:bCs/>
              </w:rPr>
              <w:t>Garantija (</w:t>
            </w:r>
            <w:r w:rsidRPr="00931918">
              <w:rPr>
                <w:b/>
                <w:bCs/>
                <w:noProof/>
                <w:color w:val="000000" w:themeColor="text1"/>
                <w:w w:val="105"/>
              </w:rPr>
              <w:t>G1</w:t>
            </w:r>
            <w:r w:rsidRPr="00931918">
              <w:rPr>
                <w:b/>
                <w:bCs/>
              </w:rPr>
              <w:t>) - tiekėjo pasiūlyta papildoma</w:t>
            </w:r>
            <w:r w:rsidR="004773DA">
              <w:rPr>
                <w:b/>
                <w:bCs/>
              </w:rPr>
              <w:t xml:space="preserve"> </w:t>
            </w:r>
            <w:r w:rsidR="004773DA" w:rsidRPr="00392B3B">
              <w:rPr>
                <w:b/>
                <w:bCs/>
              </w:rPr>
              <w:t xml:space="preserve">kupolo technologinės įrangos </w:t>
            </w:r>
            <w:r w:rsidR="004773DA" w:rsidRPr="00392B3B">
              <w:t xml:space="preserve">(apšvietimo įrenginiai, </w:t>
            </w:r>
            <w:proofErr w:type="spellStart"/>
            <w:r w:rsidR="004773DA" w:rsidRPr="00392B3B">
              <w:t>destratifikavimo</w:t>
            </w:r>
            <w:proofErr w:type="spellEnd"/>
            <w:r w:rsidR="004773DA" w:rsidRPr="00392B3B">
              <w:t xml:space="preserve"> (oro maišymo) sistemos įrenginiai, kompresoriai (oro pūtimo įrenginiams su elektriniais varikliais), dujų sistemos įrenginiai)</w:t>
            </w:r>
            <w:r w:rsidR="004773DA">
              <w:t xml:space="preserve"> </w:t>
            </w:r>
            <w:r w:rsidR="004773DA" w:rsidRPr="00392B3B">
              <w:rPr>
                <w:b/>
                <w:bCs/>
              </w:rPr>
              <w:t xml:space="preserve">garantinio termino trukmė metais, </w:t>
            </w:r>
            <w:r w:rsidR="004773DA" w:rsidRPr="00392B3B">
              <w:rPr>
                <w:b/>
                <w:bCs/>
                <w:color w:val="000000"/>
              </w:rPr>
              <w:t>viršijanti privalomą</w:t>
            </w:r>
            <w:r w:rsidR="004773DA" w:rsidRPr="00392B3B">
              <w:rPr>
                <w:b/>
                <w:bCs/>
              </w:rPr>
              <w:t xml:space="preserve"> projektiniuose pasiūlymuose nustatytą minimalią 2 metų garantiją.</w:t>
            </w:r>
          </w:p>
          <w:p w14:paraId="7A0AC269" w14:textId="77777777" w:rsidR="004773DA" w:rsidRPr="00392B3B" w:rsidRDefault="004773DA" w:rsidP="004773DA">
            <w:pPr>
              <w:contextualSpacing/>
              <w:jc w:val="both"/>
              <w:rPr>
                <w:rStyle w:val="fontstyle01"/>
                <w:b w:val="0"/>
                <w:bCs w:val="0"/>
              </w:rPr>
            </w:pPr>
            <w:r w:rsidRPr="00392B3B">
              <w:rPr>
                <w:bdr w:val="none" w:sz="0" w:space="0" w:color="auto" w:frame="1"/>
              </w:rPr>
              <w:t xml:space="preserve">Papildoma garantija metais turi būti taikoma </w:t>
            </w:r>
            <w:r w:rsidRPr="00392B3B">
              <w:t xml:space="preserve">apšvietimo įrenginiams, </w:t>
            </w:r>
            <w:proofErr w:type="spellStart"/>
            <w:r w:rsidRPr="00392B3B">
              <w:t>destratifikavimo</w:t>
            </w:r>
            <w:proofErr w:type="spellEnd"/>
            <w:r w:rsidRPr="00392B3B">
              <w:t xml:space="preserve"> (oro maišymo) sistemos įrenginiams, kompresoriams (oro pūtimo įrenginiams su elektriniais varikliais), dujų sistemos įrenginiams</w:t>
            </w:r>
            <w:r w:rsidRPr="00392B3B">
              <w:rPr>
                <w:rStyle w:val="fontstyle01"/>
              </w:rPr>
              <w:t>.</w:t>
            </w:r>
          </w:p>
          <w:p w14:paraId="415239D5" w14:textId="09D12917" w:rsidR="00992442" w:rsidRPr="00931918" w:rsidRDefault="004773DA" w:rsidP="004773DA">
            <w:pPr>
              <w:contextualSpacing/>
              <w:jc w:val="both"/>
              <w:rPr>
                <w:i/>
                <w:iCs/>
              </w:rPr>
            </w:pPr>
            <w:r w:rsidRPr="00392B3B">
              <w:rPr>
                <w:i/>
                <w:iCs/>
              </w:rPr>
              <w:t xml:space="preserve">Tiekėjas įsipareigoja šiuo terminu užtikrinti papildomą apšvietimo įrenginių, </w:t>
            </w:r>
            <w:proofErr w:type="spellStart"/>
            <w:r w:rsidRPr="00392B3B">
              <w:rPr>
                <w:i/>
                <w:iCs/>
              </w:rPr>
              <w:t>destratifikavimo</w:t>
            </w:r>
            <w:proofErr w:type="spellEnd"/>
            <w:r w:rsidRPr="00392B3B">
              <w:rPr>
                <w:i/>
                <w:iCs/>
              </w:rPr>
              <w:t xml:space="preserve"> (oro maišymo) sistemos įrenginių, kompresorių (oro pūtimo įrenginių su elektriniais varikliais), dujų sistemos įrenginių</w:t>
            </w:r>
            <w:r w:rsidRPr="00392B3B" w:rsidDel="00963431">
              <w:rPr>
                <w:i/>
                <w:iCs/>
              </w:rPr>
              <w:t xml:space="preserve"> </w:t>
            </w:r>
            <w:r w:rsidRPr="00392B3B">
              <w:rPr>
                <w:i/>
                <w:iCs/>
              </w:rPr>
              <w:t>įskaitant remonto darbams atlikti būtinas medžiagas, detales, remonto darbus, transporto išlaidas ir kt. garantiją</w:t>
            </w:r>
            <w:r w:rsidR="00D85BD6" w:rsidRPr="00931918">
              <w:rPr>
                <w:i/>
                <w:iCs/>
              </w:rPr>
              <w:t>. </w:t>
            </w:r>
          </w:p>
          <w:p w14:paraId="11FECA62" w14:textId="77777777" w:rsidR="00D85BD6" w:rsidRDefault="00D85BD6" w:rsidP="00413E6A">
            <w:pPr>
              <w:autoSpaceDE w:val="0"/>
              <w:autoSpaceDN w:val="0"/>
              <w:adjustRightInd w:val="0"/>
              <w:jc w:val="both"/>
              <w:rPr>
                <w:b/>
                <w:bCs/>
              </w:rPr>
            </w:pPr>
            <w:r w:rsidRPr="00931918">
              <w:rPr>
                <w:b/>
                <w:bCs/>
                <w:color w:val="000000"/>
              </w:rPr>
              <w:t xml:space="preserve">Galimi šie </w:t>
            </w:r>
            <w:r w:rsidR="00931918" w:rsidRPr="00931918">
              <w:rPr>
                <w:b/>
                <w:bCs/>
              </w:rPr>
              <w:t xml:space="preserve">papildomos kupolo technologinės įrangos </w:t>
            </w:r>
            <w:r w:rsidR="00931918" w:rsidRPr="00931918">
              <w:t xml:space="preserve">(apšvietimo įrenginiai, </w:t>
            </w:r>
            <w:proofErr w:type="spellStart"/>
            <w:r w:rsidR="00931918" w:rsidRPr="00931918">
              <w:t>destratifikavimo</w:t>
            </w:r>
            <w:proofErr w:type="spellEnd"/>
            <w:r w:rsidR="00931918" w:rsidRPr="00931918">
              <w:t xml:space="preserve"> (oro maišymo) sistemos įrenginiai, </w:t>
            </w:r>
            <w:r w:rsidR="00931918" w:rsidRPr="00E2610C">
              <w:t xml:space="preserve">kompresoriai (oro pūtimo įrenginiams su elektriniais varikliais), dujų sistemos įrenginiai) </w:t>
            </w:r>
            <w:r w:rsidR="00931918" w:rsidRPr="00E2610C">
              <w:rPr>
                <w:b/>
                <w:bCs/>
              </w:rPr>
              <w:t xml:space="preserve">garantinio termino trukmės </w:t>
            </w:r>
            <w:r w:rsidR="00931918" w:rsidRPr="00E2610C">
              <w:rPr>
                <w:b/>
              </w:rPr>
              <w:t>variantai</w:t>
            </w:r>
            <w:r w:rsidRPr="00E2610C">
              <w:rPr>
                <w:b/>
                <w:bCs/>
                <w:color w:val="000000"/>
              </w:rPr>
              <w:t>:</w:t>
            </w:r>
            <w:r w:rsidR="00931918" w:rsidRPr="00E2610C">
              <w:rPr>
                <w:color w:val="000000"/>
              </w:rPr>
              <w:t xml:space="preserve"> </w:t>
            </w:r>
            <w:r w:rsidR="00931918" w:rsidRPr="00E2610C">
              <w:rPr>
                <w:b/>
                <w:bCs/>
                <w:color w:val="000000"/>
              </w:rPr>
              <w:t xml:space="preserve">0 metų, </w:t>
            </w:r>
            <w:r w:rsidRPr="00E2610C">
              <w:rPr>
                <w:b/>
                <w:bCs/>
                <w:color w:val="000000" w:themeColor="text1"/>
              </w:rPr>
              <w:t>1 met</w:t>
            </w:r>
            <w:r w:rsidR="00931918" w:rsidRPr="00E2610C">
              <w:rPr>
                <w:b/>
                <w:bCs/>
                <w:color w:val="000000" w:themeColor="text1"/>
              </w:rPr>
              <w:t>ai</w:t>
            </w:r>
            <w:r w:rsidR="00931918" w:rsidRPr="00807AEE">
              <w:rPr>
                <w:b/>
                <w:bCs/>
                <w:color w:val="000000" w:themeColor="text1"/>
              </w:rPr>
              <w:t xml:space="preserve">, </w:t>
            </w:r>
            <w:r w:rsidRPr="00807AEE">
              <w:rPr>
                <w:b/>
                <w:bCs/>
                <w:color w:val="000000" w:themeColor="text1"/>
              </w:rPr>
              <w:t>2 met</w:t>
            </w:r>
            <w:r w:rsidR="00931918" w:rsidRPr="00807AEE">
              <w:rPr>
                <w:b/>
                <w:bCs/>
                <w:color w:val="000000" w:themeColor="text1"/>
              </w:rPr>
              <w:t xml:space="preserve">ai, </w:t>
            </w:r>
            <w:r w:rsidRPr="00807AEE">
              <w:rPr>
                <w:b/>
                <w:bCs/>
                <w:color w:val="000000" w:themeColor="text1"/>
              </w:rPr>
              <w:t>3 met</w:t>
            </w:r>
            <w:r w:rsidR="00931918" w:rsidRPr="00807AEE">
              <w:rPr>
                <w:b/>
                <w:bCs/>
                <w:color w:val="000000" w:themeColor="text1"/>
              </w:rPr>
              <w:t xml:space="preserve">ai, </w:t>
            </w:r>
            <w:r w:rsidRPr="00807AEE">
              <w:rPr>
                <w:b/>
                <w:bCs/>
                <w:color w:val="000000" w:themeColor="text1"/>
              </w:rPr>
              <w:t>4 met</w:t>
            </w:r>
            <w:r w:rsidR="00931918" w:rsidRPr="00807AEE">
              <w:rPr>
                <w:b/>
                <w:bCs/>
                <w:color w:val="000000" w:themeColor="text1"/>
              </w:rPr>
              <w:t xml:space="preserve">ai, </w:t>
            </w:r>
            <w:r w:rsidRPr="00807AEE">
              <w:rPr>
                <w:b/>
                <w:bCs/>
                <w:color w:val="000000" w:themeColor="text1"/>
              </w:rPr>
              <w:t>5 met</w:t>
            </w:r>
            <w:r w:rsidR="00931918" w:rsidRPr="00807AEE">
              <w:rPr>
                <w:b/>
                <w:bCs/>
                <w:color w:val="000000" w:themeColor="text1"/>
              </w:rPr>
              <w:t>ai</w:t>
            </w:r>
            <w:r w:rsidRPr="00807AEE">
              <w:rPr>
                <w:b/>
                <w:bCs/>
              </w:rPr>
              <w:t>.</w:t>
            </w:r>
            <w:r w:rsidRPr="00931918">
              <w:rPr>
                <w:b/>
                <w:bCs/>
              </w:rPr>
              <w:t xml:space="preserve"> </w:t>
            </w:r>
          </w:p>
          <w:p w14:paraId="76596824" w14:textId="77777777" w:rsidR="00E2610C" w:rsidRDefault="00E2610C" w:rsidP="00413E6A">
            <w:pPr>
              <w:autoSpaceDE w:val="0"/>
              <w:autoSpaceDN w:val="0"/>
              <w:adjustRightInd w:val="0"/>
              <w:jc w:val="both"/>
              <w:rPr>
                <w:b/>
                <w:bCs/>
              </w:rPr>
            </w:pPr>
          </w:p>
          <w:p w14:paraId="21237AC6" w14:textId="08EBABD0" w:rsidR="00E2610C" w:rsidRPr="00413E6A" w:rsidRDefault="00E2610C" w:rsidP="00FD3B59">
            <w:pPr>
              <w:autoSpaceDE w:val="0"/>
              <w:autoSpaceDN w:val="0"/>
              <w:adjustRightInd w:val="0"/>
              <w:jc w:val="both"/>
              <w:rPr>
                <w:b/>
                <w:bCs/>
                <w:color w:val="000000"/>
              </w:rPr>
            </w:pPr>
            <w:r w:rsidRPr="003C0619">
              <w:rPr>
                <w:i/>
                <w:iCs/>
                <w:color w:val="000000"/>
              </w:rPr>
              <w:t>Tiekėjai papildomą garantinį terminą turi siūlyti nurodydami</w:t>
            </w:r>
            <w:r w:rsidRPr="003C0619">
              <w:rPr>
                <w:bCs/>
                <w:i/>
                <w:iCs/>
              </w:rPr>
              <w:t xml:space="preserve"> sveiku skaičiumi, </w:t>
            </w:r>
            <w:r w:rsidRPr="003C0619">
              <w:rPr>
                <w:i/>
                <w:iCs/>
              </w:rPr>
              <w:t xml:space="preserve">pvz., 1 metai, 2 metai. Tiekėjai turi aiškiai nurodyti siūlomą garantinį terminą, </w:t>
            </w:r>
            <w:r w:rsidRPr="003C0619">
              <w:rPr>
                <w:i/>
                <w:iCs/>
                <w:color w:val="000000"/>
              </w:rPr>
              <w:t xml:space="preserve">negalima siūlyti 1,5 m, 2,1 m, </w:t>
            </w:r>
            <w:r w:rsidRPr="003C0619">
              <w:rPr>
                <w:i/>
                <w:iCs/>
              </w:rPr>
              <w:t>negalima vartoti sąvokų ,,apie x metus“, ,,nuo x metų“ ar pan., dėl kurių kiltų abejonių dėl tikrųjų tiekėjo ketinimų</w:t>
            </w:r>
            <w:r w:rsidRPr="003C0619">
              <w:rPr>
                <w:i/>
                <w:iCs/>
                <w:color w:val="000000"/>
              </w:rPr>
              <w:t>.</w:t>
            </w:r>
          </w:p>
        </w:tc>
        <w:tc>
          <w:tcPr>
            <w:tcW w:w="2268" w:type="dxa"/>
          </w:tcPr>
          <w:p w14:paraId="6929B932" w14:textId="77777777" w:rsidR="00992442" w:rsidRPr="00931918" w:rsidRDefault="00992442" w:rsidP="001047C6">
            <w:pPr>
              <w:jc w:val="center"/>
              <w:rPr>
                <w:b/>
              </w:rPr>
            </w:pPr>
          </w:p>
          <w:p w14:paraId="00B2A702" w14:textId="77777777" w:rsidR="00992442" w:rsidRPr="00931918" w:rsidRDefault="00992442" w:rsidP="001047C6">
            <w:pPr>
              <w:jc w:val="center"/>
              <w:rPr>
                <w:b/>
              </w:rPr>
            </w:pPr>
          </w:p>
          <w:p w14:paraId="60BDA428" w14:textId="77777777" w:rsidR="00992442" w:rsidRPr="00931918" w:rsidRDefault="00992442" w:rsidP="001047C6">
            <w:pPr>
              <w:jc w:val="center"/>
              <w:rPr>
                <w:b/>
              </w:rPr>
            </w:pPr>
          </w:p>
          <w:p w14:paraId="664F87B8" w14:textId="77777777" w:rsidR="00992442" w:rsidRPr="00931918" w:rsidRDefault="00992442" w:rsidP="001047C6">
            <w:pPr>
              <w:jc w:val="center"/>
              <w:rPr>
                <w:b/>
              </w:rPr>
            </w:pPr>
            <w:r w:rsidRPr="00931918">
              <w:rPr>
                <w:b/>
              </w:rPr>
              <w:t>.............. metai</w:t>
            </w:r>
          </w:p>
          <w:p w14:paraId="14168672" w14:textId="77777777" w:rsidR="00992442" w:rsidRPr="00931918" w:rsidRDefault="00992442" w:rsidP="001047C6">
            <w:pPr>
              <w:suppressAutoHyphens/>
              <w:jc w:val="center"/>
              <w:rPr>
                <w:i/>
                <w:iCs/>
              </w:rPr>
            </w:pPr>
            <w:r w:rsidRPr="00931918">
              <w:rPr>
                <w:i/>
                <w:iCs/>
              </w:rPr>
              <w:t>(nurodomas metų skaičius sveiku skaičiumi)</w:t>
            </w:r>
          </w:p>
        </w:tc>
      </w:tr>
    </w:tbl>
    <w:p w14:paraId="78CD7D0B" w14:textId="77777777" w:rsidR="00A653F7" w:rsidRDefault="00A653F7" w:rsidP="00BE3B87">
      <w:pPr>
        <w:widowControl w:val="0"/>
        <w:ind w:firstLine="709"/>
        <w:jc w:val="both"/>
      </w:pPr>
    </w:p>
    <w:p w14:paraId="69D04145" w14:textId="700E89E8" w:rsidR="00BE3B87" w:rsidRPr="005B242D" w:rsidRDefault="00BE3B87" w:rsidP="00BE3B87">
      <w:pPr>
        <w:widowControl w:val="0"/>
        <w:ind w:firstLine="709"/>
        <w:jc w:val="both"/>
      </w:pPr>
      <w:r w:rsidRPr="00954CF3">
        <w:lastRenderedPageBreak/>
        <w:t>Teikdami šį pasiūlymą mes patvirtiname, kad siūlom</w:t>
      </w:r>
      <w:r w:rsidR="0012257A">
        <w:t xml:space="preserve">os paslaugos, </w:t>
      </w:r>
      <w:r w:rsidRPr="00954CF3">
        <w:t>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07A16B4C" w:rsidR="00BE3B87" w:rsidRPr="00031EB2" w:rsidRDefault="00BE3B87" w:rsidP="00643B06">
            <w:pPr>
              <w:widowControl w:val="0"/>
              <w:ind w:firstLine="605"/>
              <w:jc w:val="both"/>
            </w:pPr>
            <w:r w:rsidRPr="006219EC">
              <w:t xml:space="preserve">Ši teikiamame pasiūlyme </w:t>
            </w:r>
            <w:r w:rsidRPr="00984600">
              <w:t xml:space="preserve">nurodyta informacija yra konfidenciali </w:t>
            </w:r>
            <w:r w:rsidRPr="00984600">
              <w:rPr>
                <w:i/>
              </w:rPr>
              <w:t xml:space="preserve">(detaliau apie konfidencialią informaciją žiūrėti sąlygų </w:t>
            </w:r>
            <w:r w:rsidR="00112C17" w:rsidRPr="00984600">
              <w:rPr>
                <w:i/>
              </w:rPr>
              <w:t>3</w:t>
            </w:r>
            <w:r w:rsidR="00984600" w:rsidRPr="00984600">
              <w:rPr>
                <w:i/>
              </w:rPr>
              <w:t>1</w:t>
            </w:r>
            <w:r w:rsidRPr="00984600">
              <w:rPr>
                <w:i/>
              </w:rPr>
              <w:t xml:space="preserve"> p</w:t>
            </w:r>
            <w:r w:rsidR="00A309F6" w:rsidRPr="00984600">
              <w:rPr>
                <w:i/>
              </w:rPr>
              <w:t>.</w:t>
            </w:r>
            <w:r w:rsidRPr="00984600">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4CB77DF0" w:rsidR="00BE3B87" w:rsidRDefault="00BE3B87" w:rsidP="00BE3B87">
      <w:pPr>
        <w:widowControl w:val="0"/>
      </w:pPr>
    </w:p>
    <w:p w14:paraId="4F3487DD" w14:textId="20C62765" w:rsidR="00BE3B87" w:rsidRPr="00031EB2" w:rsidRDefault="00BE3B87" w:rsidP="00BE3B87">
      <w:pPr>
        <w:widowControl w:val="0"/>
        <w:ind w:firstLine="709"/>
        <w:jc w:val="both"/>
      </w:pPr>
      <w:r w:rsidRPr="00F82243">
        <w:t xml:space="preserve">Kartu su pasiūlymu </w:t>
      </w:r>
      <w:r w:rsidRPr="00984600">
        <w:t>pateikiami šie dokumentai (</w:t>
      </w:r>
      <w:r w:rsidRPr="00984600">
        <w:rPr>
          <w:i/>
        </w:rPr>
        <w:t xml:space="preserve">kartu su pasiūlymu pateikiami dokumentai nurodyti konkurso sąlygų aprašo </w:t>
      </w:r>
      <w:r w:rsidR="001E43B4" w:rsidRPr="00984600">
        <w:rPr>
          <w:i/>
        </w:rPr>
        <w:t>3</w:t>
      </w:r>
      <w:r w:rsidR="00984600" w:rsidRPr="00984600">
        <w:rPr>
          <w:i/>
        </w:rPr>
        <w:t>5</w:t>
      </w:r>
      <w:r w:rsidRPr="00984600">
        <w:rPr>
          <w:i/>
        </w:rPr>
        <w:t xml:space="preserve"> p</w:t>
      </w:r>
      <w:r w:rsidRPr="0098460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6BA32A6A" w14:textId="77777777" w:rsidR="004E53D7" w:rsidRDefault="004E53D7" w:rsidP="00BE3B87">
      <w:pPr>
        <w:widowControl w:val="0"/>
        <w:ind w:firstLine="709"/>
        <w:jc w:val="both"/>
      </w:pPr>
    </w:p>
    <w:p w14:paraId="3CF63CC8" w14:textId="6CE220DC"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A138997" w14:textId="77777777" w:rsidR="00984600" w:rsidRPr="00031EB2" w:rsidRDefault="00984600"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1751"/>
    <w:rsid w:val="0002299E"/>
    <w:rsid w:val="000302CF"/>
    <w:rsid w:val="00033F9C"/>
    <w:rsid w:val="00035301"/>
    <w:rsid w:val="000429F6"/>
    <w:rsid w:val="00064974"/>
    <w:rsid w:val="000772B2"/>
    <w:rsid w:val="000819AB"/>
    <w:rsid w:val="0008784F"/>
    <w:rsid w:val="001014DB"/>
    <w:rsid w:val="0011058F"/>
    <w:rsid w:val="00112C17"/>
    <w:rsid w:val="001145AC"/>
    <w:rsid w:val="0012257A"/>
    <w:rsid w:val="00130248"/>
    <w:rsid w:val="00130DB9"/>
    <w:rsid w:val="001363C8"/>
    <w:rsid w:val="0014579A"/>
    <w:rsid w:val="001475D5"/>
    <w:rsid w:val="00156E94"/>
    <w:rsid w:val="00163B1B"/>
    <w:rsid w:val="00186CB5"/>
    <w:rsid w:val="001A414A"/>
    <w:rsid w:val="001C63B1"/>
    <w:rsid w:val="001D14FB"/>
    <w:rsid w:val="001E2B0E"/>
    <w:rsid w:val="001E43B4"/>
    <w:rsid w:val="001E5F85"/>
    <w:rsid w:val="001F0A23"/>
    <w:rsid w:val="001F603B"/>
    <w:rsid w:val="002018B6"/>
    <w:rsid w:val="00247BBD"/>
    <w:rsid w:val="00252DE6"/>
    <w:rsid w:val="00282091"/>
    <w:rsid w:val="00282260"/>
    <w:rsid w:val="00292985"/>
    <w:rsid w:val="002A26F4"/>
    <w:rsid w:val="002B13F3"/>
    <w:rsid w:val="002B1FF8"/>
    <w:rsid w:val="002C286A"/>
    <w:rsid w:val="002C5C55"/>
    <w:rsid w:val="002C5E67"/>
    <w:rsid w:val="002D0203"/>
    <w:rsid w:val="002D05D9"/>
    <w:rsid w:val="002F5E1E"/>
    <w:rsid w:val="0030529A"/>
    <w:rsid w:val="00306B92"/>
    <w:rsid w:val="00313883"/>
    <w:rsid w:val="00314FD0"/>
    <w:rsid w:val="00322AFD"/>
    <w:rsid w:val="003524C4"/>
    <w:rsid w:val="003775C2"/>
    <w:rsid w:val="003831BA"/>
    <w:rsid w:val="003868D7"/>
    <w:rsid w:val="003A12FE"/>
    <w:rsid w:val="003A489C"/>
    <w:rsid w:val="003B696E"/>
    <w:rsid w:val="003B6D00"/>
    <w:rsid w:val="003C3835"/>
    <w:rsid w:val="003C70EA"/>
    <w:rsid w:val="003C7799"/>
    <w:rsid w:val="003D787A"/>
    <w:rsid w:val="003E6DD2"/>
    <w:rsid w:val="0041140F"/>
    <w:rsid w:val="00413E6A"/>
    <w:rsid w:val="00416042"/>
    <w:rsid w:val="00416125"/>
    <w:rsid w:val="004304CC"/>
    <w:rsid w:val="00464B1E"/>
    <w:rsid w:val="004773DA"/>
    <w:rsid w:val="00483BDF"/>
    <w:rsid w:val="004A7A51"/>
    <w:rsid w:val="004B1231"/>
    <w:rsid w:val="004B4E46"/>
    <w:rsid w:val="004C6E6C"/>
    <w:rsid w:val="004D0510"/>
    <w:rsid w:val="004D0ED0"/>
    <w:rsid w:val="004E53D7"/>
    <w:rsid w:val="004F6072"/>
    <w:rsid w:val="005052A2"/>
    <w:rsid w:val="0051388F"/>
    <w:rsid w:val="00517B71"/>
    <w:rsid w:val="0055080F"/>
    <w:rsid w:val="00556999"/>
    <w:rsid w:val="005700CE"/>
    <w:rsid w:val="00571E44"/>
    <w:rsid w:val="00581C8B"/>
    <w:rsid w:val="00582BD7"/>
    <w:rsid w:val="005A7BE6"/>
    <w:rsid w:val="00601B1E"/>
    <w:rsid w:val="00602F74"/>
    <w:rsid w:val="00604874"/>
    <w:rsid w:val="0060509F"/>
    <w:rsid w:val="00620D0C"/>
    <w:rsid w:val="00635738"/>
    <w:rsid w:val="00641A17"/>
    <w:rsid w:val="00652180"/>
    <w:rsid w:val="00660396"/>
    <w:rsid w:val="0066305B"/>
    <w:rsid w:val="006775A5"/>
    <w:rsid w:val="00692187"/>
    <w:rsid w:val="00693767"/>
    <w:rsid w:val="00696722"/>
    <w:rsid w:val="006C2199"/>
    <w:rsid w:val="006D2EEA"/>
    <w:rsid w:val="006D4680"/>
    <w:rsid w:val="006E2EED"/>
    <w:rsid w:val="006E6AAB"/>
    <w:rsid w:val="00711A1B"/>
    <w:rsid w:val="00712D96"/>
    <w:rsid w:val="007259F3"/>
    <w:rsid w:val="0074197D"/>
    <w:rsid w:val="00755140"/>
    <w:rsid w:val="00764448"/>
    <w:rsid w:val="00772341"/>
    <w:rsid w:val="007751F1"/>
    <w:rsid w:val="0078499C"/>
    <w:rsid w:val="007879BC"/>
    <w:rsid w:val="0079363D"/>
    <w:rsid w:val="00794664"/>
    <w:rsid w:val="007E1B16"/>
    <w:rsid w:val="007F71ED"/>
    <w:rsid w:val="008007B1"/>
    <w:rsid w:val="00801D75"/>
    <w:rsid w:val="00807AEE"/>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7624"/>
    <w:rsid w:val="008E3323"/>
    <w:rsid w:val="008F16FC"/>
    <w:rsid w:val="008F3DD2"/>
    <w:rsid w:val="009137F2"/>
    <w:rsid w:val="00914A95"/>
    <w:rsid w:val="00931918"/>
    <w:rsid w:val="0093772A"/>
    <w:rsid w:val="0093774D"/>
    <w:rsid w:val="009510EA"/>
    <w:rsid w:val="00954CF3"/>
    <w:rsid w:val="00957E47"/>
    <w:rsid w:val="00984600"/>
    <w:rsid w:val="00992442"/>
    <w:rsid w:val="009B262C"/>
    <w:rsid w:val="009B5FED"/>
    <w:rsid w:val="009B751F"/>
    <w:rsid w:val="009D59C8"/>
    <w:rsid w:val="009F3A69"/>
    <w:rsid w:val="00A015E4"/>
    <w:rsid w:val="00A02F0E"/>
    <w:rsid w:val="00A21E2C"/>
    <w:rsid w:val="00A23A2D"/>
    <w:rsid w:val="00A246DE"/>
    <w:rsid w:val="00A3096A"/>
    <w:rsid w:val="00A309F6"/>
    <w:rsid w:val="00A32126"/>
    <w:rsid w:val="00A6087A"/>
    <w:rsid w:val="00A653F7"/>
    <w:rsid w:val="00A7214F"/>
    <w:rsid w:val="00A811A1"/>
    <w:rsid w:val="00A8209A"/>
    <w:rsid w:val="00AB5F02"/>
    <w:rsid w:val="00AC537D"/>
    <w:rsid w:val="00AE5DCF"/>
    <w:rsid w:val="00B2702F"/>
    <w:rsid w:val="00B47B3D"/>
    <w:rsid w:val="00B623D4"/>
    <w:rsid w:val="00B6274A"/>
    <w:rsid w:val="00B72A29"/>
    <w:rsid w:val="00B906DD"/>
    <w:rsid w:val="00B911C6"/>
    <w:rsid w:val="00B9306E"/>
    <w:rsid w:val="00BC6BA3"/>
    <w:rsid w:val="00BE3B87"/>
    <w:rsid w:val="00BE47ED"/>
    <w:rsid w:val="00BF44ED"/>
    <w:rsid w:val="00C22DF4"/>
    <w:rsid w:val="00C44882"/>
    <w:rsid w:val="00C455D9"/>
    <w:rsid w:val="00C527F3"/>
    <w:rsid w:val="00C53135"/>
    <w:rsid w:val="00C6440F"/>
    <w:rsid w:val="00C64699"/>
    <w:rsid w:val="00C81E65"/>
    <w:rsid w:val="00C84238"/>
    <w:rsid w:val="00C86372"/>
    <w:rsid w:val="00CA702C"/>
    <w:rsid w:val="00CA7F1E"/>
    <w:rsid w:val="00CB6F45"/>
    <w:rsid w:val="00CB7A16"/>
    <w:rsid w:val="00CC42BC"/>
    <w:rsid w:val="00CD3D4C"/>
    <w:rsid w:val="00CD5BEF"/>
    <w:rsid w:val="00CE21FC"/>
    <w:rsid w:val="00CE5438"/>
    <w:rsid w:val="00CF0041"/>
    <w:rsid w:val="00CF62DB"/>
    <w:rsid w:val="00CF6B5F"/>
    <w:rsid w:val="00D0202A"/>
    <w:rsid w:val="00D407B9"/>
    <w:rsid w:val="00D4367B"/>
    <w:rsid w:val="00D439B4"/>
    <w:rsid w:val="00D5637D"/>
    <w:rsid w:val="00D63C76"/>
    <w:rsid w:val="00D85BD6"/>
    <w:rsid w:val="00DA7CB5"/>
    <w:rsid w:val="00DE4715"/>
    <w:rsid w:val="00DF4249"/>
    <w:rsid w:val="00E14AAA"/>
    <w:rsid w:val="00E2610C"/>
    <w:rsid w:val="00E2708F"/>
    <w:rsid w:val="00E27635"/>
    <w:rsid w:val="00E35CCE"/>
    <w:rsid w:val="00E66AFA"/>
    <w:rsid w:val="00E80A9B"/>
    <w:rsid w:val="00E91D00"/>
    <w:rsid w:val="00E967BE"/>
    <w:rsid w:val="00EB314C"/>
    <w:rsid w:val="00EB326E"/>
    <w:rsid w:val="00F037CD"/>
    <w:rsid w:val="00F22066"/>
    <w:rsid w:val="00F3039D"/>
    <w:rsid w:val="00F376FD"/>
    <w:rsid w:val="00F37AB0"/>
    <w:rsid w:val="00F71E69"/>
    <w:rsid w:val="00F75AEB"/>
    <w:rsid w:val="00F76AF7"/>
    <w:rsid w:val="00F823BB"/>
    <w:rsid w:val="00F96F44"/>
    <w:rsid w:val="00FB1D18"/>
    <w:rsid w:val="00FB54C4"/>
    <w:rsid w:val="00FB6D72"/>
    <w:rsid w:val="00FD3B59"/>
    <w:rsid w:val="00FD5B7B"/>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character" w:customStyle="1" w:styleId="fontstyle01">
    <w:name w:val="fontstyle01"/>
    <w:basedOn w:val="Numatytasispastraiposriftas"/>
    <w:rsid w:val="00D85BD6"/>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4607</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401</cp:revision>
  <dcterms:created xsi:type="dcterms:W3CDTF">2024-01-11T09:44:00Z</dcterms:created>
  <dcterms:modified xsi:type="dcterms:W3CDTF">2025-04-22T13:19:00Z</dcterms:modified>
</cp:coreProperties>
</file>