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57E20D78" w14:textId="67EAAC1B" w:rsidR="00900AAA" w:rsidRPr="00E15301" w:rsidRDefault="00C0552B" w:rsidP="00900AAA">
      <w:pPr>
        <w:jc w:val="center"/>
        <w:rPr>
          <w:b/>
          <w:szCs w:val="20"/>
          <w:lang w:eastAsia="lt-LT"/>
        </w:rPr>
      </w:pPr>
      <w:r w:rsidRPr="006248CB">
        <w:rPr>
          <w:b/>
        </w:rPr>
        <w:t xml:space="preserve">DĖL </w:t>
      </w:r>
      <w:r w:rsidR="00900AAA">
        <w:rPr>
          <w:b/>
        </w:rPr>
        <w:t xml:space="preserve">DAŽYMO MEDŽIAGŲ TRANSPORTO PRIEMONĖMS </w:t>
      </w:r>
      <w:r w:rsidR="00900AAA">
        <w:rPr>
          <w:b/>
        </w:rPr>
        <w:t>DAŽYTI</w:t>
      </w:r>
    </w:p>
    <w:p w14:paraId="7F76ED4A" w14:textId="3452E8D2" w:rsidR="00C0552B" w:rsidRPr="006248CB" w:rsidRDefault="007B3CFE" w:rsidP="00C0552B">
      <w:pPr>
        <w:jc w:val="center"/>
      </w:pPr>
      <w:r>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w:t>
            </w:r>
            <w:r w:rsidR="00C0552B" w:rsidRPr="00865954">
              <w:rPr>
                <w:b/>
                <w:bCs/>
                <w:sz w:val="22"/>
                <w:szCs w:val="22"/>
              </w:rPr>
              <w:lastRenderedPageBreak/>
              <w:t xml:space="preserve">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670"/>
        <w:gridCol w:w="1134"/>
        <w:gridCol w:w="1276"/>
        <w:gridCol w:w="1134"/>
      </w:tblGrid>
      <w:tr w:rsidR="00D27F60" w:rsidRPr="0094451A" w14:paraId="2B3EA5D9" w14:textId="77777777" w:rsidTr="009C4856">
        <w:trPr>
          <w:trHeight w:val="501"/>
          <w:jc w:val="center"/>
        </w:trPr>
        <w:tc>
          <w:tcPr>
            <w:tcW w:w="704" w:type="dxa"/>
            <w:shd w:val="clear" w:color="auto" w:fill="auto"/>
            <w:vAlign w:val="center"/>
          </w:tcPr>
          <w:p w14:paraId="1E15289C" w14:textId="77777777" w:rsidR="00D27F60" w:rsidRPr="0094451A" w:rsidRDefault="00D27F60"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5670" w:type="dxa"/>
            <w:shd w:val="clear" w:color="auto" w:fill="auto"/>
            <w:vAlign w:val="center"/>
          </w:tcPr>
          <w:p w14:paraId="2CC3AAD6" w14:textId="77777777" w:rsidR="00D27F60" w:rsidRPr="0094451A" w:rsidRDefault="00D27F60" w:rsidP="009C4856">
            <w:pPr>
              <w:jc w:val="center"/>
              <w:rPr>
                <w:b/>
                <w:color w:val="000000"/>
              </w:rPr>
            </w:pPr>
            <w:r w:rsidRPr="0094451A">
              <w:rPr>
                <w:b/>
                <w:color w:val="000000"/>
              </w:rPr>
              <w:t>Prekės pavadinimas</w:t>
            </w:r>
          </w:p>
        </w:tc>
        <w:tc>
          <w:tcPr>
            <w:tcW w:w="1134" w:type="dxa"/>
            <w:shd w:val="clear" w:color="auto" w:fill="auto"/>
            <w:vAlign w:val="center"/>
          </w:tcPr>
          <w:p w14:paraId="697D9620" w14:textId="77777777" w:rsidR="00D27F60" w:rsidRPr="0094451A" w:rsidRDefault="00D27F60" w:rsidP="009C4856">
            <w:pPr>
              <w:jc w:val="center"/>
              <w:rPr>
                <w:b/>
                <w:color w:val="000000"/>
              </w:rPr>
            </w:pPr>
            <w:r w:rsidRPr="0094451A">
              <w:rPr>
                <w:b/>
                <w:color w:val="000000"/>
              </w:rPr>
              <w:t>Kiekis vienetais</w:t>
            </w:r>
          </w:p>
        </w:tc>
        <w:tc>
          <w:tcPr>
            <w:tcW w:w="1276" w:type="dxa"/>
            <w:shd w:val="clear" w:color="auto" w:fill="auto"/>
            <w:vAlign w:val="center"/>
          </w:tcPr>
          <w:p w14:paraId="11F54748" w14:textId="77777777" w:rsidR="00D27F60" w:rsidRPr="0094451A" w:rsidRDefault="00D27F60" w:rsidP="009C4856">
            <w:pPr>
              <w:jc w:val="center"/>
              <w:rPr>
                <w:b/>
                <w:color w:val="000000"/>
              </w:rPr>
            </w:pPr>
            <w:r w:rsidRPr="0094451A">
              <w:rPr>
                <w:b/>
                <w:color w:val="000000"/>
              </w:rPr>
              <w:t xml:space="preserve">Vieneto kaina </w:t>
            </w:r>
            <w:proofErr w:type="spellStart"/>
            <w:r w:rsidRPr="0094451A">
              <w:rPr>
                <w:b/>
                <w:color w:val="000000"/>
              </w:rPr>
              <w:t>Eur</w:t>
            </w:r>
            <w:proofErr w:type="spellEnd"/>
            <w:r w:rsidRPr="0094451A">
              <w:rPr>
                <w:b/>
                <w:color w:val="000000"/>
              </w:rPr>
              <w:t xml:space="preserve"> be PVM</w:t>
            </w:r>
          </w:p>
        </w:tc>
        <w:tc>
          <w:tcPr>
            <w:tcW w:w="1134" w:type="dxa"/>
            <w:shd w:val="clear" w:color="auto" w:fill="auto"/>
            <w:vAlign w:val="center"/>
          </w:tcPr>
          <w:p w14:paraId="09BC6017" w14:textId="77777777" w:rsidR="00D27F60" w:rsidRPr="0094451A" w:rsidRDefault="00D27F60"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77777777" w:rsidR="00D27F60" w:rsidRPr="0094451A" w:rsidRDefault="00D27F60" w:rsidP="009C4856">
            <w:pPr>
              <w:jc w:val="center"/>
              <w:rPr>
                <w:b/>
                <w:color w:val="000000"/>
                <w:sz w:val="14"/>
                <w:szCs w:val="14"/>
              </w:rPr>
            </w:pPr>
            <w:r w:rsidRPr="0094451A">
              <w:rPr>
                <w:b/>
                <w:color w:val="000000"/>
                <w:sz w:val="14"/>
                <w:szCs w:val="14"/>
              </w:rPr>
              <w:t>(3 ir 4 stulpelių sandauga)</w:t>
            </w:r>
          </w:p>
        </w:tc>
      </w:tr>
      <w:tr w:rsidR="00D27F60" w:rsidRPr="0094451A" w14:paraId="12A41908" w14:textId="77777777" w:rsidTr="009C4856">
        <w:trPr>
          <w:trHeight w:val="172"/>
          <w:jc w:val="center"/>
        </w:trPr>
        <w:tc>
          <w:tcPr>
            <w:tcW w:w="704" w:type="dxa"/>
            <w:shd w:val="clear" w:color="auto" w:fill="auto"/>
          </w:tcPr>
          <w:p w14:paraId="1D6D463C" w14:textId="77777777" w:rsidR="00D27F60" w:rsidRPr="0094451A" w:rsidRDefault="00D27F60" w:rsidP="009C4856">
            <w:pPr>
              <w:jc w:val="center"/>
              <w:rPr>
                <w:b/>
                <w:color w:val="000000"/>
                <w:sz w:val="16"/>
                <w:szCs w:val="16"/>
              </w:rPr>
            </w:pPr>
            <w:r w:rsidRPr="0094451A">
              <w:rPr>
                <w:b/>
                <w:color w:val="000000"/>
                <w:sz w:val="16"/>
                <w:szCs w:val="16"/>
              </w:rPr>
              <w:t>1</w:t>
            </w:r>
          </w:p>
        </w:tc>
        <w:tc>
          <w:tcPr>
            <w:tcW w:w="5670" w:type="dxa"/>
            <w:shd w:val="clear" w:color="auto" w:fill="auto"/>
            <w:vAlign w:val="center"/>
          </w:tcPr>
          <w:p w14:paraId="042C1B75" w14:textId="77777777" w:rsidR="00D27F60" w:rsidRPr="0094451A" w:rsidRDefault="00D27F60" w:rsidP="009C4856">
            <w:pPr>
              <w:jc w:val="center"/>
              <w:rPr>
                <w:b/>
                <w:color w:val="000000"/>
                <w:sz w:val="16"/>
                <w:szCs w:val="16"/>
              </w:rPr>
            </w:pPr>
            <w:r w:rsidRPr="0094451A">
              <w:rPr>
                <w:b/>
                <w:color w:val="000000"/>
                <w:sz w:val="16"/>
                <w:szCs w:val="16"/>
              </w:rPr>
              <w:t>2</w:t>
            </w:r>
          </w:p>
        </w:tc>
        <w:tc>
          <w:tcPr>
            <w:tcW w:w="1134" w:type="dxa"/>
            <w:shd w:val="clear" w:color="auto" w:fill="auto"/>
          </w:tcPr>
          <w:p w14:paraId="2B25F8B3" w14:textId="77777777" w:rsidR="00D27F60" w:rsidRPr="0094451A" w:rsidRDefault="00D27F60" w:rsidP="009C4856">
            <w:pPr>
              <w:jc w:val="center"/>
              <w:rPr>
                <w:b/>
                <w:color w:val="000000"/>
                <w:sz w:val="16"/>
                <w:szCs w:val="16"/>
              </w:rPr>
            </w:pPr>
            <w:r w:rsidRPr="0094451A">
              <w:rPr>
                <w:b/>
                <w:color w:val="000000"/>
                <w:sz w:val="16"/>
                <w:szCs w:val="16"/>
              </w:rPr>
              <w:t>3</w:t>
            </w:r>
          </w:p>
        </w:tc>
        <w:tc>
          <w:tcPr>
            <w:tcW w:w="1276" w:type="dxa"/>
            <w:shd w:val="clear" w:color="auto" w:fill="auto"/>
          </w:tcPr>
          <w:p w14:paraId="6AC2B069" w14:textId="77777777" w:rsidR="00D27F60" w:rsidRPr="0094451A" w:rsidRDefault="00D27F60" w:rsidP="009C4856">
            <w:pPr>
              <w:jc w:val="center"/>
              <w:rPr>
                <w:b/>
                <w:color w:val="000000"/>
                <w:sz w:val="16"/>
                <w:szCs w:val="16"/>
              </w:rPr>
            </w:pPr>
            <w:r w:rsidRPr="0094451A">
              <w:rPr>
                <w:b/>
                <w:color w:val="000000"/>
                <w:sz w:val="16"/>
                <w:szCs w:val="16"/>
              </w:rPr>
              <w:t>4</w:t>
            </w:r>
          </w:p>
        </w:tc>
        <w:tc>
          <w:tcPr>
            <w:tcW w:w="1134" w:type="dxa"/>
            <w:shd w:val="clear" w:color="auto" w:fill="auto"/>
          </w:tcPr>
          <w:p w14:paraId="49F68DA0" w14:textId="77777777" w:rsidR="00D27F60" w:rsidRPr="0094451A" w:rsidRDefault="00D27F60" w:rsidP="009C4856">
            <w:pPr>
              <w:jc w:val="center"/>
              <w:rPr>
                <w:b/>
                <w:color w:val="000000"/>
                <w:sz w:val="16"/>
                <w:szCs w:val="16"/>
              </w:rPr>
            </w:pPr>
            <w:r w:rsidRPr="0094451A">
              <w:rPr>
                <w:b/>
                <w:color w:val="000000"/>
                <w:sz w:val="16"/>
                <w:szCs w:val="16"/>
              </w:rPr>
              <w:t>5</w:t>
            </w:r>
          </w:p>
        </w:tc>
      </w:tr>
      <w:tr w:rsidR="00A40C5E" w:rsidRPr="0094451A" w14:paraId="2F073F20" w14:textId="77777777" w:rsidTr="000A1997">
        <w:trPr>
          <w:trHeight w:val="130"/>
          <w:jc w:val="center"/>
        </w:trPr>
        <w:tc>
          <w:tcPr>
            <w:tcW w:w="704" w:type="dxa"/>
            <w:shd w:val="clear" w:color="auto" w:fill="auto"/>
          </w:tcPr>
          <w:p w14:paraId="3C60FC95" w14:textId="77777777" w:rsidR="00A40C5E" w:rsidRPr="0094451A" w:rsidRDefault="00A40C5E" w:rsidP="00A40C5E">
            <w:pPr>
              <w:jc w:val="center"/>
              <w:rPr>
                <w:bCs/>
                <w:color w:val="000000"/>
              </w:rPr>
            </w:pPr>
            <w:r w:rsidRPr="0094451A">
              <w:rPr>
                <w:bCs/>
                <w:color w:val="000000"/>
              </w:rPr>
              <w:t>1.</w:t>
            </w:r>
          </w:p>
        </w:tc>
        <w:tc>
          <w:tcPr>
            <w:tcW w:w="5670" w:type="dxa"/>
            <w:shd w:val="clear" w:color="auto" w:fill="auto"/>
            <w:vAlign w:val="center"/>
          </w:tcPr>
          <w:p w14:paraId="6FC6AE34" w14:textId="23A3F3B5" w:rsidR="00A40C5E" w:rsidRPr="0094451A" w:rsidRDefault="00A40C5E" w:rsidP="00A40C5E">
            <w:pPr>
              <w:jc w:val="both"/>
              <w:rPr>
                <w:bCs/>
                <w:color w:val="000000"/>
              </w:rPr>
            </w:pPr>
            <w:r w:rsidRPr="004C645B">
              <w:t>Dažai RAL 6294</w:t>
            </w:r>
          </w:p>
        </w:tc>
        <w:tc>
          <w:tcPr>
            <w:tcW w:w="1134" w:type="dxa"/>
            <w:shd w:val="clear" w:color="auto" w:fill="auto"/>
            <w:vAlign w:val="center"/>
          </w:tcPr>
          <w:p w14:paraId="3415E512" w14:textId="45DEA7C9" w:rsidR="00A40C5E" w:rsidRPr="0094451A" w:rsidRDefault="00A40C5E" w:rsidP="00A40C5E">
            <w:pPr>
              <w:jc w:val="center"/>
              <w:rPr>
                <w:bCs/>
                <w:color w:val="000000"/>
              </w:rPr>
            </w:pPr>
            <w:r>
              <w:t>vnt.</w:t>
            </w:r>
          </w:p>
        </w:tc>
        <w:tc>
          <w:tcPr>
            <w:tcW w:w="1276" w:type="dxa"/>
            <w:shd w:val="clear" w:color="auto" w:fill="auto"/>
            <w:vAlign w:val="center"/>
          </w:tcPr>
          <w:p w14:paraId="4701B7D5" w14:textId="62CFBDBD" w:rsidR="00A40C5E" w:rsidRPr="0094451A" w:rsidRDefault="00A40C5E" w:rsidP="00A40C5E">
            <w:pPr>
              <w:jc w:val="center"/>
              <w:rPr>
                <w:b/>
                <w:color w:val="000000"/>
              </w:rPr>
            </w:pPr>
            <w:r>
              <w:t>20</w:t>
            </w:r>
          </w:p>
        </w:tc>
        <w:tc>
          <w:tcPr>
            <w:tcW w:w="1134" w:type="dxa"/>
            <w:shd w:val="clear" w:color="auto" w:fill="auto"/>
          </w:tcPr>
          <w:p w14:paraId="27F64D7B" w14:textId="77777777" w:rsidR="00A40C5E" w:rsidRPr="0094451A" w:rsidRDefault="00A40C5E" w:rsidP="00A40C5E">
            <w:pPr>
              <w:jc w:val="center"/>
              <w:rPr>
                <w:b/>
                <w:color w:val="000000"/>
              </w:rPr>
            </w:pPr>
          </w:p>
        </w:tc>
      </w:tr>
      <w:tr w:rsidR="00A40C5E" w:rsidRPr="0094451A" w14:paraId="1B4D15CE" w14:textId="77777777" w:rsidTr="000A1997">
        <w:trPr>
          <w:trHeight w:val="130"/>
          <w:jc w:val="center"/>
        </w:trPr>
        <w:tc>
          <w:tcPr>
            <w:tcW w:w="704" w:type="dxa"/>
            <w:shd w:val="clear" w:color="auto" w:fill="auto"/>
          </w:tcPr>
          <w:p w14:paraId="48667B0C" w14:textId="3C59408E" w:rsidR="00A40C5E" w:rsidRPr="0094451A" w:rsidRDefault="00A40C5E" w:rsidP="00A40C5E">
            <w:pPr>
              <w:jc w:val="center"/>
              <w:rPr>
                <w:bCs/>
                <w:color w:val="000000"/>
              </w:rPr>
            </w:pPr>
            <w:r>
              <w:rPr>
                <w:bCs/>
                <w:color w:val="000000"/>
              </w:rPr>
              <w:t>2.</w:t>
            </w:r>
          </w:p>
        </w:tc>
        <w:tc>
          <w:tcPr>
            <w:tcW w:w="5670" w:type="dxa"/>
            <w:shd w:val="clear" w:color="auto" w:fill="auto"/>
            <w:vAlign w:val="center"/>
          </w:tcPr>
          <w:p w14:paraId="1E8B6217" w14:textId="63C934AE" w:rsidR="00A40C5E" w:rsidRDefault="00A40C5E" w:rsidP="00A40C5E">
            <w:pPr>
              <w:jc w:val="both"/>
              <w:rPr>
                <w:bCs/>
                <w:color w:val="000000"/>
              </w:rPr>
            </w:pPr>
            <w:r>
              <w:rPr>
                <w:color w:val="000000" w:themeColor="text1"/>
              </w:rPr>
              <w:t>Dažai „</w:t>
            </w:r>
            <w:proofErr w:type="spellStart"/>
            <w:r>
              <w:rPr>
                <w:i/>
                <w:color w:val="000000" w:themeColor="text1"/>
              </w:rPr>
              <w:t>c</w:t>
            </w:r>
            <w:r w:rsidRPr="00DD4AD5">
              <w:rPr>
                <w:i/>
                <w:color w:val="000000" w:themeColor="text1"/>
              </w:rPr>
              <w:t>haki</w:t>
            </w:r>
            <w:proofErr w:type="spellEnd"/>
            <w:r w:rsidRPr="004C645B">
              <w:rPr>
                <w:color w:val="000000" w:themeColor="text1"/>
              </w:rPr>
              <w:t>“</w:t>
            </w:r>
            <w:r>
              <w:rPr>
                <w:color w:val="000000" w:themeColor="text1"/>
              </w:rPr>
              <w:t xml:space="preserve"> </w:t>
            </w:r>
            <w:r w:rsidRPr="004C645B">
              <w:rPr>
                <w:color w:val="000000" w:themeColor="text1"/>
              </w:rPr>
              <w:t>RAL</w:t>
            </w:r>
            <w:r>
              <w:rPr>
                <w:color w:val="000000" w:themeColor="text1"/>
              </w:rPr>
              <w:t xml:space="preserve"> </w:t>
            </w:r>
            <w:r w:rsidRPr="004C645B">
              <w:rPr>
                <w:color w:val="000000" w:themeColor="text1"/>
              </w:rPr>
              <w:t>6003</w:t>
            </w:r>
            <w:r>
              <w:rPr>
                <w:color w:val="000000" w:themeColor="text1"/>
              </w:rPr>
              <w:t xml:space="preserve"> (matiniai)</w:t>
            </w:r>
          </w:p>
        </w:tc>
        <w:tc>
          <w:tcPr>
            <w:tcW w:w="1134" w:type="dxa"/>
            <w:shd w:val="clear" w:color="auto" w:fill="auto"/>
            <w:vAlign w:val="center"/>
          </w:tcPr>
          <w:p w14:paraId="643EC0F4" w14:textId="09D7AC67" w:rsidR="00A40C5E" w:rsidRDefault="00A40C5E" w:rsidP="00A40C5E">
            <w:pPr>
              <w:jc w:val="center"/>
              <w:rPr>
                <w:bCs/>
                <w:color w:val="000000"/>
              </w:rPr>
            </w:pPr>
            <w:r>
              <w:rPr>
                <w:color w:val="000000" w:themeColor="text1"/>
              </w:rPr>
              <w:t>vnt.</w:t>
            </w:r>
          </w:p>
        </w:tc>
        <w:tc>
          <w:tcPr>
            <w:tcW w:w="1276" w:type="dxa"/>
            <w:shd w:val="clear" w:color="auto" w:fill="auto"/>
            <w:vAlign w:val="center"/>
          </w:tcPr>
          <w:p w14:paraId="567D3E1C" w14:textId="56AEF8DD" w:rsidR="00A40C5E" w:rsidRPr="0094451A" w:rsidRDefault="00A40C5E" w:rsidP="00A40C5E">
            <w:pPr>
              <w:jc w:val="center"/>
              <w:rPr>
                <w:b/>
                <w:color w:val="000000"/>
              </w:rPr>
            </w:pPr>
            <w:r>
              <w:rPr>
                <w:color w:val="000000" w:themeColor="text1"/>
              </w:rPr>
              <w:t>110</w:t>
            </w:r>
          </w:p>
        </w:tc>
        <w:tc>
          <w:tcPr>
            <w:tcW w:w="1134" w:type="dxa"/>
            <w:shd w:val="clear" w:color="auto" w:fill="auto"/>
          </w:tcPr>
          <w:p w14:paraId="1DC4A079" w14:textId="77777777" w:rsidR="00A40C5E" w:rsidRPr="0094451A" w:rsidRDefault="00A40C5E" w:rsidP="00A40C5E">
            <w:pPr>
              <w:jc w:val="center"/>
              <w:rPr>
                <w:b/>
                <w:color w:val="000000"/>
              </w:rPr>
            </w:pPr>
          </w:p>
        </w:tc>
      </w:tr>
      <w:tr w:rsidR="00A40C5E" w:rsidRPr="0094451A" w14:paraId="4AD38194" w14:textId="77777777" w:rsidTr="000A1997">
        <w:trPr>
          <w:trHeight w:val="324"/>
          <w:jc w:val="center"/>
        </w:trPr>
        <w:tc>
          <w:tcPr>
            <w:tcW w:w="704" w:type="dxa"/>
            <w:shd w:val="clear" w:color="auto" w:fill="auto"/>
          </w:tcPr>
          <w:p w14:paraId="65CD2448" w14:textId="31682CE4" w:rsidR="00A40C5E" w:rsidRDefault="00A40C5E" w:rsidP="00A40C5E">
            <w:pPr>
              <w:jc w:val="center"/>
              <w:rPr>
                <w:bCs/>
                <w:color w:val="000000"/>
              </w:rPr>
            </w:pPr>
            <w:r>
              <w:rPr>
                <w:bCs/>
                <w:color w:val="000000"/>
              </w:rPr>
              <w:t>3.</w:t>
            </w:r>
          </w:p>
        </w:tc>
        <w:tc>
          <w:tcPr>
            <w:tcW w:w="5670" w:type="dxa"/>
            <w:shd w:val="clear" w:color="auto" w:fill="auto"/>
            <w:vAlign w:val="center"/>
          </w:tcPr>
          <w:p w14:paraId="09F5CE7A" w14:textId="0CCEFE05" w:rsidR="00A40C5E" w:rsidRPr="00900AAA" w:rsidRDefault="00A40C5E" w:rsidP="00A40C5E">
            <w:r>
              <w:t>Dažai RAL 6031 (matiniai)</w:t>
            </w:r>
          </w:p>
        </w:tc>
        <w:tc>
          <w:tcPr>
            <w:tcW w:w="1134" w:type="dxa"/>
            <w:shd w:val="clear" w:color="auto" w:fill="auto"/>
            <w:vAlign w:val="center"/>
          </w:tcPr>
          <w:p w14:paraId="35FEDC83" w14:textId="31FDB1DA" w:rsidR="00A40C5E" w:rsidRDefault="00A40C5E" w:rsidP="00A40C5E">
            <w:pPr>
              <w:jc w:val="center"/>
              <w:rPr>
                <w:bCs/>
                <w:color w:val="000000"/>
              </w:rPr>
            </w:pPr>
            <w:r>
              <w:rPr>
                <w:color w:val="000000" w:themeColor="text1"/>
              </w:rPr>
              <w:t xml:space="preserve">vnt. </w:t>
            </w:r>
          </w:p>
        </w:tc>
        <w:tc>
          <w:tcPr>
            <w:tcW w:w="1276" w:type="dxa"/>
            <w:shd w:val="clear" w:color="auto" w:fill="auto"/>
            <w:vAlign w:val="center"/>
          </w:tcPr>
          <w:p w14:paraId="0D5E5E4B" w14:textId="118E2422" w:rsidR="00A40C5E" w:rsidRPr="0094451A" w:rsidRDefault="00A40C5E" w:rsidP="00A40C5E">
            <w:pPr>
              <w:jc w:val="center"/>
              <w:rPr>
                <w:b/>
                <w:color w:val="000000"/>
              </w:rPr>
            </w:pPr>
            <w:r>
              <w:rPr>
                <w:color w:val="000000" w:themeColor="text1"/>
              </w:rPr>
              <w:t>50</w:t>
            </w:r>
          </w:p>
        </w:tc>
        <w:tc>
          <w:tcPr>
            <w:tcW w:w="1134" w:type="dxa"/>
            <w:shd w:val="clear" w:color="auto" w:fill="auto"/>
          </w:tcPr>
          <w:p w14:paraId="78540868" w14:textId="77777777" w:rsidR="00A40C5E" w:rsidRPr="0094451A" w:rsidRDefault="00A40C5E" w:rsidP="00A40C5E">
            <w:pPr>
              <w:jc w:val="center"/>
              <w:rPr>
                <w:b/>
                <w:color w:val="000000"/>
              </w:rPr>
            </w:pPr>
          </w:p>
        </w:tc>
      </w:tr>
      <w:tr w:rsidR="00A40C5E" w:rsidRPr="0094451A" w14:paraId="5746AF90" w14:textId="77777777" w:rsidTr="000A1997">
        <w:trPr>
          <w:trHeight w:val="473"/>
          <w:jc w:val="center"/>
        </w:trPr>
        <w:tc>
          <w:tcPr>
            <w:tcW w:w="704" w:type="dxa"/>
            <w:shd w:val="clear" w:color="auto" w:fill="auto"/>
          </w:tcPr>
          <w:p w14:paraId="73A76E22" w14:textId="60378020" w:rsidR="00A40C5E" w:rsidRDefault="00A40C5E" w:rsidP="00A40C5E">
            <w:pPr>
              <w:jc w:val="center"/>
              <w:rPr>
                <w:bCs/>
                <w:color w:val="000000"/>
              </w:rPr>
            </w:pPr>
            <w:r>
              <w:rPr>
                <w:bCs/>
                <w:color w:val="000000"/>
              </w:rPr>
              <w:t>4.</w:t>
            </w:r>
          </w:p>
        </w:tc>
        <w:tc>
          <w:tcPr>
            <w:tcW w:w="5670" w:type="dxa"/>
            <w:shd w:val="clear" w:color="auto" w:fill="auto"/>
            <w:vAlign w:val="center"/>
          </w:tcPr>
          <w:p w14:paraId="72A72FE5" w14:textId="77777777" w:rsidR="00A40C5E" w:rsidRPr="004C645B" w:rsidRDefault="00A40C5E" w:rsidP="00A40C5E">
            <w:r w:rsidRPr="004C645B">
              <w:t xml:space="preserve">Dažai rudi </w:t>
            </w:r>
          </w:p>
          <w:p w14:paraId="7938FFF1" w14:textId="12E56AC4" w:rsidR="00A40C5E" w:rsidRDefault="00A40C5E" w:rsidP="00A40C5E">
            <w:pPr>
              <w:jc w:val="both"/>
              <w:rPr>
                <w:bCs/>
                <w:color w:val="000000"/>
              </w:rPr>
            </w:pPr>
            <w:r w:rsidRPr="004C645B">
              <w:t>RAL 8027 (matiniai)</w:t>
            </w:r>
          </w:p>
        </w:tc>
        <w:tc>
          <w:tcPr>
            <w:tcW w:w="1134" w:type="dxa"/>
            <w:shd w:val="clear" w:color="auto" w:fill="auto"/>
            <w:vAlign w:val="center"/>
          </w:tcPr>
          <w:p w14:paraId="1ABFA87B" w14:textId="6C9CC824" w:rsidR="00A40C5E" w:rsidRDefault="00A40C5E" w:rsidP="00A40C5E">
            <w:pPr>
              <w:jc w:val="center"/>
              <w:rPr>
                <w:bCs/>
                <w:color w:val="000000"/>
              </w:rPr>
            </w:pPr>
            <w:proofErr w:type="spellStart"/>
            <w:r>
              <w:t>ltr</w:t>
            </w:r>
            <w:proofErr w:type="spellEnd"/>
            <w:r>
              <w:t>.</w:t>
            </w:r>
          </w:p>
        </w:tc>
        <w:tc>
          <w:tcPr>
            <w:tcW w:w="1276" w:type="dxa"/>
            <w:shd w:val="clear" w:color="auto" w:fill="auto"/>
            <w:vAlign w:val="center"/>
          </w:tcPr>
          <w:p w14:paraId="45AF27C3" w14:textId="150CEAC5" w:rsidR="00A40C5E" w:rsidRPr="0094451A" w:rsidRDefault="00A40C5E" w:rsidP="00A40C5E">
            <w:pPr>
              <w:jc w:val="center"/>
              <w:rPr>
                <w:b/>
                <w:color w:val="000000"/>
              </w:rPr>
            </w:pPr>
            <w:r>
              <w:t>85</w:t>
            </w:r>
          </w:p>
        </w:tc>
        <w:tc>
          <w:tcPr>
            <w:tcW w:w="1134" w:type="dxa"/>
            <w:shd w:val="clear" w:color="auto" w:fill="auto"/>
          </w:tcPr>
          <w:p w14:paraId="6B953CB4" w14:textId="77777777" w:rsidR="00A40C5E" w:rsidRPr="0094451A" w:rsidRDefault="00A40C5E" w:rsidP="00A40C5E">
            <w:pPr>
              <w:jc w:val="center"/>
              <w:rPr>
                <w:b/>
                <w:color w:val="000000"/>
              </w:rPr>
            </w:pPr>
          </w:p>
        </w:tc>
      </w:tr>
      <w:tr w:rsidR="00A40C5E" w:rsidRPr="0094451A" w14:paraId="7379706B" w14:textId="77777777" w:rsidTr="000A1997">
        <w:trPr>
          <w:trHeight w:val="130"/>
          <w:jc w:val="center"/>
        </w:trPr>
        <w:tc>
          <w:tcPr>
            <w:tcW w:w="704" w:type="dxa"/>
            <w:shd w:val="clear" w:color="auto" w:fill="auto"/>
          </w:tcPr>
          <w:p w14:paraId="5238365F" w14:textId="5540BDAE" w:rsidR="00A40C5E" w:rsidRDefault="00A40C5E" w:rsidP="00A40C5E">
            <w:pPr>
              <w:jc w:val="center"/>
              <w:rPr>
                <w:bCs/>
                <w:color w:val="000000"/>
              </w:rPr>
            </w:pPr>
            <w:r>
              <w:rPr>
                <w:bCs/>
                <w:color w:val="000000"/>
              </w:rPr>
              <w:t>5.</w:t>
            </w:r>
          </w:p>
        </w:tc>
        <w:tc>
          <w:tcPr>
            <w:tcW w:w="5670" w:type="dxa"/>
            <w:shd w:val="clear" w:color="auto" w:fill="auto"/>
            <w:vAlign w:val="center"/>
          </w:tcPr>
          <w:p w14:paraId="063D9D60" w14:textId="77777777" w:rsidR="00A40C5E" w:rsidRPr="004C645B" w:rsidRDefault="00A40C5E" w:rsidP="00A40C5E">
            <w:r w:rsidRPr="004C645B">
              <w:t xml:space="preserve">Dažai žali </w:t>
            </w:r>
          </w:p>
          <w:p w14:paraId="518AAB0F" w14:textId="04CB19E3" w:rsidR="00A40C5E" w:rsidRDefault="00A40C5E" w:rsidP="00A40C5E">
            <w:pPr>
              <w:jc w:val="both"/>
              <w:rPr>
                <w:bCs/>
                <w:color w:val="000000"/>
              </w:rPr>
            </w:pPr>
            <w:r w:rsidRPr="004C645B">
              <w:t>RAL 6003 (matiniai)</w:t>
            </w:r>
          </w:p>
        </w:tc>
        <w:tc>
          <w:tcPr>
            <w:tcW w:w="1134" w:type="dxa"/>
            <w:shd w:val="clear" w:color="auto" w:fill="auto"/>
            <w:vAlign w:val="center"/>
          </w:tcPr>
          <w:p w14:paraId="4FD14267" w14:textId="55B70603" w:rsidR="00A40C5E" w:rsidRDefault="00A40C5E" w:rsidP="00A40C5E">
            <w:pPr>
              <w:jc w:val="center"/>
              <w:rPr>
                <w:bCs/>
                <w:color w:val="000000"/>
              </w:rPr>
            </w:pPr>
            <w:proofErr w:type="spellStart"/>
            <w:r>
              <w:t>ltr</w:t>
            </w:r>
            <w:proofErr w:type="spellEnd"/>
            <w:r>
              <w:t>.</w:t>
            </w:r>
          </w:p>
        </w:tc>
        <w:tc>
          <w:tcPr>
            <w:tcW w:w="1276" w:type="dxa"/>
            <w:shd w:val="clear" w:color="auto" w:fill="auto"/>
            <w:vAlign w:val="center"/>
          </w:tcPr>
          <w:p w14:paraId="29ED4F19" w14:textId="2B9746CF" w:rsidR="00A40C5E" w:rsidRPr="0094451A" w:rsidRDefault="00A40C5E" w:rsidP="00A40C5E">
            <w:pPr>
              <w:jc w:val="center"/>
              <w:rPr>
                <w:b/>
                <w:color w:val="000000"/>
              </w:rPr>
            </w:pPr>
            <w:r>
              <w:t>110</w:t>
            </w:r>
          </w:p>
        </w:tc>
        <w:tc>
          <w:tcPr>
            <w:tcW w:w="1134" w:type="dxa"/>
            <w:shd w:val="clear" w:color="auto" w:fill="auto"/>
          </w:tcPr>
          <w:p w14:paraId="10003838" w14:textId="77777777" w:rsidR="00A40C5E" w:rsidRPr="0094451A" w:rsidRDefault="00A40C5E" w:rsidP="00A40C5E">
            <w:pPr>
              <w:jc w:val="center"/>
              <w:rPr>
                <w:b/>
                <w:color w:val="000000"/>
              </w:rPr>
            </w:pPr>
          </w:p>
        </w:tc>
      </w:tr>
      <w:tr w:rsidR="00A40C5E" w:rsidRPr="0094451A" w14:paraId="4B78602E" w14:textId="77777777" w:rsidTr="000A1997">
        <w:trPr>
          <w:trHeight w:val="130"/>
          <w:jc w:val="center"/>
        </w:trPr>
        <w:tc>
          <w:tcPr>
            <w:tcW w:w="704" w:type="dxa"/>
            <w:shd w:val="clear" w:color="auto" w:fill="auto"/>
          </w:tcPr>
          <w:p w14:paraId="76A2C4DA" w14:textId="1A0197D5" w:rsidR="00A40C5E" w:rsidRDefault="00A40C5E" w:rsidP="00A40C5E">
            <w:pPr>
              <w:jc w:val="center"/>
              <w:rPr>
                <w:bCs/>
                <w:color w:val="000000"/>
              </w:rPr>
            </w:pPr>
            <w:r>
              <w:rPr>
                <w:bCs/>
                <w:color w:val="000000"/>
              </w:rPr>
              <w:t>6.</w:t>
            </w:r>
          </w:p>
        </w:tc>
        <w:tc>
          <w:tcPr>
            <w:tcW w:w="5670" w:type="dxa"/>
            <w:shd w:val="clear" w:color="auto" w:fill="auto"/>
            <w:vAlign w:val="center"/>
          </w:tcPr>
          <w:p w14:paraId="7EACBACE" w14:textId="77777777" w:rsidR="00A40C5E" w:rsidRPr="004C645B" w:rsidRDefault="00A40C5E" w:rsidP="00A40C5E">
            <w:r w:rsidRPr="004C645B">
              <w:t>Dažai juodi</w:t>
            </w:r>
          </w:p>
          <w:p w14:paraId="5D66D91A" w14:textId="43876A85" w:rsidR="00A40C5E" w:rsidRDefault="00A40C5E" w:rsidP="00A40C5E">
            <w:pPr>
              <w:jc w:val="both"/>
              <w:rPr>
                <w:bCs/>
                <w:color w:val="000000"/>
              </w:rPr>
            </w:pPr>
            <w:r w:rsidRPr="004C645B">
              <w:rPr>
                <w:bCs/>
              </w:rPr>
              <w:t xml:space="preserve">RAL 9017 </w:t>
            </w:r>
            <w:r w:rsidRPr="004C645B">
              <w:t>(matiniai)</w:t>
            </w:r>
          </w:p>
        </w:tc>
        <w:tc>
          <w:tcPr>
            <w:tcW w:w="1134" w:type="dxa"/>
            <w:shd w:val="clear" w:color="auto" w:fill="auto"/>
            <w:vAlign w:val="center"/>
          </w:tcPr>
          <w:p w14:paraId="4DA3A8AA" w14:textId="696E8185" w:rsidR="00A40C5E" w:rsidRDefault="00A40C5E" w:rsidP="00A40C5E">
            <w:pPr>
              <w:jc w:val="center"/>
              <w:rPr>
                <w:bCs/>
                <w:color w:val="000000"/>
              </w:rPr>
            </w:pPr>
            <w:proofErr w:type="spellStart"/>
            <w:r>
              <w:t>ltr</w:t>
            </w:r>
            <w:proofErr w:type="spellEnd"/>
            <w:r>
              <w:t>.</w:t>
            </w:r>
          </w:p>
        </w:tc>
        <w:tc>
          <w:tcPr>
            <w:tcW w:w="1276" w:type="dxa"/>
            <w:shd w:val="clear" w:color="auto" w:fill="auto"/>
            <w:vAlign w:val="center"/>
          </w:tcPr>
          <w:p w14:paraId="1A8A6304" w14:textId="6584325D" w:rsidR="00A40C5E" w:rsidRPr="0094451A" w:rsidRDefault="00A40C5E" w:rsidP="00A40C5E">
            <w:pPr>
              <w:jc w:val="center"/>
              <w:rPr>
                <w:b/>
                <w:color w:val="000000"/>
              </w:rPr>
            </w:pPr>
            <w:r>
              <w:t>85</w:t>
            </w:r>
          </w:p>
        </w:tc>
        <w:tc>
          <w:tcPr>
            <w:tcW w:w="1134" w:type="dxa"/>
            <w:shd w:val="clear" w:color="auto" w:fill="auto"/>
          </w:tcPr>
          <w:p w14:paraId="4A056173" w14:textId="77777777" w:rsidR="00A40C5E" w:rsidRPr="0094451A" w:rsidRDefault="00A40C5E" w:rsidP="00A40C5E">
            <w:pPr>
              <w:jc w:val="center"/>
              <w:rPr>
                <w:b/>
                <w:color w:val="000000"/>
              </w:rPr>
            </w:pPr>
          </w:p>
        </w:tc>
      </w:tr>
      <w:tr w:rsidR="00A40C5E" w:rsidRPr="0094451A" w14:paraId="328D8242" w14:textId="77777777" w:rsidTr="00A40C5E">
        <w:trPr>
          <w:trHeight w:val="130"/>
          <w:jc w:val="center"/>
        </w:trPr>
        <w:tc>
          <w:tcPr>
            <w:tcW w:w="704" w:type="dxa"/>
            <w:shd w:val="clear" w:color="auto" w:fill="auto"/>
          </w:tcPr>
          <w:p w14:paraId="30823C84" w14:textId="7E8327EF" w:rsidR="00A40C5E" w:rsidRDefault="00A40C5E" w:rsidP="00A40C5E">
            <w:pPr>
              <w:jc w:val="center"/>
              <w:rPr>
                <w:bCs/>
                <w:color w:val="000000"/>
              </w:rPr>
            </w:pPr>
            <w:r>
              <w:rPr>
                <w:bCs/>
                <w:color w:val="000000"/>
              </w:rPr>
              <w:t>7.</w:t>
            </w:r>
          </w:p>
        </w:tc>
        <w:tc>
          <w:tcPr>
            <w:tcW w:w="5670" w:type="dxa"/>
            <w:tcBorders>
              <w:bottom w:val="single" w:sz="4" w:space="0" w:color="auto"/>
            </w:tcBorders>
            <w:shd w:val="clear" w:color="auto" w:fill="auto"/>
            <w:vAlign w:val="center"/>
          </w:tcPr>
          <w:p w14:paraId="3D0E498E" w14:textId="77777777" w:rsidR="00A40C5E" w:rsidRPr="004C645B" w:rsidRDefault="00A40C5E" w:rsidP="00A40C5E">
            <w:r w:rsidRPr="004C645B">
              <w:t xml:space="preserve">Dažai balti </w:t>
            </w:r>
          </w:p>
          <w:p w14:paraId="0F58730A" w14:textId="6828B33C" w:rsidR="00A40C5E" w:rsidRDefault="00A40C5E" w:rsidP="00A40C5E">
            <w:pPr>
              <w:jc w:val="both"/>
              <w:rPr>
                <w:bCs/>
                <w:color w:val="000000"/>
              </w:rPr>
            </w:pPr>
            <w:r w:rsidRPr="004C645B">
              <w:rPr>
                <w:bCs/>
              </w:rPr>
              <w:t xml:space="preserve">RAL 9010 </w:t>
            </w:r>
            <w:r w:rsidRPr="004C645B">
              <w:t>(matiniai)</w:t>
            </w:r>
          </w:p>
        </w:tc>
        <w:tc>
          <w:tcPr>
            <w:tcW w:w="1134" w:type="dxa"/>
            <w:tcBorders>
              <w:bottom w:val="single" w:sz="4" w:space="0" w:color="auto"/>
            </w:tcBorders>
            <w:shd w:val="clear" w:color="auto" w:fill="auto"/>
            <w:vAlign w:val="center"/>
          </w:tcPr>
          <w:p w14:paraId="4F420D5D" w14:textId="4F6BC2C0" w:rsidR="00A40C5E" w:rsidRDefault="00A40C5E" w:rsidP="00A40C5E">
            <w:pPr>
              <w:jc w:val="center"/>
              <w:rPr>
                <w:bCs/>
                <w:color w:val="000000"/>
              </w:rPr>
            </w:pPr>
            <w:r>
              <w:t>vnt.</w:t>
            </w:r>
          </w:p>
        </w:tc>
        <w:tc>
          <w:tcPr>
            <w:tcW w:w="1276" w:type="dxa"/>
            <w:tcBorders>
              <w:bottom w:val="single" w:sz="4" w:space="0" w:color="auto"/>
            </w:tcBorders>
            <w:shd w:val="clear" w:color="auto" w:fill="auto"/>
            <w:vAlign w:val="center"/>
          </w:tcPr>
          <w:p w14:paraId="3407949C" w14:textId="1B8CF859" w:rsidR="00A40C5E" w:rsidRPr="0094451A" w:rsidRDefault="00A40C5E" w:rsidP="00A40C5E">
            <w:pPr>
              <w:jc w:val="center"/>
              <w:rPr>
                <w:b/>
                <w:color w:val="000000"/>
              </w:rPr>
            </w:pPr>
            <w:r>
              <w:t>50</w:t>
            </w:r>
          </w:p>
        </w:tc>
        <w:tc>
          <w:tcPr>
            <w:tcW w:w="1134" w:type="dxa"/>
            <w:tcBorders>
              <w:bottom w:val="single" w:sz="4" w:space="0" w:color="auto"/>
            </w:tcBorders>
            <w:shd w:val="clear" w:color="auto" w:fill="auto"/>
          </w:tcPr>
          <w:p w14:paraId="21DCE6C3" w14:textId="77777777" w:rsidR="00A40C5E" w:rsidRPr="0094451A" w:rsidRDefault="00A40C5E" w:rsidP="00A40C5E">
            <w:pPr>
              <w:jc w:val="center"/>
              <w:rPr>
                <w:b/>
                <w:color w:val="000000"/>
              </w:rPr>
            </w:pPr>
          </w:p>
        </w:tc>
      </w:tr>
      <w:tr w:rsidR="00A40C5E" w:rsidRPr="0094451A" w14:paraId="5CE8C4A7" w14:textId="77777777" w:rsidTr="00A40C5E">
        <w:trPr>
          <w:trHeight w:val="130"/>
          <w:jc w:val="center"/>
        </w:trPr>
        <w:tc>
          <w:tcPr>
            <w:tcW w:w="704" w:type="dxa"/>
            <w:tcBorders>
              <w:right w:val="single" w:sz="4" w:space="0" w:color="auto"/>
            </w:tcBorders>
            <w:shd w:val="clear" w:color="auto" w:fill="auto"/>
          </w:tcPr>
          <w:p w14:paraId="1AD9FDC9" w14:textId="4E874B7D" w:rsidR="00A40C5E" w:rsidRDefault="00A40C5E" w:rsidP="00A40C5E">
            <w:pPr>
              <w:jc w:val="center"/>
              <w:rPr>
                <w:bCs/>
                <w:color w:val="000000"/>
              </w:rPr>
            </w:pPr>
            <w:r>
              <w:rPr>
                <w:bCs/>
                <w:color w:val="000000"/>
              </w:rPr>
              <w:t>8.</w:t>
            </w:r>
          </w:p>
        </w:tc>
        <w:tc>
          <w:tcPr>
            <w:tcW w:w="5670" w:type="dxa"/>
            <w:tcBorders>
              <w:top w:val="single" w:sz="4" w:space="0" w:color="auto"/>
              <w:left w:val="single" w:sz="4" w:space="0" w:color="auto"/>
              <w:bottom w:val="single" w:sz="4" w:space="0" w:color="auto"/>
              <w:right w:val="nil"/>
            </w:tcBorders>
            <w:shd w:val="clear" w:color="auto" w:fill="auto"/>
            <w:vAlign w:val="center"/>
          </w:tcPr>
          <w:p w14:paraId="37E9D113" w14:textId="6C02B2EC" w:rsidR="00A40C5E" w:rsidRDefault="00A40C5E" w:rsidP="00A40C5E">
            <w:pPr>
              <w:jc w:val="both"/>
              <w:rPr>
                <w:bCs/>
                <w:color w:val="000000"/>
              </w:rPr>
            </w:pPr>
            <w:r w:rsidRPr="004C645B">
              <w:t>Dažai purškiami</w:t>
            </w:r>
            <w:r>
              <w:t xml:space="preserve"> (matiniai)</w:t>
            </w:r>
            <w:r>
              <w:t>:</w:t>
            </w:r>
          </w:p>
        </w:tc>
        <w:tc>
          <w:tcPr>
            <w:tcW w:w="1134" w:type="dxa"/>
            <w:tcBorders>
              <w:top w:val="single" w:sz="4" w:space="0" w:color="auto"/>
              <w:left w:val="nil"/>
              <w:bottom w:val="single" w:sz="4" w:space="0" w:color="auto"/>
              <w:right w:val="nil"/>
            </w:tcBorders>
            <w:shd w:val="clear" w:color="auto" w:fill="auto"/>
            <w:vAlign w:val="center"/>
          </w:tcPr>
          <w:p w14:paraId="2006A391" w14:textId="3FF969C5" w:rsidR="00A40C5E" w:rsidRDefault="00A40C5E" w:rsidP="00A40C5E">
            <w:pPr>
              <w:jc w:val="center"/>
              <w:rPr>
                <w:bCs/>
                <w:color w:val="000000"/>
              </w:rPr>
            </w:pPr>
          </w:p>
        </w:tc>
        <w:tc>
          <w:tcPr>
            <w:tcW w:w="1276" w:type="dxa"/>
            <w:tcBorders>
              <w:top w:val="single" w:sz="4" w:space="0" w:color="auto"/>
              <w:left w:val="nil"/>
              <w:bottom w:val="single" w:sz="4" w:space="0" w:color="auto"/>
              <w:right w:val="nil"/>
            </w:tcBorders>
            <w:shd w:val="clear" w:color="auto" w:fill="auto"/>
          </w:tcPr>
          <w:p w14:paraId="39BDA71A" w14:textId="77777777" w:rsidR="00A40C5E" w:rsidRPr="0094451A" w:rsidRDefault="00A40C5E" w:rsidP="00A40C5E">
            <w:pPr>
              <w:jc w:val="center"/>
              <w:rPr>
                <w:b/>
                <w:color w:val="000000"/>
              </w:rPr>
            </w:pPr>
          </w:p>
        </w:tc>
        <w:tc>
          <w:tcPr>
            <w:tcW w:w="1134" w:type="dxa"/>
            <w:tcBorders>
              <w:top w:val="single" w:sz="4" w:space="0" w:color="auto"/>
              <w:left w:val="nil"/>
              <w:bottom w:val="single" w:sz="4" w:space="0" w:color="auto"/>
              <w:right w:val="single" w:sz="4" w:space="0" w:color="auto"/>
            </w:tcBorders>
            <w:shd w:val="clear" w:color="auto" w:fill="auto"/>
          </w:tcPr>
          <w:p w14:paraId="3BC0577A" w14:textId="77777777" w:rsidR="00A40C5E" w:rsidRPr="0094451A" w:rsidRDefault="00A40C5E" w:rsidP="00A40C5E">
            <w:pPr>
              <w:jc w:val="center"/>
              <w:rPr>
                <w:b/>
                <w:color w:val="000000"/>
              </w:rPr>
            </w:pPr>
          </w:p>
        </w:tc>
      </w:tr>
      <w:tr w:rsidR="00A40C5E" w:rsidRPr="0094451A" w14:paraId="3D6EB274" w14:textId="77777777" w:rsidTr="00A40C5E">
        <w:trPr>
          <w:trHeight w:val="130"/>
          <w:jc w:val="center"/>
        </w:trPr>
        <w:tc>
          <w:tcPr>
            <w:tcW w:w="704" w:type="dxa"/>
            <w:shd w:val="clear" w:color="auto" w:fill="auto"/>
          </w:tcPr>
          <w:p w14:paraId="30A3EB8D" w14:textId="1CF09228" w:rsidR="00A40C5E" w:rsidRDefault="00A40C5E" w:rsidP="00A40C5E">
            <w:pPr>
              <w:jc w:val="center"/>
              <w:rPr>
                <w:bCs/>
                <w:color w:val="000000"/>
              </w:rPr>
            </w:pPr>
            <w:r>
              <w:rPr>
                <w:bCs/>
                <w:color w:val="000000"/>
              </w:rPr>
              <w:t>8.1</w:t>
            </w:r>
          </w:p>
        </w:tc>
        <w:tc>
          <w:tcPr>
            <w:tcW w:w="5670" w:type="dxa"/>
            <w:tcBorders>
              <w:top w:val="single" w:sz="4" w:space="0" w:color="auto"/>
            </w:tcBorders>
            <w:shd w:val="clear" w:color="auto" w:fill="auto"/>
            <w:vAlign w:val="center"/>
          </w:tcPr>
          <w:p w14:paraId="1B904682" w14:textId="5A2CEF25" w:rsidR="00A40C5E" w:rsidRPr="004C645B" w:rsidRDefault="00A40C5E" w:rsidP="00A40C5E">
            <w:pPr>
              <w:jc w:val="both"/>
            </w:pPr>
            <w:r w:rsidRPr="004C645B">
              <w:t>Dažai purškiami</w:t>
            </w:r>
            <w:r>
              <w:t xml:space="preserve"> (matiniai</w:t>
            </w:r>
            <w:r>
              <w:t xml:space="preserve"> juodi</w:t>
            </w:r>
            <w:r>
              <w:t>)</w:t>
            </w:r>
          </w:p>
        </w:tc>
        <w:tc>
          <w:tcPr>
            <w:tcW w:w="1134" w:type="dxa"/>
            <w:tcBorders>
              <w:top w:val="single" w:sz="4" w:space="0" w:color="auto"/>
            </w:tcBorders>
            <w:shd w:val="clear" w:color="auto" w:fill="auto"/>
            <w:vAlign w:val="center"/>
          </w:tcPr>
          <w:p w14:paraId="08EDAB3E" w14:textId="21CB8C89" w:rsidR="00A40C5E" w:rsidRDefault="00A40C5E" w:rsidP="00A40C5E">
            <w:pPr>
              <w:jc w:val="center"/>
              <w:rPr>
                <w:bCs/>
                <w:color w:val="000000"/>
              </w:rPr>
            </w:pPr>
            <w:r>
              <w:t>vnt.</w:t>
            </w:r>
          </w:p>
        </w:tc>
        <w:tc>
          <w:tcPr>
            <w:tcW w:w="1276" w:type="dxa"/>
            <w:tcBorders>
              <w:top w:val="single" w:sz="4" w:space="0" w:color="auto"/>
            </w:tcBorders>
            <w:shd w:val="clear" w:color="auto" w:fill="auto"/>
          </w:tcPr>
          <w:p w14:paraId="20CF1DFA" w14:textId="7BB9ACF5" w:rsidR="00A40C5E" w:rsidRPr="00A40C5E" w:rsidRDefault="00A40C5E" w:rsidP="00A40C5E">
            <w:pPr>
              <w:jc w:val="center"/>
              <w:rPr>
                <w:color w:val="000000"/>
              </w:rPr>
            </w:pPr>
            <w:r w:rsidRPr="00A40C5E">
              <w:rPr>
                <w:color w:val="000000"/>
              </w:rPr>
              <w:t>110</w:t>
            </w:r>
          </w:p>
        </w:tc>
        <w:tc>
          <w:tcPr>
            <w:tcW w:w="1134" w:type="dxa"/>
            <w:tcBorders>
              <w:top w:val="single" w:sz="4" w:space="0" w:color="auto"/>
            </w:tcBorders>
            <w:shd w:val="clear" w:color="auto" w:fill="auto"/>
          </w:tcPr>
          <w:p w14:paraId="44BDB8FE" w14:textId="77777777" w:rsidR="00A40C5E" w:rsidRPr="0094451A" w:rsidRDefault="00A40C5E" w:rsidP="00A40C5E">
            <w:pPr>
              <w:jc w:val="center"/>
              <w:rPr>
                <w:b/>
                <w:color w:val="000000"/>
              </w:rPr>
            </w:pPr>
          </w:p>
        </w:tc>
      </w:tr>
      <w:tr w:rsidR="00A40C5E" w:rsidRPr="0094451A" w14:paraId="5EAE4091" w14:textId="77777777" w:rsidTr="009C4856">
        <w:trPr>
          <w:trHeight w:val="130"/>
          <w:jc w:val="center"/>
        </w:trPr>
        <w:tc>
          <w:tcPr>
            <w:tcW w:w="704" w:type="dxa"/>
            <w:shd w:val="clear" w:color="auto" w:fill="auto"/>
          </w:tcPr>
          <w:p w14:paraId="61155395" w14:textId="60E85A91" w:rsidR="00A40C5E" w:rsidRDefault="00A40C5E" w:rsidP="00A40C5E">
            <w:pPr>
              <w:jc w:val="center"/>
              <w:rPr>
                <w:bCs/>
                <w:color w:val="000000"/>
              </w:rPr>
            </w:pPr>
            <w:r>
              <w:rPr>
                <w:bCs/>
                <w:color w:val="000000"/>
              </w:rPr>
              <w:t>8.2</w:t>
            </w:r>
          </w:p>
        </w:tc>
        <w:tc>
          <w:tcPr>
            <w:tcW w:w="5670" w:type="dxa"/>
            <w:shd w:val="clear" w:color="auto" w:fill="auto"/>
            <w:vAlign w:val="center"/>
          </w:tcPr>
          <w:p w14:paraId="0A345951" w14:textId="5B844293" w:rsidR="00A40C5E" w:rsidRPr="004C645B" w:rsidRDefault="00A40C5E" w:rsidP="00A40C5E">
            <w:pPr>
              <w:jc w:val="both"/>
            </w:pPr>
            <w:r w:rsidRPr="004C645B">
              <w:t>Dažai purškiami</w:t>
            </w:r>
            <w:r>
              <w:t xml:space="preserve"> (matiniai </w:t>
            </w:r>
            <w:r>
              <w:t>žali</w:t>
            </w:r>
            <w:r>
              <w:t>)</w:t>
            </w:r>
          </w:p>
        </w:tc>
        <w:tc>
          <w:tcPr>
            <w:tcW w:w="1134" w:type="dxa"/>
            <w:shd w:val="clear" w:color="auto" w:fill="auto"/>
            <w:vAlign w:val="center"/>
          </w:tcPr>
          <w:p w14:paraId="15533845" w14:textId="54183768" w:rsidR="00A40C5E" w:rsidRDefault="00A40C5E" w:rsidP="00A40C5E">
            <w:pPr>
              <w:jc w:val="center"/>
              <w:rPr>
                <w:bCs/>
                <w:color w:val="000000"/>
              </w:rPr>
            </w:pPr>
            <w:r>
              <w:t>vnt.</w:t>
            </w:r>
          </w:p>
        </w:tc>
        <w:tc>
          <w:tcPr>
            <w:tcW w:w="1276" w:type="dxa"/>
            <w:shd w:val="clear" w:color="auto" w:fill="auto"/>
          </w:tcPr>
          <w:p w14:paraId="34A25941" w14:textId="116CD917" w:rsidR="00A40C5E" w:rsidRPr="00A40C5E" w:rsidRDefault="00A40C5E" w:rsidP="00A40C5E">
            <w:pPr>
              <w:jc w:val="center"/>
              <w:rPr>
                <w:color w:val="000000"/>
              </w:rPr>
            </w:pPr>
            <w:r w:rsidRPr="00A40C5E">
              <w:rPr>
                <w:color w:val="000000"/>
              </w:rPr>
              <w:t>100</w:t>
            </w:r>
          </w:p>
        </w:tc>
        <w:tc>
          <w:tcPr>
            <w:tcW w:w="1134" w:type="dxa"/>
            <w:shd w:val="clear" w:color="auto" w:fill="auto"/>
          </w:tcPr>
          <w:p w14:paraId="5346D034" w14:textId="77777777" w:rsidR="00A40C5E" w:rsidRPr="0094451A" w:rsidRDefault="00A40C5E" w:rsidP="00A40C5E">
            <w:pPr>
              <w:jc w:val="center"/>
              <w:rPr>
                <w:b/>
                <w:color w:val="000000"/>
              </w:rPr>
            </w:pPr>
          </w:p>
        </w:tc>
      </w:tr>
      <w:tr w:rsidR="00A40C5E" w:rsidRPr="0094451A" w14:paraId="7293A836" w14:textId="77777777" w:rsidTr="009C4856">
        <w:trPr>
          <w:trHeight w:val="130"/>
          <w:jc w:val="center"/>
        </w:trPr>
        <w:tc>
          <w:tcPr>
            <w:tcW w:w="704" w:type="dxa"/>
            <w:shd w:val="clear" w:color="auto" w:fill="auto"/>
          </w:tcPr>
          <w:p w14:paraId="48CBF26E" w14:textId="57FB0DB8" w:rsidR="00A40C5E" w:rsidRDefault="00A40C5E" w:rsidP="00A40C5E">
            <w:pPr>
              <w:jc w:val="center"/>
              <w:rPr>
                <w:bCs/>
                <w:color w:val="000000"/>
              </w:rPr>
            </w:pPr>
            <w:r>
              <w:rPr>
                <w:bCs/>
                <w:color w:val="000000"/>
              </w:rPr>
              <w:t>8.3</w:t>
            </w:r>
          </w:p>
        </w:tc>
        <w:tc>
          <w:tcPr>
            <w:tcW w:w="5670" w:type="dxa"/>
            <w:shd w:val="clear" w:color="auto" w:fill="auto"/>
            <w:vAlign w:val="center"/>
          </w:tcPr>
          <w:p w14:paraId="532053BB" w14:textId="6E17C44D" w:rsidR="00A40C5E" w:rsidRPr="004C645B" w:rsidRDefault="00A40C5E" w:rsidP="00A40C5E">
            <w:pPr>
              <w:jc w:val="both"/>
            </w:pPr>
            <w:r w:rsidRPr="004C645B">
              <w:t>Dažai purškiami</w:t>
            </w:r>
            <w:r>
              <w:t xml:space="preserve"> (matiniai </w:t>
            </w:r>
            <w:r>
              <w:t>rudi</w:t>
            </w:r>
            <w:r>
              <w:t>)</w:t>
            </w:r>
          </w:p>
        </w:tc>
        <w:tc>
          <w:tcPr>
            <w:tcW w:w="1134" w:type="dxa"/>
            <w:shd w:val="clear" w:color="auto" w:fill="auto"/>
            <w:vAlign w:val="center"/>
          </w:tcPr>
          <w:p w14:paraId="1A390ABF" w14:textId="4EA06ED0" w:rsidR="00A40C5E" w:rsidRDefault="00A40C5E" w:rsidP="00A40C5E">
            <w:pPr>
              <w:jc w:val="center"/>
              <w:rPr>
                <w:bCs/>
                <w:color w:val="000000"/>
              </w:rPr>
            </w:pPr>
            <w:r>
              <w:t>vnt.</w:t>
            </w:r>
          </w:p>
        </w:tc>
        <w:tc>
          <w:tcPr>
            <w:tcW w:w="1276" w:type="dxa"/>
            <w:shd w:val="clear" w:color="auto" w:fill="auto"/>
          </w:tcPr>
          <w:p w14:paraId="195E04C0" w14:textId="1561451E" w:rsidR="00A40C5E" w:rsidRPr="00A40C5E" w:rsidRDefault="00A40C5E" w:rsidP="00A40C5E">
            <w:pPr>
              <w:jc w:val="center"/>
              <w:rPr>
                <w:color w:val="000000"/>
              </w:rPr>
            </w:pPr>
            <w:r w:rsidRPr="00A40C5E">
              <w:rPr>
                <w:color w:val="000000"/>
              </w:rPr>
              <w:t>100</w:t>
            </w:r>
          </w:p>
        </w:tc>
        <w:tc>
          <w:tcPr>
            <w:tcW w:w="1134" w:type="dxa"/>
            <w:shd w:val="clear" w:color="auto" w:fill="auto"/>
          </w:tcPr>
          <w:p w14:paraId="46E8F88A" w14:textId="77777777" w:rsidR="00A40C5E" w:rsidRPr="0094451A" w:rsidRDefault="00A40C5E" w:rsidP="00A40C5E">
            <w:pPr>
              <w:jc w:val="center"/>
              <w:rPr>
                <w:b/>
                <w:color w:val="000000"/>
              </w:rPr>
            </w:pPr>
          </w:p>
        </w:tc>
      </w:tr>
      <w:tr w:rsidR="00A40C5E" w:rsidRPr="0094451A" w14:paraId="40C4C0FE" w14:textId="77777777" w:rsidTr="00505869">
        <w:trPr>
          <w:trHeight w:val="130"/>
          <w:jc w:val="center"/>
        </w:trPr>
        <w:tc>
          <w:tcPr>
            <w:tcW w:w="704" w:type="dxa"/>
            <w:shd w:val="clear" w:color="auto" w:fill="auto"/>
          </w:tcPr>
          <w:p w14:paraId="03C684D0" w14:textId="4248CA07" w:rsidR="00A40C5E" w:rsidRDefault="00A40C5E" w:rsidP="00A40C5E">
            <w:pPr>
              <w:jc w:val="center"/>
              <w:rPr>
                <w:bCs/>
                <w:color w:val="000000"/>
              </w:rPr>
            </w:pPr>
            <w:r>
              <w:rPr>
                <w:bCs/>
                <w:color w:val="000000"/>
              </w:rPr>
              <w:t>9.</w:t>
            </w:r>
          </w:p>
        </w:tc>
        <w:tc>
          <w:tcPr>
            <w:tcW w:w="5670" w:type="dxa"/>
            <w:shd w:val="clear" w:color="auto" w:fill="auto"/>
            <w:vAlign w:val="center"/>
          </w:tcPr>
          <w:p w14:paraId="71E1D31C" w14:textId="15F96CC3" w:rsidR="00A40C5E" w:rsidRDefault="00A40C5E" w:rsidP="00A40C5E">
            <w:pPr>
              <w:jc w:val="both"/>
              <w:rPr>
                <w:bCs/>
                <w:color w:val="000000"/>
              </w:rPr>
            </w:pPr>
            <w:r w:rsidRPr="004C645B">
              <w:t>Epoksidinis gruntas</w:t>
            </w:r>
          </w:p>
        </w:tc>
        <w:tc>
          <w:tcPr>
            <w:tcW w:w="1134" w:type="dxa"/>
            <w:shd w:val="clear" w:color="auto" w:fill="auto"/>
            <w:vAlign w:val="center"/>
          </w:tcPr>
          <w:p w14:paraId="7F6CD82C" w14:textId="1723FE7F" w:rsidR="00A40C5E" w:rsidRDefault="00A40C5E" w:rsidP="00A40C5E">
            <w:pPr>
              <w:jc w:val="center"/>
              <w:rPr>
                <w:bCs/>
                <w:color w:val="000000"/>
              </w:rPr>
            </w:pPr>
            <w:proofErr w:type="spellStart"/>
            <w:r>
              <w:t>ltr</w:t>
            </w:r>
            <w:proofErr w:type="spellEnd"/>
            <w:r>
              <w:t>.</w:t>
            </w:r>
          </w:p>
        </w:tc>
        <w:tc>
          <w:tcPr>
            <w:tcW w:w="1276" w:type="dxa"/>
            <w:shd w:val="clear" w:color="auto" w:fill="auto"/>
            <w:vAlign w:val="center"/>
          </w:tcPr>
          <w:p w14:paraId="0DAE0BB2" w14:textId="0BC0A036" w:rsidR="00A40C5E" w:rsidRPr="0094451A" w:rsidRDefault="00A40C5E" w:rsidP="00A40C5E">
            <w:pPr>
              <w:jc w:val="center"/>
              <w:rPr>
                <w:b/>
                <w:color w:val="000000"/>
              </w:rPr>
            </w:pPr>
            <w:r>
              <w:t>15</w:t>
            </w:r>
          </w:p>
        </w:tc>
        <w:tc>
          <w:tcPr>
            <w:tcW w:w="1134" w:type="dxa"/>
            <w:shd w:val="clear" w:color="auto" w:fill="auto"/>
          </w:tcPr>
          <w:p w14:paraId="69035AF1" w14:textId="77777777" w:rsidR="00A40C5E" w:rsidRPr="0094451A" w:rsidRDefault="00A40C5E" w:rsidP="00A40C5E">
            <w:pPr>
              <w:jc w:val="center"/>
              <w:rPr>
                <w:b/>
                <w:color w:val="000000"/>
              </w:rPr>
            </w:pPr>
          </w:p>
        </w:tc>
      </w:tr>
      <w:tr w:rsidR="00A40C5E" w:rsidRPr="0094451A" w14:paraId="4CAE857C" w14:textId="77777777" w:rsidTr="00505869">
        <w:trPr>
          <w:trHeight w:val="130"/>
          <w:jc w:val="center"/>
        </w:trPr>
        <w:tc>
          <w:tcPr>
            <w:tcW w:w="704" w:type="dxa"/>
            <w:shd w:val="clear" w:color="auto" w:fill="auto"/>
          </w:tcPr>
          <w:p w14:paraId="1197EA10" w14:textId="0A7320E9" w:rsidR="00A40C5E" w:rsidRDefault="00A40C5E" w:rsidP="00A40C5E">
            <w:pPr>
              <w:jc w:val="center"/>
              <w:rPr>
                <w:bCs/>
                <w:color w:val="000000"/>
              </w:rPr>
            </w:pPr>
            <w:r>
              <w:rPr>
                <w:bCs/>
                <w:color w:val="000000"/>
              </w:rPr>
              <w:t>10.</w:t>
            </w:r>
          </w:p>
        </w:tc>
        <w:tc>
          <w:tcPr>
            <w:tcW w:w="5670" w:type="dxa"/>
            <w:shd w:val="clear" w:color="auto" w:fill="auto"/>
            <w:vAlign w:val="center"/>
          </w:tcPr>
          <w:p w14:paraId="0BFB2961" w14:textId="1CCE3668" w:rsidR="00A40C5E" w:rsidRDefault="00A40C5E" w:rsidP="00A40C5E">
            <w:pPr>
              <w:jc w:val="both"/>
              <w:rPr>
                <w:bCs/>
                <w:color w:val="000000"/>
              </w:rPr>
            </w:pPr>
            <w:r w:rsidRPr="004C645B">
              <w:rPr>
                <w:color w:val="000000"/>
              </w:rPr>
              <w:t xml:space="preserve">Glaistas </w:t>
            </w:r>
          </w:p>
        </w:tc>
        <w:tc>
          <w:tcPr>
            <w:tcW w:w="1134" w:type="dxa"/>
            <w:shd w:val="clear" w:color="auto" w:fill="auto"/>
            <w:vAlign w:val="center"/>
          </w:tcPr>
          <w:p w14:paraId="3D6F1F3E" w14:textId="5AE71B89" w:rsidR="00A40C5E" w:rsidRDefault="00A40C5E" w:rsidP="00A40C5E">
            <w:pPr>
              <w:jc w:val="center"/>
              <w:rPr>
                <w:bCs/>
                <w:color w:val="000000"/>
              </w:rPr>
            </w:pPr>
            <w:r>
              <w:rPr>
                <w:color w:val="222222"/>
                <w:shd w:val="clear" w:color="auto" w:fill="FFFFFF"/>
              </w:rPr>
              <w:t>vnt.</w:t>
            </w:r>
          </w:p>
        </w:tc>
        <w:tc>
          <w:tcPr>
            <w:tcW w:w="1276" w:type="dxa"/>
            <w:shd w:val="clear" w:color="auto" w:fill="auto"/>
            <w:vAlign w:val="center"/>
          </w:tcPr>
          <w:p w14:paraId="6B0E5F6B" w14:textId="77CEE745" w:rsidR="00A40C5E" w:rsidRPr="0094451A" w:rsidRDefault="00A40C5E" w:rsidP="00A40C5E">
            <w:pPr>
              <w:jc w:val="center"/>
              <w:rPr>
                <w:b/>
                <w:color w:val="000000"/>
              </w:rPr>
            </w:pPr>
            <w:r>
              <w:rPr>
                <w:color w:val="222222"/>
                <w:shd w:val="clear" w:color="auto" w:fill="FFFFFF"/>
              </w:rPr>
              <w:t>6</w:t>
            </w:r>
          </w:p>
        </w:tc>
        <w:tc>
          <w:tcPr>
            <w:tcW w:w="1134" w:type="dxa"/>
            <w:shd w:val="clear" w:color="auto" w:fill="auto"/>
          </w:tcPr>
          <w:p w14:paraId="216F7A2B" w14:textId="77777777" w:rsidR="00A40C5E" w:rsidRPr="0094451A" w:rsidRDefault="00A40C5E" w:rsidP="00A40C5E">
            <w:pPr>
              <w:jc w:val="center"/>
              <w:rPr>
                <w:b/>
                <w:color w:val="000000"/>
              </w:rPr>
            </w:pPr>
          </w:p>
        </w:tc>
      </w:tr>
      <w:tr w:rsidR="00A40C5E" w:rsidRPr="0094451A" w14:paraId="5C3A3EAD" w14:textId="77777777" w:rsidTr="007B0CFD">
        <w:trPr>
          <w:trHeight w:val="130"/>
          <w:jc w:val="center"/>
        </w:trPr>
        <w:tc>
          <w:tcPr>
            <w:tcW w:w="704" w:type="dxa"/>
            <w:shd w:val="clear" w:color="auto" w:fill="auto"/>
          </w:tcPr>
          <w:p w14:paraId="4458A4A8" w14:textId="6D6E87A0" w:rsidR="00A40C5E" w:rsidRDefault="00A40C5E" w:rsidP="00A40C5E">
            <w:pPr>
              <w:jc w:val="center"/>
              <w:rPr>
                <w:bCs/>
                <w:color w:val="000000"/>
              </w:rPr>
            </w:pPr>
            <w:r>
              <w:rPr>
                <w:bCs/>
                <w:color w:val="000000"/>
              </w:rPr>
              <w:t>11.</w:t>
            </w:r>
          </w:p>
        </w:tc>
        <w:tc>
          <w:tcPr>
            <w:tcW w:w="5670" w:type="dxa"/>
            <w:shd w:val="clear" w:color="auto" w:fill="auto"/>
            <w:vAlign w:val="center"/>
          </w:tcPr>
          <w:p w14:paraId="17B19734" w14:textId="2F98FF01" w:rsidR="00A40C5E" w:rsidRPr="004C645B" w:rsidRDefault="00A40C5E" w:rsidP="00A40C5E">
            <w:pPr>
              <w:jc w:val="both"/>
              <w:rPr>
                <w:color w:val="000000"/>
              </w:rPr>
            </w:pPr>
            <w:r w:rsidRPr="004C645B">
              <w:rPr>
                <w:color w:val="000000"/>
              </w:rPr>
              <w:t>Skiediklis 646</w:t>
            </w:r>
          </w:p>
        </w:tc>
        <w:tc>
          <w:tcPr>
            <w:tcW w:w="1134" w:type="dxa"/>
            <w:shd w:val="clear" w:color="auto" w:fill="auto"/>
            <w:vAlign w:val="center"/>
          </w:tcPr>
          <w:p w14:paraId="13025506" w14:textId="1BBAAA4A" w:rsidR="00A40C5E" w:rsidRDefault="00A40C5E" w:rsidP="00A40C5E">
            <w:pPr>
              <w:jc w:val="center"/>
              <w:rPr>
                <w:bCs/>
                <w:color w:val="000000"/>
              </w:rPr>
            </w:pPr>
            <w:proofErr w:type="spellStart"/>
            <w:r>
              <w:t>ltr</w:t>
            </w:r>
            <w:proofErr w:type="spellEnd"/>
            <w:r>
              <w:t>.</w:t>
            </w:r>
          </w:p>
        </w:tc>
        <w:tc>
          <w:tcPr>
            <w:tcW w:w="1276" w:type="dxa"/>
            <w:shd w:val="clear" w:color="auto" w:fill="auto"/>
            <w:vAlign w:val="center"/>
          </w:tcPr>
          <w:p w14:paraId="5B848452" w14:textId="01C40ADE" w:rsidR="00A40C5E" w:rsidRPr="0094451A" w:rsidRDefault="00A40C5E" w:rsidP="00A40C5E">
            <w:pPr>
              <w:jc w:val="center"/>
              <w:rPr>
                <w:b/>
                <w:color w:val="000000"/>
              </w:rPr>
            </w:pPr>
            <w:r>
              <w:t>70</w:t>
            </w:r>
          </w:p>
        </w:tc>
        <w:tc>
          <w:tcPr>
            <w:tcW w:w="1134" w:type="dxa"/>
            <w:shd w:val="clear" w:color="auto" w:fill="auto"/>
          </w:tcPr>
          <w:p w14:paraId="05D52006" w14:textId="77777777" w:rsidR="00A40C5E" w:rsidRPr="0094451A" w:rsidRDefault="00A40C5E" w:rsidP="00A40C5E">
            <w:pPr>
              <w:jc w:val="center"/>
              <w:rPr>
                <w:b/>
                <w:color w:val="000000"/>
              </w:rPr>
            </w:pPr>
          </w:p>
        </w:tc>
      </w:tr>
      <w:tr w:rsidR="00A40C5E" w:rsidRPr="0094451A" w14:paraId="17A984BB" w14:textId="77777777" w:rsidTr="007B0CFD">
        <w:trPr>
          <w:trHeight w:val="130"/>
          <w:jc w:val="center"/>
        </w:trPr>
        <w:tc>
          <w:tcPr>
            <w:tcW w:w="704" w:type="dxa"/>
            <w:shd w:val="clear" w:color="auto" w:fill="auto"/>
          </w:tcPr>
          <w:p w14:paraId="30D419D7" w14:textId="511BB2E9" w:rsidR="00A40C5E" w:rsidRDefault="00A40C5E" w:rsidP="00A40C5E">
            <w:pPr>
              <w:jc w:val="center"/>
              <w:rPr>
                <w:bCs/>
                <w:color w:val="000000"/>
              </w:rPr>
            </w:pPr>
            <w:r>
              <w:rPr>
                <w:bCs/>
                <w:color w:val="000000"/>
              </w:rPr>
              <w:t>12.</w:t>
            </w:r>
          </w:p>
        </w:tc>
        <w:tc>
          <w:tcPr>
            <w:tcW w:w="5670" w:type="dxa"/>
            <w:shd w:val="clear" w:color="auto" w:fill="auto"/>
            <w:vAlign w:val="center"/>
          </w:tcPr>
          <w:p w14:paraId="53F02C1D" w14:textId="5DFE25DE" w:rsidR="00A40C5E" w:rsidRPr="004C645B" w:rsidRDefault="00A40C5E" w:rsidP="00A40C5E">
            <w:pPr>
              <w:jc w:val="both"/>
              <w:rPr>
                <w:color w:val="000000"/>
              </w:rPr>
            </w:pPr>
            <w:proofErr w:type="spellStart"/>
            <w:r w:rsidRPr="004C645B">
              <w:rPr>
                <w:color w:val="000000"/>
              </w:rPr>
              <w:t>Nefrasas</w:t>
            </w:r>
            <w:proofErr w:type="spellEnd"/>
          </w:p>
        </w:tc>
        <w:tc>
          <w:tcPr>
            <w:tcW w:w="1134" w:type="dxa"/>
            <w:shd w:val="clear" w:color="auto" w:fill="auto"/>
            <w:vAlign w:val="center"/>
          </w:tcPr>
          <w:p w14:paraId="3FD93AAA" w14:textId="63239DF7" w:rsidR="00A40C5E" w:rsidRDefault="00A40C5E" w:rsidP="00A40C5E">
            <w:pPr>
              <w:jc w:val="center"/>
              <w:rPr>
                <w:bCs/>
                <w:color w:val="000000"/>
              </w:rPr>
            </w:pPr>
            <w:proofErr w:type="spellStart"/>
            <w:r>
              <w:rPr>
                <w:color w:val="000000" w:themeColor="text1"/>
                <w:shd w:val="clear" w:color="auto" w:fill="FFFFFF"/>
              </w:rPr>
              <w:t>ltr</w:t>
            </w:r>
            <w:proofErr w:type="spellEnd"/>
            <w:r>
              <w:rPr>
                <w:color w:val="000000" w:themeColor="text1"/>
                <w:shd w:val="clear" w:color="auto" w:fill="FFFFFF"/>
              </w:rPr>
              <w:t>.</w:t>
            </w:r>
          </w:p>
        </w:tc>
        <w:tc>
          <w:tcPr>
            <w:tcW w:w="1276" w:type="dxa"/>
            <w:shd w:val="clear" w:color="auto" w:fill="auto"/>
            <w:vAlign w:val="center"/>
          </w:tcPr>
          <w:p w14:paraId="0BAC5557" w14:textId="58E1A18A" w:rsidR="00A40C5E" w:rsidRPr="0094451A" w:rsidRDefault="00A40C5E" w:rsidP="00A40C5E">
            <w:pPr>
              <w:jc w:val="center"/>
              <w:rPr>
                <w:b/>
                <w:color w:val="000000"/>
              </w:rPr>
            </w:pPr>
            <w:r>
              <w:rPr>
                <w:color w:val="000000" w:themeColor="text1"/>
                <w:shd w:val="clear" w:color="auto" w:fill="FFFFFF"/>
              </w:rPr>
              <w:t>130</w:t>
            </w:r>
          </w:p>
        </w:tc>
        <w:tc>
          <w:tcPr>
            <w:tcW w:w="1134" w:type="dxa"/>
            <w:shd w:val="clear" w:color="auto" w:fill="auto"/>
          </w:tcPr>
          <w:p w14:paraId="6D52AC51" w14:textId="77777777" w:rsidR="00A40C5E" w:rsidRPr="0094451A" w:rsidRDefault="00A40C5E" w:rsidP="00A40C5E">
            <w:pPr>
              <w:jc w:val="center"/>
              <w:rPr>
                <w:b/>
                <w:color w:val="000000"/>
              </w:rPr>
            </w:pPr>
          </w:p>
        </w:tc>
      </w:tr>
      <w:tr w:rsidR="00A40C5E" w:rsidRPr="0094451A" w14:paraId="435953E4" w14:textId="77777777" w:rsidTr="00D27F60">
        <w:trPr>
          <w:trHeight w:val="319"/>
          <w:jc w:val="center"/>
        </w:trPr>
        <w:tc>
          <w:tcPr>
            <w:tcW w:w="8784" w:type="dxa"/>
            <w:gridSpan w:val="4"/>
            <w:shd w:val="clear" w:color="auto" w:fill="auto"/>
            <w:noWrap/>
          </w:tcPr>
          <w:p w14:paraId="49CB49DC" w14:textId="77777777" w:rsidR="00A40C5E" w:rsidRPr="0094451A" w:rsidRDefault="00A40C5E" w:rsidP="00A40C5E">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134" w:type="dxa"/>
            <w:shd w:val="clear" w:color="auto" w:fill="auto"/>
          </w:tcPr>
          <w:p w14:paraId="16DD502C" w14:textId="77777777" w:rsidR="00A40C5E" w:rsidRPr="0094451A" w:rsidRDefault="00A40C5E" w:rsidP="00A40C5E">
            <w:pPr>
              <w:jc w:val="center"/>
              <w:rPr>
                <w:bCs/>
                <w:color w:val="000000"/>
              </w:rPr>
            </w:pPr>
          </w:p>
        </w:tc>
      </w:tr>
      <w:tr w:rsidR="00A40C5E" w:rsidRPr="0094451A" w14:paraId="1386906E" w14:textId="77777777" w:rsidTr="00D27F60">
        <w:trPr>
          <w:trHeight w:val="267"/>
          <w:jc w:val="center"/>
        </w:trPr>
        <w:tc>
          <w:tcPr>
            <w:tcW w:w="8784" w:type="dxa"/>
            <w:gridSpan w:val="4"/>
            <w:shd w:val="clear" w:color="auto" w:fill="auto"/>
            <w:noWrap/>
          </w:tcPr>
          <w:p w14:paraId="54F43C9A" w14:textId="77777777" w:rsidR="00A40C5E" w:rsidRPr="0094451A" w:rsidRDefault="00A40C5E" w:rsidP="00A40C5E">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134" w:type="dxa"/>
            <w:shd w:val="clear" w:color="auto" w:fill="auto"/>
          </w:tcPr>
          <w:p w14:paraId="38C5B391" w14:textId="77777777" w:rsidR="00A40C5E" w:rsidRPr="0094451A" w:rsidRDefault="00A40C5E" w:rsidP="00A40C5E">
            <w:pPr>
              <w:jc w:val="center"/>
              <w:rPr>
                <w:bCs/>
                <w:color w:val="000000"/>
              </w:rPr>
            </w:pPr>
          </w:p>
        </w:tc>
      </w:tr>
      <w:tr w:rsidR="00A40C5E" w:rsidRPr="0094451A" w14:paraId="56FB072B" w14:textId="77777777" w:rsidTr="00D27F60">
        <w:trPr>
          <w:trHeight w:val="272"/>
          <w:jc w:val="center"/>
        </w:trPr>
        <w:tc>
          <w:tcPr>
            <w:tcW w:w="8784" w:type="dxa"/>
            <w:gridSpan w:val="4"/>
            <w:shd w:val="clear" w:color="auto" w:fill="auto"/>
            <w:noWrap/>
          </w:tcPr>
          <w:p w14:paraId="2C5F7BC4" w14:textId="77777777" w:rsidR="00A40C5E" w:rsidRPr="0094451A" w:rsidRDefault="00A40C5E" w:rsidP="00A40C5E">
            <w:pPr>
              <w:jc w:val="right"/>
              <w:rPr>
                <w:bCs/>
                <w:color w:val="000000"/>
              </w:rPr>
            </w:pPr>
            <w:r w:rsidRPr="0094451A">
              <w:rPr>
                <w:b/>
                <w:color w:val="000000"/>
              </w:rPr>
              <w:t xml:space="preserve">Iš viso bendra kaina su PVM, </w:t>
            </w:r>
            <w:proofErr w:type="spellStart"/>
            <w:r w:rsidRPr="0094451A">
              <w:rPr>
                <w:b/>
                <w:color w:val="000000"/>
              </w:rPr>
              <w:t>Eur</w:t>
            </w:r>
            <w:proofErr w:type="spellEnd"/>
          </w:p>
        </w:tc>
        <w:tc>
          <w:tcPr>
            <w:tcW w:w="1134" w:type="dxa"/>
            <w:shd w:val="clear" w:color="auto" w:fill="auto"/>
          </w:tcPr>
          <w:p w14:paraId="661BE3B2" w14:textId="77777777" w:rsidR="00A40C5E" w:rsidRPr="0094451A" w:rsidRDefault="00A40C5E" w:rsidP="00A40C5E">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lastRenderedPageBreak/>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6C14E650" w14:textId="46613D97" w:rsidR="00DA50A7" w:rsidRPr="00A40C5E" w:rsidRDefault="00F451FF" w:rsidP="00A40C5E">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bookmarkStart w:id="4" w:name="_GoBack"/>
      <w:bookmarkEnd w:id="4"/>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3260"/>
        <w:gridCol w:w="2727"/>
      </w:tblGrid>
      <w:tr w:rsidR="000F0296" w:rsidRPr="005A455D" w14:paraId="3ED280D2" w14:textId="77777777" w:rsidTr="00A40C5E">
        <w:tc>
          <w:tcPr>
            <w:tcW w:w="3256" w:type="dxa"/>
            <w:vAlign w:val="center"/>
          </w:tcPr>
          <w:p w14:paraId="351C5EE2" w14:textId="77777777" w:rsidR="000F0296" w:rsidRPr="005A455D" w:rsidRDefault="000F0296" w:rsidP="0064391E">
            <w:pPr>
              <w:jc w:val="center"/>
              <w:rPr>
                <w:b/>
              </w:rPr>
            </w:pPr>
            <w:r>
              <w:rPr>
                <w:b/>
              </w:rPr>
              <w:t>Pavadinimas/</w:t>
            </w:r>
            <w:r w:rsidRPr="005A455D">
              <w:rPr>
                <w:b/>
              </w:rPr>
              <w:t>Funkcija</w:t>
            </w:r>
          </w:p>
        </w:tc>
        <w:tc>
          <w:tcPr>
            <w:tcW w:w="3260" w:type="dxa"/>
            <w:vAlign w:val="center"/>
          </w:tcPr>
          <w:p w14:paraId="1C70C8E3" w14:textId="77777777" w:rsidR="000F0296" w:rsidRPr="005A455D" w:rsidRDefault="000F0296" w:rsidP="0064391E">
            <w:pPr>
              <w:jc w:val="center"/>
              <w:rPr>
                <w:b/>
              </w:rPr>
            </w:pPr>
            <w:r>
              <w:rPr>
                <w:b/>
                <w:bCs/>
                <w:color w:val="000000"/>
              </w:rPr>
              <w:t>Pirkėjo reikalaujamos charakteristikos</w:t>
            </w:r>
          </w:p>
        </w:tc>
        <w:tc>
          <w:tcPr>
            <w:tcW w:w="2727" w:type="dxa"/>
          </w:tcPr>
          <w:p w14:paraId="2DD77C91" w14:textId="77777777" w:rsidR="000F0296" w:rsidRPr="007402E5" w:rsidRDefault="000F0296"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A40C5E" w:rsidRPr="005A455D" w14:paraId="6EA5BF37" w14:textId="77777777" w:rsidTr="00A40C5E">
        <w:tc>
          <w:tcPr>
            <w:tcW w:w="3256" w:type="dxa"/>
            <w:vAlign w:val="center"/>
          </w:tcPr>
          <w:p w14:paraId="21475F9E" w14:textId="656F7BAF" w:rsidR="00A40C5E" w:rsidRPr="0045046A" w:rsidRDefault="00A40C5E" w:rsidP="00A40C5E">
            <w:r w:rsidRPr="004C645B">
              <w:t>Dažai RAL 6294</w:t>
            </w:r>
          </w:p>
        </w:tc>
        <w:tc>
          <w:tcPr>
            <w:tcW w:w="3260" w:type="dxa"/>
            <w:vAlign w:val="center"/>
          </w:tcPr>
          <w:p w14:paraId="51091AE6" w14:textId="77777777" w:rsidR="00A40C5E" w:rsidRPr="004C645B" w:rsidRDefault="00A40C5E" w:rsidP="00A40C5E">
            <w:pPr>
              <w:jc w:val="both"/>
            </w:pPr>
            <w:r w:rsidRPr="004C645B">
              <w:t>Žalios spalvos, aerozoliniai dažai skirti transporto priemonėms dažyti.</w:t>
            </w:r>
          </w:p>
          <w:p w14:paraId="4A2C0105" w14:textId="6559D586" w:rsidR="00A40C5E" w:rsidRPr="0045046A" w:rsidRDefault="00A40C5E" w:rsidP="00A40C5E">
            <w:pPr>
              <w:rPr>
                <w:b/>
              </w:rPr>
            </w:pPr>
            <w:r w:rsidRPr="004C645B">
              <w:rPr>
                <w:color w:val="000000" w:themeColor="text1"/>
              </w:rPr>
              <w:t>Flakonas ne mažiau kaip 400 ml.</w:t>
            </w:r>
          </w:p>
        </w:tc>
        <w:tc>
          <w:tcPr>
            <w:tcW w:w="2727" w:type="dxa"/>
          </w:tcPr>
          <w:p w14:paraId="153007BE" w14:textId="77777777" w:rsidR="00A40C5E" w:rsidRPr="007402E5" w:rsidRDefault="00A40C5E" w:rsidP="00A40C5E">
            <w:pPr>
              <w:rPr>
                <w:bCs/>
              </w:rPr>
            </w:pPr>
          </w:p>
        </w:tc>
      </w:tr>
      <w:tr w:rsidR="00A40C5E" w:rsidRPr="00532E60" w14:paraId="30FAF1C9" w14:textId="77777777" w:rsidTr="00A40C5E">
        <w:trPr>
          <w:trHeight w:val="70"/>
        </w:trPr>
        <w:tc>
          <w:tcPr>
            <w:tcW w:w="3256" w:type="dxa"/>
            <w:vAlign w:val="center"/>
          </w:tcPr>
          <w:p w14:paraId="49D910C3" w14:textId="00E8D932" w:rsidR="00A40C5E" w:rsidRPr="00CF6040" w:rsidRDefault="00A40C5E" w:rsidP="00A40C5E">
            <w:pPr>
              <w:tabs>
                <w:tab w:val="left" w:pos="709"/>
                <w:tab w:val="left" w:pos="851"/>
                <w:tab w:val="left" w:pos="993"/>
              </w:tabs>
              <w:rPr>
                <w:color w:val="000000" w:themeColor="text1"/>
              </w:rPr>
            </w:pPr>
            <w:r>
              <w:rPr>
                <w:color w:val="000000" w:themeColor="text1"/>
              </w:rPr>
              <w:t>Dažai „</w:t>
            </w:r>
            <w:proofErr w:type="spellStart"/>
            <w:r>
              <w:rPr>
                <w:i/>
                <w:color w:val="000000" w:themeColor="text1"/>
              </w:rPr>
              <w:t>c</w:t>
            </w:r>
            <w:r w:rsidRPr="00DD4AD5">
              <w:rPr>
                <w:i/>
                <w:color w:val="000000" w:themeColor="text1"/>
              </w:rPr>
              <w:t>haki</w:t>
            </w:r>
            <w:proofErr w:type="spellEnd"/>
            <w:r w:rsidRPr="004C645B">
              <w:rPr>
                <w:color w:val="000000" w:themeColor="text1"/>
              </w:rPr>
              <w:t>“</w:t>
            </w:r>
            <w:r>
              <w:rPr>
                <w:color w:val="000000" w:themeColor="text1"/>
              </w:rPr>
              <w:t xml:space="preserve"> </w:t>
            </w:r>
            <w:r w:rsidRPr="004C645B">
              <w:rPr>
                <w:color w:val="000000" w:themeColor="text1"/>
              </w:rPr>
              <w:t>RAL</w:t>
            </w:r>
            <w:r>
              <w:rPr>
                <w:color w:val="000000" w:themeColor="text1"/>
              </w:rPr>
              <w:t xml:space="preserve"> </w:t>
            </w:r>
            <w:r w:rsidRPr="004C645B">
              <w:rPr>
                <w:color w:val="000000" w:themeColor="text1"/>
              </w:rPr>
              <w:t>6003</w:t>
            </w:r>
            <w:r>
              <w:rPr>
                <w:color w:val="000000" w:themeColor="text1"/>
              </w:rPr>
              <w:t xml:space="preserve"> (matiniai)</w:t>
            </w:r>
          </w:p>
        </w:tc>
        <w:tc>
          <w:tcPr>
            <w:tcW w:w="3260" w:type="dxa"/>
            <w:vAlign w:val="center"/>
          </w:tcPr>
          <w:p w14:paraId="1566849D" w14:textId="42616C11" w:rsidR="00A40C5E" w:rsidRPr="0045046A" w:rsidRDefault="00A40C5E" w:rsidP="00A40C5E">
            <w:r w:rsidRPr="004C645B">
              <w:rPr>
                <w:color w:val="000000" w:themeColor="text1"/>
              </w:rPr>
              <w:t>Aerozoliniai dažai skirti transporto priemonių</w:t>
            </w:r>
            <w:r>
              <w:rPr>
                <w:color w:val="000000" w:themeColor="text1"/>
              </w:rPr>
              <w:t xml:space="preserve"> </w:t>
            </w:r>
            <w:r w:rsidRPr="004C645B">
              <w:rPr>
                <w:color w:val="000000" w:themeColor="text1"/>
              </w:rPr>
              <w:t>metaliniams paviršiams dažyti.  Tinkami naudoti ant grunto ar senos dažų dangos. Flakonas ne mažiau kaip 400 ml.</w:t>
            </w:r>
          </w:p>
        </w:tc>
        <w:tc>
          <w:tcPr>
            <w:tcW w:w="2727" w:type="dxa"/>
          </w:tcPr>
          <w:p w14:paraId="679A9960" w14:textId="77777777" w:rsidR="00A40C5E" w:rsidRPr="00532E60" w:rsidRDefault="00A40C5E" w:rsidP="00A40C5E"/>
        </w:tc>
      </w:tr>
      <w:tr w:rsidR="00A40C5E" w:rsidRPr="00532E60" w14:paraId="112322E6" w14:textId="77777777" w:rsidTr="00A40C5E">
        <w:trPr>
          <w:trHeight w:val="327"/>
        </w:trPr>
        <w:tc>
          <w:tcPr>
            <w:tcW w:w="3256" w:type="dxa"/>
            <w:vAlign w:val="center"/>
          </w:tcPr>
          <w:p w14:paraId="7FE106DC" w14:textId="77777777" w:rsidR="00A40C5E" w:rsidRDefault="00A40C5E" w:rsidP="00A40C5E">
            <w:pPr>
              <w:jc w:val="center"/>
            </w:pPr>
            <w:r>
              <w:t>Dažai RAL 6031 (matiniai)</w:t>
            </w:r>
          </w:p>
          <w:p w14:paraId="6B4A6B40" w14:textId="1499F802" w:rsidR="00A40C5E" w:rsidRPr="00CF6040" w:rsidRDefault="00A40C5E" w:rsidP="00A40C5E">
            <w:pPr>
              <w:tabs>
                <w:tab w:val="left" w:pos="709"/>
                <w:tab w:val="left" w:pos="851"/>
                <w:tab w:val="left" w:pos="993"/>
              </w:tabs>
              <w:rPr>
                <w:color w:val="000000" w:themeColor="text1"/>
              </w:rPr>
            </w:pPr>
          </w:p>
        </w:tc>
        <w:tc>
          <w:tcPr>
            <w:tcW w:w="3260" w:type="dxa"/>
            <w:vAlign w:val="center"/>
          </w:tcPr>
          <w:p w14:paraId="2E7BA1B7" w14:textId="77777777" w:rsidR="00A40C5E" w:rsidRDefault="00A40C5E" w:rsidP="00A40C5E">
            <w:pPr>
              <w:rPr>
                <w:rFonts w:ascii="Arial" w:hAnsi="Arial" w:cs="Arial"/>
                <w:szCs w:val="23"/>
              </w:rPr>
            </w:pPr>
            <w:r>
              <w:rPr>
                <w:szCs w:val="23"/>
              </w:rPr>
              <w:t>Purškiami aerozoliniai dažai.</w:t>
            </w:r>
          </w:p>
          <w:p w14:paraId="57F7C5A4" w14:textId="77777777" w:rsidR="00A40C5E" w:rsidRDefault="00A40C5E" w:rsidP="00A40C5E">
            <w:pPr>
              <w:rPr>
                <w:szCs w:val="23"/>
              </w:rPr>
            </w:pPr>
            <w:r>
              <w:rPr>
                <w:color w:val="000000"/>
                <w:szCs w:val="18"/>
                <w:shd w:val="clear" w:color="auto" w:fill="FFFFFF"/>
              </w:rPr>
              <w:t>Skirti lauko darbams, metaliniams paviršiams.</w:t>
            </w:r>
          </w:p>
          <w:p w14:paraId="57660E73" w14:textId="77777777" w:rsidR="00A40C5E" w:rsidRDefault="00A40C5E" w:rsidP="00A40C5E">
            <w:pPr>
              <w:rPr>
                <w:color w:val="000000"/>
                <w:szCs w:val="18"/>
                <w:shd w:val="clear" w:color="auto" w:fill="FFFFFF"/>
              </w:rPr>
            </w:pPr>
            <w:r>
              <w:rPr>
                <w:color w:val="000000"/>
                <w:szCs w:val="18"/>
                <w:shd w:val="clear" w:color="auto" w:fill="FFFFFF"/>
              </w:rPr>
              <w:t xml:space="preserve">Atsparūs braižymui, matiniai.  </w:t>
            </w:r>
          </w:p>
          <w:p w14:paraId="21016140" w14:textId="014544DF" w:rsidR="00A40C5E" w:rsidRPr="00532E60" w:rsidRDefault="00A40C5E" w:rsidP="00A40C5E">
            <w:pPr>
              <w:spacing w:line="276" w:lineRule="auto"/>
              <w:jc w:val="both"/>
            </w:pPr>
            <w:r>
              <w:rPr>
                <w:color w:val="000000"/>
                <w:szCs w:val="18"/>
                <w:shd w:val="clear" w:color="auto" w:fill="FFFFFF"/>
              </w:rPr>
              <w:t>Flakone ne mažiau kaip 400 ml.</w:t>
            </w:r>
          </w:p>
        </w:tc>
        <w:tc>
          <w:tcPr>
            <w:tcW w:w="2727" w:type="dxa"/>
          </w:tcPr>
          <w:p w14:paraId="4CFC9669" w14:textId="77777777" w:rsidR="00A40C5E" w:rsidRPr="00532E60" w:rsidRDefault="00A40C5E" w:rsidP="00A40C5E"/>
        </w:tc>
      </w:tr>
      <w:tr w:rsidR="00A40C5E" w:rsidRPr="00532E60" w14:paraId="7B7CE3AA" w14:textId="77777777" w:rsidTr="00A40C5E">
        <w:trPr>
          <w:trHeight w:val="558"/>
        </w:trPr>
        <w:tc>
          <w:tcPr>
            <w:tcW w:w="3256" w:type="dxa"/>
            <w:vAlign w:val="center"/>
          </w:tcPr>
          <w:p w14:paraId="76D132DC" w14:textId="77777777" w:rsidR="00A40C5E" w:rsidRPr="004C645B" w:rsidRDefault="00A40C5E" w:rsidP="00A40C5E">
            <w:r w:rsidRPr="004C645B">
              <w:t xml:space="preserve">Dažai rudi </w:t>
            </w:r>
          </w:p>
          <w:p w14:paraId="42C1CD3B" w14:textId="529920ED" w:rsidR="00A40C5E" w:rsidRPr="0045046A" w:rsidRDefault="00A40C5E" w:rsidP="00A40C5E">
            <w:r w:rsidRPr="004C645B">
              <w:t>RAL 8027 (matiniai)</w:t>
            </w:r>
          </w:p>
        </w:tc>
        <w:tc>
          <w:tcPr>
            <w:tcW w:w="3260" w:type="dxa"/>
            <w:vAlign w:val="center"/>
          </w:tcPr>
          <w:p w14:paraId="1FEB313E" w14:textId="596FD27C" w:rsidR="00A40C5E" w:rsidRPr="00880687" w:rsidRDefault="00A40C5E" w:rsidP="00A40C5E">
            <w:r>
              <w:t>R</w:t>
            </w:r>
            <w:r w:rsidRPr="004C645B">
              <w:t xml:space="preserve">udos spalvos, matiniai. </w:t>
            </w:r>
            <w:proofErr w:type="spellStart"/>
            <w:r w:rsidRPr="004C645B">
              <w:t>Poliakrilinių</w:t>
            </w:r>
            <w:proofErr w:type="spellEnd"/>
            <w:r w:rsidRPr="004C645B">
              <w:t xml:space="preserve"> dažų mišinys (dažai, skiediklis ir </w:t>
            </w:r>
            <w:proofErr w:type="spellStart"/>
            <w:r w:rsidRPr="004C645B">
              <w:t>kietiklis</w:t>
            </w:r>
            <w:proofErr w:type="spellEnd"/>
            <w:r w:rsidRPr="004C645B">
              <w:t xml:space="preserve">, santykis – 2:1:1, 4:1:1 arba 8:1:1), skirtas transporto priemonėms dažyti. Atsparūs UV spinduliams, tinkami naudoti ant grunto ar senos </w:t>
            </w:r>
            <w:r w:rsidRPr="004C645B">
              <w:lastRenderedPageBreak/>
              <w:t>dažų dangos. Mato vienetas – litrai.</w:t>
            </w:r>
          </w:p>
        </w:tc>
        <w:tc>
          <w:tcPr>
            <w:tcW w:w="2727" w:type="dxa"/>
          </w:tcPr>
          <w:p w14:paraId="1CCCE514" w14:textId="77777777" w:rsidR="00A40C5E" w:rsidRPr="00532E60" w:rsidRDefault="00A40C5E" w:rsidP="00A40C5E"/>
        </w:tc>
      </w:tr>
      <w:tr w:rsidR="00A40C5E" w:rsidRPr="00532E60" w14:paraId="0C31F997" w14:textId="77777777" w:rsidTr="00A40C5E">
        <w:trPr>
          <w:trHeight w:val="558"/>
        </w:trPr>
        <w:tc>
          <w:tcPr>
            <w:tcW w:w="3256" w:type="dxa"/>
            <w:vAlign w:val="center"/>
          </w:tcPr>
          <w:p w14:paraId="5790F971" w14:textId="77777777" w:rsidR="00A40C5E" w:rsidRPr="004C645B" w:rsidRDefault="00A40C5E" w:rsidP="00A40C5E">
            <w:r w:rsidRPr="004C645B">
              <w:t xml:space="preserve">Dažai žali </w:t>
            </w:r>
          </w:p>
          <w:p w14:paraId="1B4FFA94" w14:textId="6FBE399E" w:rsidR="00A40C5E" w:rsidRPr="0045046A" w:rsidRDefault="00A40C5E" w:rsidP="00A40C5E">
            <w:r w:rsidRPr="004C645B">
              <w:t>RAL 6003 (matiniai)</w:t>
            </w:r>
          </w:p>
        </w:tc>
        <w:tc>
          <w:tcPr>
            <w:tcW w:w="3260" w:type="dxa"/>
            <w:vAlign w:val="center"/>
          </w:tcPr>
          <w:p w14:paraId="664CB962" w14:textId="31EAD716" w:rsidR="00A40C5E" w:rsidRPr="00880687" w:rsidRDefault="00A40C5E" w:rsidP="00A40C5E">
            <w:r>
              <w:t>Ž</w:t>
            </w:r>
            <w:r w:rsidRPr="004C645B">
              <w:t xml:space="preserve">alios spalvos, matiniai. </w:t>
            </w:r>
            <w:proofErr w:type="spellStart"/>
            <w:r w:rsidRPr="004C645B">
              <w:t>Poliakrilinių</w:t>
            </w:r>
            <w:proofErr w:type="spellEnd"/>
            <w:r w:rsidRPr="004C645B">
              <w:t xml:space="preserve"> dažų mišinys (dažai, skiediklis ir </w:t>
            </w:r>
            <w:proofErr w:type="spellStart"/>
            <w:r w:rsidRPr="004C645B">
              <w:t>kietiklis</w:t>
            </w:r>
            <w:proofErr w:type="spellEnd"/>
            <w:r w:rsidRPr="004C645B">
              <w:t>, santykis – 2:1:1, 4:1:1 arba 8:1:1), skirtas transporto priemonėms dažyti. Atsparūs UV spinduliams, tinkami naudoti ant grunto ar senos dažų dangos.</w:t>
            </w:r>
            <w:r w:rsidRPr="004C645B">
              <w:rPr>
                <w:lang w:eastAsia="lt-LT"/>
              </w:rPr>
              <w:t xml:space="preserve"> Mato vienetas – litrai.</w:t>
            </w:r>
          </w:p>
        </w:tc>
        <w:tc>
          <w:tcPr>
            <w:tcW w:w="2727" w:type="dxa"/>
          </w:tcPr>
          <w:p w14:paraId="2870D898" w14:textId="77777777" w:rsidR="00A40C5E" w:rsidRPr="00532E60" w:rsidRDefault="00A40C5E" w:rsidP="00A40C5E"/>
        </w:tc>
      </w:tr>
      <w:tr w:rsidR="00A40C5E" w:rsidRPr="00532E60" w14:paraId="3C1A046B" w14:textId="77777777" w:rsidTr="00A40C5E">
        <w:trPr>
          <w:trHeight w:val="558"/>
        </w:trPr>
        <w:tc>
          <w:tcPr>
            <w:tcW w:w="3256" w:type="dxa"/>
            <w:vAlign w:val="center"/>
          </w:tcPr>
          <w:p w14:paraId="6FB54CDE" w14:textId="77777777" w:rsidR="00A40C5E" w:rsidRPr="004C645B" w:rsidRDefault="00A40C5E" w:rsidP="00A40C5E">
            <w:r w:rsidRPr="004C645B">
              <w:t>Dažai juodi</w:t>
            </w:r>
          </w:p>
          <w:p w14:paraId="72E2D183" w14:textId="1952E533" w:rsidR="00A40C5E" w:rsidRPr="0045046A" w:rsidRDefault="00A40C5E" w:rsidP="00A40C5E">
            <w:r w:rsidRPr="004C645B">
              <w:rPr>
                <w:bCs/>
              </w:rPr>
              <w:t xml:space="preserve">RAL 9017 </w:t>
            </w:r>
            <w:r w:rsidRPr="004C645B">
              <w:t>(matiniai)</w:t>
            </w:r>
          </w:p>
        </w:tc>
        <w:tc>
          <w:tcPr>
            <w:tcW w:w="3260" w:type="dxa"/>
            <w:vAlign w:val="center"/>
          </w:tcPr>
          <w:p w14:paraId="028C7AA4" w14:textId="194A257C" w:rsidR="00A40C5E" w:rsidRPr="00880687" w:rsidRDefault="00A40C5E" w:rsidP="00A40C5E">
            <w:r>
              <w:t xml:space="preserve">Juodos </w:t>
            </w:r>
            <w:r w:rsidRPr="004C645B">
              <w:t xml:space="preserve">spalvos, matiniai. </w:t>
            </w:r>
            <w:proofErr w:type="spellStart"/>
            <w:r w:rsidRPr="004C645B">
              <w:t>Poliakrilinių</w:t>
            </w:r>
            <w:proofErr w:type="spellEnd"/>
            <w:r w:rsidRPr="004C645B">
              <w:t xml:space="preserve"> dažų mišinys (dažai, skiediklis ir </w:t>
            </w:r>
            <w:proofErr w:type="spellStart"/>
            <w:r w:rsidRPr="004C645B">
              <w:t>kietiklis</w:t>
            </w:r>
            <w:proofErr w:type="spellEnd"/>
            <w:r w:rsidRPr="004C645B">
              <w:t>, santykis – 2:1:1, 4:1:1 arba 8:1:1), skirtas transporto priemonėms dažyti. Atsparūs UV spinduliams, tinkami naudoti ant grunto ar senos dažų dangos.</w:t>
            </w:r>
            <w:r w:rsidRPr="004C645B">
              <w:rPr>
                <w:lang w:eastAsia="lt-LT"/>
              </w:rPr>
              <w:t xml:space="preserve"> Mato vienetas – litrai.</w:t>
            </w:r>
          </w:p>
        </w:tc>
        <w:tc>
          <w:tcPr>
            <w:tcW w:w="2727" w:type="dxa"/>
          </w:tcPr>
          <w:p w14:paraId="6249965B" w14:textId="27AD0C39" w:rsidR="00A40C5E" w:rsidRPr="00532E60" w:rsidRDefault="00A40C5E" w:rsidP="00A40C5E"/>
        </w:tc>
      </w:tr>
      <w:tr w:rsidR="00A40C5E" w:rsidRPr="00532E60" w14:paraId="2F42483C" w14:textId="77777777" w:rsidTr="00A40C5E">
        <w:trPr>
          <w:trHeight w:val="558"/>
        </w:trPr>
        <w:tc>
          <w:tcPr>
            <w:tcW w:w="3256" w:type="dxa"/>
            <w:vAlign w:val="center"/>
          </w:tcPr>
          <w:p w14:paraId="1C2F9572" w14:textId="77777777" w:rsidR="00A40C5E" w:rsidRPr="004C645B" w:rsidRDefault="00A40C5E" w:rsidP="00A40C5E">
            <w:r w:rsidRPr="004C645B">
              <w:t xml:space="preserve">Dažai balti </w:t>
            </w:r>
          </w:p>
          <w:p w14:paraId="4E084DAF" w14:textId="6884E791" w:rsidR="00A40C5E" w:rsidRPr="0045046A" w:rsidRDefault="00A40C5E" w:rsidP="00A40C5E">
            <w:r w:rsidRPr="004C645B">
              <w:rPr>
                <w:bCs/>
              </w:rPr>
              <w:t xml:space="preserve">RAL 9010 </w:t>
            </w:r>
            <w:r w:rsidRPr="004C645B">
              <w:t>(matiniai)</w:t>
            </w:r>
          </w:p>
        </w:tc>
        <w:tc>
          <w:tcPr>
            <w:tcW w:w="3260" w:type="dxa"/>
            <w:vAlign w:val="center"/>
          </w:tcPr>
          <w:p w14:paraId="2F991B66" w14:textId="4C8CCC41" w:rsidR="00A40C5E" w:rsidRPr="00880687" w:rsidRDefault="00A40C5E" w:rsidP="00A40C5E">
            <w:r w:rsidRPr="004C645B">
              <w:t>Aerozoliniai dažai skirti transporto priemonių</w:t>
            </w:r>
            <w:r>
              <w:t xml:space="preserve"> </w:t>
            </w:r>
            <w:r w:rsidRPr="004C645B">
              <w:t xml:space="preserve">metaliniams paviršiams dažyti. Atsparūs UV spinduliams, tinkami naudoti ant grunto ar senos dažų dangos. </w:t>
            </w:r>
            <w:r w:rsidRPr="004C645B">
              <w:rPr>
                <w:color w:val="000000" w:themeColor="text1"/>
              </w:rPr>
              <w:t>Flakonas ne mažiau kaip 400 ml.</w:t>
            </w:r>
          </w:p>
        </w:tc>
        <w:tc>
          <w:tcPr>
            <w:tcW w:w="2727" w:type="dxa"/>
          </w:tcPr>
          <w:p w14:paraId="1FBCF651" w14:textId="007EAF3B" w:rsidR="00A40C5E" w:rsidRPr="00532E60" w:rsidRDefault="00A40C5E" w:rsidP="00A40C5E"/>
        </w:tc>
      </w:tr>
      <w:tr w:rsidR="00A40C5E" w:rsidRPr="00532E60" w14:paraId="0EF14375" w14:textId="77777777" w:rsidTr="00A40C5E">
        <w:trPr>
          <w:trHeight w:val="558"/>
        </w:trPr>
        <w:tc>
          <w:tcPr>
            <w:tcW w:w="3256" w:type="dxa"/>
            <w:vAlign w:val="center"/>
          </w:tcPr>
          <w:p w14:paraId="02E87A0C" w14:textId="4DB48582" w:rsidR="00A40C5E" w:rsidRPr="0045046A" w:rsidRDefault="00A40C5E" w:rsidP="00A40C5E">
            <w:r w:rsidRPr="004C645B">
              <w:t>Dažai purškiami</w:t>
            </w:r>
            <w:r>
              <w:t xml:space="preserve"> (matiniai)</w:t>
            </w:r>
          </w:p>
        </w:tc>
        <w:tc>
          <w:tcPr>
            <w:tcW w:w="3260" w:type="dxa"/>
            <w:vAlign w:val="center"/>
          </w:tcPr>
          <w:p w14:paraId="2B9EDB0E" w14:textId="5084BB05" w:rsidR="00A40C5E" w:rsidRPr="00880687" w:rsidRDefault="00A40C5E" w:rsidP="00A40C5E">
            <w:r w:rsidRPr="004C645B">
              <w:t xml:space="preserve">Maskuojamieji aerozoliniai dažai, skirti dažyti įvairius paviršius. Talpa – ne mažiau kaip </w:t>
            </w:r>
            <w:r w:rsidRPr="004C645B">
              <w:rPr>
                <w:color w:val="000000" w:themeColor="text1"/>
              </w:rPr>
              <w:t>400 ml.</w:t>
            </w:r>
            <w:r>
              <w:t xml:space="preserve"> </w:t>
            </w:r>
            <w:r w:rsidRPr="004C645B">
              <w:t xml:space="preserve">Spalva – </w:t>
            </w:r>
            <w:r w:rsidRPr="004C645B">
              <w:rPr>
                <w:b/>
              </w:rPr>
              <w:t>juoda, žalia, ruda.</w:t>
            </w:r>
          </w:p>
        </w:tc>
        <w:tc>
          <w:tcPr>
            <w:tcW w:w="2727" w:type="dxa"/>
          </w:tcPr>
          <w:p w14:paraId="08466083" w14:textId="77777777" w:rsidR="00A40C5E" w:rsidRPr="00532E60" w:rsidRDefault="00A40C5E" w:rsidP="00A40C5E"/>
        </w:tc>
      </w:tr>
      <w:tr w:rsidR="00A40C5E" w:rsidRPr="00532E60" w14:paraId="69AFC3EB" w14:textId="77777777" w:rsidTr="00A40C5E">
        <w:trPr>
          <w:trHeight w:val="558"/>
        </w:trPr>
        <w:tc>
          <w:tcPr>
            <w:tcW w:w="3256" w:type="dxa"/>
            <w:vAlign w:val="center"/>
          </w:tcPr>
          <w:p w14:paraId="06C1A28B" w14:textId="2172B248" w:rsidR="00A40C5E" w:rsidRPr="0045046A" w:rsidRDefault="00A40C5E" w:rsidP="00A40C5E">
            <w:r w:rsidRPr="004C645B">
              <w:t>Epoksidinis gruntas</w:t>
            </w:r>
          </w:p>
        </w:tc>
        <w:tc>
          <w:tcPr>
            <w:tcW w:w="3260" w:type="dxa"/>
            <w:vAlign w:val="center"/>
          </w:tcPr>
          <w:p w14:paraId="4D855CCD" w14:textId="0F078DC1" w:rsidR="00A40C5E" w:rsidRPr="00880687" w:rsidRDefault="00A40C5E" w:rsidP="00A40C5E">
            <w:proofErr w:type="spellStart"/>
            <w:r>
              <w:t>Dvikomponentis</w:t>
            </w:r>
            <w:proofErr w:type="spellEnd"/>
            <w:r>
              <w:t xml:space="preserve"> </w:t>
            </w:r>
            <w:r w:rsidRPr="004C645B">
              <w:t>epoksidinis gruntas, pasižymintis antikorozinėmis, apsauginėmis ir izoliacinėmis savybėmis.</w:t>
            </w:r>
            <w:r>
              <w:t xml:space="preserve"> </w:t>
            </w:r>
            <w:r w:rsidRPr="004C645B">
              <w:rPr>
                <w:bCs/>
                <w:color w:val="000000" w:themeColor="text1"/>
                <w:szCs w:val="21"/>
                <w:shd w:val="clear" w:color="auto" w:fill="FFFFFF"/>
              </w:rPr>
              <w:t>Stiprus sukibimas</w:t>
            </w:r>
            <w:r w:rsidRPr="004C645B">
              <w:rPr>
                <w:rFonts w:ascii="Arial" w:hAnsi="Arial" w:cs="Arial"/>
                <w:b/>
                <w:bCs/>
                <w:color w:val="000000" w:themeColor="text1"/>
                <w:szCs w:val="21"/>
                <w:shd w:val="clear" w:color="auto" w:fill="FFFFFF"/>
              </w:rPr>
              <w:t xml:space="preserve"> </w:t>
            </w:r>
            <w:r w:rsidRPr="004C645B">
              <w:t xml:space="preserve">su įvairiais paviršiais, </w:t>
            </w:r>
            <w:r w:rsidRPr="004C645B">
              <w:rPr>
                <w:color w:val="000000"/>
              </w:rPr>
              <w:t>atsparus atmosferos poveikiui.</w:t>
            </w:r>
            <w:r>
              <w:t xml:space="preserve"> </w:t>
            </w:r>
            <w:r w:rsidRPr="004C645B">
              <w:rPr>
                <w:color w:val="000000"/>
              </w:rPr>
              <w:t>Pasižymi dideliu mechaniniu ir cheminiu atsparumu.</w:t>
            </w:r>
          </w:p>
        </w:tc>
        <w:tc>
          <w:tcPr>
            <w:tcW w:w="2727" w:type="dxa"/>
          </w:tcPr>
          <w:p w14:paraId="1046080E" w14:textId="77777777" w:rsidR="00A40C5E" w:rsidRPr="00532E60" w:rsidRDefault="00A40C5E" w:rsidP="00A40C5E"/>
        </w:tc>
      </w:tr>
      <w:tr w:rsidR="00A40C5E" w:rsidRPr="00532E60" w14:paraId="4D342609" w14:textId="77777777" w:rsidTr="00A40C5E">
        <w:trPr>
          <w:trHeight w:val="558"/>
        </w:trPr>
        <w:tc>
          <w:tcPr>
            <w:tcW w:w="3256" w:type="dxa"/>
            <w:vAlign w:val="center"/>
          </w:tcPr>
          <w:p w14:paraId="5AD8118F" w14:textId="482E36C4" w:rsidR="00A40C5E" w:rsidRPr="0045046A" w:rsidRDefault="00A40C5E" w:rsidP="00A40C5E">
            <w:r w:rsidRPr="004C645B">
              <w:rPr>
                <w:color w:val="000000"/>
              </w:rPr>
              <w:t xml:space="preserve">Glaistas </w:t>
            </w:r>
          </w:p>
        </w:tc>
        <w:tc>
          <w:tcPr>
            <w:tcW w:w="3260" w:type="dxa"/>
            <w:vAlign w:val="center"/>
          </w:tcPr>
          <w:p w14:paraId="2E269130" w14:textId="2FD5DDE9" w:rsidR="00A40C5E" w:rsidRPr="00880687" w:rsidRDefault="00A40C5E" w:rsidP="00A40C5E">
            <w:proofErr w:type="spellStart"/>
            <w:r w:rsidRPr="004C645B">
              <w:rPr>
                <w:color w:val="222222"/>
                <w:shd w:val="clear" w:color="auto" w:fill="FFFFFF"/>
              </w:rPr>
              <w:t>Dvikomponentis</w:t>
            </w:r>
            <w:proofErr w:type="spellEnd"/>
            <w:r w:rsidRPr="004C645B">
              <w:rPr>
                <w:color w:val="222222"/>
                <w:shd w:val="clear" w:color="auto" w:fill="FFFFFF"/>
              </w:rPr>
              <w:t xml:space="preserve"> </w:t>
            </w:r>
            <w:proofErr w:type="spellStart"/>
            <w:r w:rsidRPr="004C645B">
              <w:rPr>
                <w:color w:val="222222"/>
                <w:shd w:val="clear" w:color="auto" w:fill="FFFFFF"/>
              </w:rPr>
              <w:t>poliesterinis</w:t>
            </w:r>
            <w:proofErr w:type="spellEnd"/>
            <w:r w:rsidRPr="004C645B">
              <w:rPr>
                <w:color w:val="222222"/>
                <w:shd w:val="clear" w:color="auto" w:fill="FFFFFF"/>
              </w:rPr>
              <w:t xml:space="preserve"> glaistas su </w:t>
            </w:r>
            <w:proofErr w:type="spellStart"/>
            <w:r w:rsidRPr="004C645B">
              <w:rPr>
                <w:color w:val="222222"/>
                <w:shd w:val="clear" w:color="auto" w:fill="FFFFFF"/>
              </w:rPr>
              <w:t>stiko</w:t>
            </w:r>
            <w:proofErr w:type="spellEnd"/>
            <w:r w:rsidRPr="004C645B">
              <w:rPr>
                <w:color w:val="222222"/>
                <w:shd w:val="clear" w:color="auto" w:fill="FFFFFF"/>
              </w:rPr>
              <w:t xml:space="preserve"> pluoštu</w:t>
            </w:r>
            <w:r w:rsidRPr="004C645B">
              <w:rPr>
                <w:color w:val="000000"/>
              </w:rPr>
              <w:t>.</w:t>
            </w:r>
            <w:r>
              <w:rPr>
                <w:color w:val="000000"/>
              </w:rPr>
              <w:t xml:space="preserve"> </w:t>
            </w:r>
            <w:r w:rsidRPr="004C645B">
              <w:rPr>
                <w:color w:val="222222"/>
                <w:shd w:val="clear" w:color="auto" w:fill="FFFFFF"/>
              </w:rPr>
              <w:t>Skirtas užpildyti ir sustiprinti korozijos paveiktą paviršių.</w:t>
            </w:r>
            <w:r>
              <w:rPr>
                <w:color w:val="000000"/>
              </w:rPr>
              <w:t xml:space="preserve"> </w:t>
            </w:r>
            <w:r w:rsidRPr="004C645B">
              <w:rPr>
                <w:color w:val="000000"/>
              </w:rPr>
              <w:t>Pakuotė –</w:t>
            </w:r>
            <w:r>
              <w:rPr>
                <w:color w:val="000000"/>
              </w:rPr>
              <w:t xml:space="preserve"> ne mažiau kaip</w:t>
            </w:r>
            <w:r w:rsidRPr="004C645B">
              <w:rPr>
                <w:color w:val="000000"/>
              </w:rPr>
              <w:t xml:space="preserve"> 500 g.</w:t>
            </w:r>
          </w:p>
        </w:tc>
        <w:tc>
          <w:tcPr>
            <w:tcW w:w="2727" w:type="dxa"/>
          </w:tcPr>
          <w:p w14:paraId="189CAA0B" w14:textId="77777777" w:rsidR="00A40C5E" w:rsidRPr="00532E60" w:rsidRDefault="00A40C5E" w:rsidP="00A40C5E"/>
        </w:tc>
      </w:tr>
      <w:tr w:rsidR="00A40C5E" w:rsidRPr="00532E60" w14:paraId="56DCB58D" w14:textId="77777777" w:rsidTr="00A40C5E">
        <w:trPr>
          <w:trHeight w:val="558"/>
        </w:trPr>
        <w:tc>
          <w:tcPr>
            <w:tcW w:w="3256" w:type="dxa"/>
            <w:vAlign w:val="center"/>
          </w:tcPr>
          <w:p w14:paraId="5EE09A92" w14:textId="709A261F" w:rsidR="00A40C5E" w:rsidRPr="0045046A" w:rsidRDefault="00A40C5E" w:rsidP="00A40C5E">
            <w:r w:rsidRPr="004C645B">
              <w:rPr>
                <w:color w:val="000000"/>
              </w:rPr>
              <w:lastRenderedPageBreak/>
              <w:t>Skiediklis 646</w:t>
            </w:r>
          </w:p>
        </w:tc>
        <w:tc>
          <w:tcPr>
            <w:tcW w:w="3260" w:type="dxa"/>
            <w:vAlign w:val="center"/>
          </w:tcPr>
          <w:p w14:paraId="6996CE72" w14:textId="010B6316" w:rsidR="00A40C5E" w:rsidRPr="00880687" w:rsidRDefault="00A40C5E" w:rsidP="00A40C5E">
            <w:r w:rsidRPr="004C645B">
              <w:t xml:space="preserve">Skiediklis skirtas </w:t>
            </w:r>
            <w:proofErr w:type="spellStart"/>
            <w:r w:rsidRPr="004C645B">
              <w:t>nitroemaliniams</w:t>
            </w:r>
            <w:proofErr w:type="spellEnd"/>
            <w:r w:rsidRPr="004C645B">
              <w:t xml:space="preserve"> dažams, </w:t>
            </w:r>
            <w:proofErr w:type="spellStart"/>
            <w:r w:rsidRPr="004C645B">
              <w:t>nitrolakams</w:t>
            </w:r>
            <w:proofErr w:type="spellEnd"/>
            <w:r w:rsidRPr="004C645B">
              <w:t xml:space="preserve"> ir bendros paskirties glaistams, iki reikalingo darbinio klampumo, skiesti bei dažymo įrankiams valyti. Tinkamas „</w:t>
            </w:r>
            <w:proofErr w:type="spellStart"/>
            <w:r w:rsidRPr="004C645B">
              <w:rPr>
                <w:i/>
              </w:rPr>
              <w:t>Poliakrilo</w:t>
            </w:r>
            <w:proofErr w:type="spellEnd"/>
            <w:r w:rsidRPr="004C645B">
              <w:t>“, „</w:t>
            </w:r>
            <w:proofErr w:type="spellStart"/>
            <w:r w:rsidRPr="004C645B">
              <w:rPr>
                <w:i/>
              </w:rPr>
              <w:t>Metalic</w:t>
            </w:r>
            <w:proofErr w:type="spellEnd"/>
            <w:r w:rsidRPr="004C645B">
              <w:t>“ ir „</w:t>
            </w:r>
            <w:proofErr w:type="spellStart"/>
            <w:r w:rsidRPr="004C645B">
              <w:rPr>
                <w:i/>
              </w:rPr>
              <w:t>Pearl</w:t>
            </w:r>
            <w:proofErr w:type="spellEnd"/>
            <w:r w:rsidRPr="004C645B">
              <w:t>“ tipo dažams</w:t>
            </w:r>
            <w:r>
              <w:t xml:space="preserve"> </w:t>
            </w:r>
            <w:r w:rsidRPr="004C645B">
              <w:t>skiesti.</w:t>
            </w:r>
            <w:r w:rsidRPr="004C645B">
              <w:rPr>
                <w:color w:val="000000" w:themeColor="text1"/>
                <w:shd w:val="clear" w:color="auto" w:fill="FFFFFF"/>
              </w:rPr>
              <w:t xml:space="preserve"> Išfasavimas ne mažiau kaip po 5 l.</w:t>
            </w:r>
          </w:p>
        </w:tc>
        <w:tc>
          <w:tcPr>
            <w:tcW w:w="2727" w:type="dxa"/>
          </w:tcPr>
          <w:p w14:paraId="597ACB79" w14:textId="77777777" w:rsidR="00A40C5E" w:rsidRPr="00532E60" w:rsidRDefault="00A40C5E" w:rsidP="00A40C5E"/>
        </w:tc>
      </w:tr>
      <w:tr w:rsidR="00A40C5E" w:rsidRPr="00532E60" w14:paraId="72B47AA7" w14:textId="77777777" w:rsidTr="00A40C5E">
        <w:trPr>
          <w:trHeight w:val="558"/>
        </w:trPr>
        <w:tc>
          <w:tcPr>
            <w:tcW w:w="3256" w:type="dxa"/>
            <w:vAlign w:val="center"/>
          </w:tcPr>
          <w:p w14:paraId="3E1D5DC6" w14:textId="64B56407" w:rsidR="00A40C5E" w:rsidRPr="00FD797D" w:rsidRDefault="00A40C5E" w:rsidP="00A40C5E">
            <w:pPr>
              <w:rPr>
                <w:color w:val="000000"/>
                <w:lang w:val="en-US"/>
              </w:rPr>
            </w:pPr>
            <w:proofErr w:type="spellStart"/>
            <w:r w:rsidRPr="004C645B">
              <w:rPr>
                <w:color w:val="000000"/>
              </w:rPr>
              <w:t>Nefrasas</w:t>
            </w:r>
            <w:proofErr w:type="spellEnd"/>
          </w:p>
        </w:tc>
        <w:tc>
          <w:tcPr>
            <w:tcW w:w="3260" w:type="dxa"/>
            <w:vAlign w:val="center"/>
          </w:tcPr>
          <w:p w14:paraId="07A3451B" w14:textId="2CE4EFF3" w:rsidR="00A40C5E" w:rsidRDefault="00A40C5E" w:rsidP="00A40C5E">
            <w:pPr>
              <w:rPr>
                <w:color w:val="000000"/>
              </w:rPr>
            </w:pPr>
            <w:r w:rsidRPr="004C645B">
              <w:rPr>
                <w:color w:val="000000" w:themeColor="text1"/>
                <w:shd w:val="clear" w:color="auto" w:fill="FFFFFF"/>
              </w:rPr>
              <w:t xml:space="preserve">Skiediklis, skirtas lakų, dažų ir glaistų (aliejinių, </w:t>
            </w:r>
            <w:proofErr w:type="spellStart"/>
            <w:r w:rsidRPr="004C645B">
              <w:rPr>
                <w:color w:val="000000" w:themeColor="text1"/>
                <w:shd w:val="clear" w:color="auto" w:fill="FFFFFF"/>
              </w:rPr>
              <w:t>pentaftalinių</w:t>
            </w:r>
            <w:proofErr w:type="spellEnd"/>
            <w:r w:rsidRPr="004C645B">
              <w:rPr>
                <w:color w:val="000000" w:themeColor="text1"/>
                <w:shd w:val="clear" w:color="auto" w:fill="FFFFFF"/>
              </w:rPr>
              <w:t xml:space="preserve"> </w:t>
            </w:r>
            <w:proofErr w:type="spellStart"/>
            <w:r w:rsidRPr="004C645B">
              <w:rPr>
                <w:color w:val="000000" w:themeColor="text1"/>
                <w:shd w:val="clear" w:color="auto" w:fill="FFFFFF"/>
              </w:rPr>
              <w:t>gliftalinių</w:t>
            </w:r>
            <w:proofErr w:type="spellEnd"/>
            <w:r w:rsidRPr="004C645B">
              <w:rPr>
                <w:color w:val="000000" w:themeColor="text1"/>
                <w:shd w:val="clear" w:color="auto" w:fill="FFFFFF"/>
              </w:rPr>
              <w:t xml:space="preserve"> bituminių) skiedimui. Išfasavimas ne mažiau kaip po 5 l.</w:t>
            </w:r>
          </w:p>
        </w:tc>
        <w:tc>
          <w:tcPr>
            <w:tcW w:w="2727" w:type="dxa"/>
          </w:tcPr>
          <w:p w14:paraId="1D9EDDEC" w14:textId="77777777" w:rsidR="00A40C5E" w:rsidRPr="00532E60" w:rsidRDefault="00A40C5E" w:rsidP="00A40C5E"/>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5D035" w14:textId="77777777" w:rsidR="002429ED" w:rsidRDefault="002429ED" w:rsidP="00C0552B">
      <w:r>
        <w:separator/>
      </w:r>
    </w:p>
  </w:endnote>
  <w:endnote w:type="continuationSeparator" w:id="0">
    <w:p w14:paraId="5C1830CC" w14:textId="77777777" w:rsidR="002429ED" w:rsidRDefault="002429ED"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4742A6E5"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DB5131">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A8304" w14:textId="77777777" w:rsidR="002429ED" w:rsidRDefault="002429ED" w:rsidP="00C0552B">
      <w:r>
        <w:separator/>
      </w:r>
    </w:p>
  </w:footnote>
  <w:footnote w:type="continuationSeparator" w:id="0">
    <w:p w14:paraId="12D4E295" w14:textId="77777777" w:rsidR="002429ED" w:rsidRDefault="002429ED"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5BC8"/>
    <w:rsid w:val="000B0ACA"/>
    <w:rsid w:val="000C0314"/>
    <w:rsid w:val="000E347F"/>
    <w:rsid w:val="000F0296"/>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00888"/>
    <w:rsid w:val="002163DD"/>
    <w:rsid w:val="00220252"/>
    <w:rsid w:val="00234AF3"/>
    <w:rsid w:val="00237A5B"/>
    <w:rsid w:val="002429ED"/>
    <w:rsid w:val="00250C8D"/>
    <w:rsid w:val="00254EE9"/>
    <w:rsid w:val="00277590"/>
    <w:rsid w:val="00295531"/>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046A"/>
    <w:rsid w:val="00451B33"/>
    <w:rsid w:val="00463841"/>
    <w:rsid w:val="00473DAB"/>
    <w:rsid w:val="00481266"/>
    <w:rsid w:val="004825F2"/>
    <w:rsid w:val="00484E37"/>
    <w:rsid w:val="004B06E5"/>
    <w:rsid w:val="004C2491"/>
    <w:rsid w:val="004C2840"/>
    <w:rsid w:val="004F5885"/>
    <w:rsid w:val="00506341"/>
    <w:rsid w:val="00507541"/>
    <w:rsid w:val="005216E7"/>
    <w:rsid w:val="005302AB"/>
    <w:rsid w:val="00533FB8"/>
    <w:rsid w:val="00534009"/>
    <w:rsid w:val="005630C4"/>
    <w:rsid w:val="0059148B"/>
    <w:rsid w:val="00596689"/>
    <w:rsid w:val="005D5CA5"/>
    <w:rsid w:val="005E1706"/>
    <w:rsid w:val="00602077"/>
    <w:rsid w:val="006047B8"/>
    <w:rsid w:val="00620CF5"/>
    <w:rsid w:val="006248CB"/>
    <w:rsid w:val="0063354A"/>
    <w:rsid w:val="0064656F"/>
    <w:rsid w:val="00647932"/>
    <w:rsid w:val="006521A8"/>
    <w:rsid w:val="00654120"/>
    <w:rsid w:val="00672B3F"/>
    <w:rsid w:val="0067727D"/>
    <w:rsid w:val="00693EEC"/>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2B8E"/>
    <w:rsid w:val="007D3C6C"/>
    <w:rsid w:val="00800955"/>
    <w:rsid w:val="00804CDD"/>
    <w:rsid w:val="0081147C"/>
    <w:rsid w:val="00817AF1"/>
    <w:rsid w:val="008207C2"/>
    <w:rsid w:val="00835E99"/>
    <w:rsid w:val="00865954"/>
    <w:rsid w:val="008758E5"/>
    <w:rsid w:val="008A59F8"/>
    <w:rsid w:val="008D5371"/>
    <w:rsid w:val="008E3501"/>
    <w:rsid w:val="008E3E2E"/>
    <w:rsid w:val="008F14BC"/>
    <w:rsid w:val="00900AAA"/>
    <w:rsid w:val="009150F0"/>
    <w:rsid w:val="00923C73"/>
    <w:rsid w:val="00925900"/>
    <w:rsid w:val="00927F2F"/>
    <w:rsid w:val="00932B9A"/>
    <w:rsid w:val="00936041"/>
    <w:rsid w:val="00972719"/>
    <w:rsid w:val="00974A9E"/>
    <w:rsid w:val="00987B91"/>
    <w:rsid w:val="009917B2"/>
    <w:rsid w:val="009C08C0"/>
    <w:rsid w:val="009F2AA8"/>
    <w:rsid w:val="009F5552"/>
    <w:rsid w:val="00A0601C"/>
    <w:rsid w:val="00A22A21"/>
    <w:rsid w:val="00A27AD4"/>
    <w:rsid w:val="00A40C5E"/>
    <w:rsid w:val="00A511FF"/>
    <w:rsid w:val="00A6032C"/>
    <w:rsid w:val="00A76F37"/>
    <w:rsid w:val="00A857A4"/>
    <w:rsid w:val="00AB348C"/>
    <w:rsid w:val="00AC1EFF"/>
    <w:rsid w:val="00AE1528"/>
    <w:rsid w:val="00AE2520"/>
    <w:rsid w:val="00B12BEA"/>
    <w:rsid w:val="00B22E5B"/>
    <w:rsid w:val="00B23F10"/>
    <w:rsid w:val="00B26F2F"/>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7251B"/>
    <w:rsid w:val="00CA4BBD"/>
    <w:rsid w:val="00CB4456"/>
    <w:rsid w:val="00CC66B9"/>
    <w:rsid w:val="00CE226A"/>
    <w:rsid w:val="00CF6040"/>
    <w:rsid w:val="00D03EEF"/>
    <w:rsid w:val="00D128BB"/>
    <w:rsid w:val="00D21377"/>
    <w:rsid w:val="00D25ACE"/>
    <w:rsid w:val="00D27F60"/>
    <w:rsid w:val="00D42AC5"/>
    <w:rsid w:val="00D43BCF"/>
    <w:rsid w:val="00D5037D"/>
    <w:rsid w:val="00D539E0"/>
    <w:rsid w:val="00D56CE3"/>
    <w:rsid w:val="00D6023B"/>
    <w:rsid w:val="00D7141B"/>
    <w:rsid w:val="00D81823"/>
    <w:rsid w:val="00DA50A7"/>
    <w:rsid w:val="00DB5131"/>
    <w:rsid w:val="00DB5570"/>
    <w:rsid w:val="00DD0C57"/>
    <w:rsid w:val="00DD3A2D"/>
    <w:rsid w:val="00E05693"/>
    <w:rsid w:val="00E201CA"/>
    <w:rsid w:val="00E26CEB"/>
    <w:rsid w:val="00E33439"/>
    <w:rsid w:val="00E370ED"/>
    <w:rsid w:val="00E77213"/>
    <w:rsid w:val="00EA5DCC"/>
    <w:rsid w:val="00EC49F3"/>
    <w:rsid w:val="00EF769F"/>
    <w:rsid w:val="00F16994"/>
    <w:rsid w:val="00F451FF"/>
    <w:rsid w:val="00F468B8"/>
    <w:rsid w:val="00F60DBD"/>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 w:type="paragraph" w:customStyle="1" w:styleId="Default">
    <w:name w:val="Default"/>
    <w:rsid w:val="00D2137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E9D3A-2C7F-4181-9208-BB4D0902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5</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168</cp:revision>
  <dcterms:created xsi:type="dcterms:W3CDTF">2023-12-12T13:07:00Z</dcterms:created>
  <dcterms:modified xsi:type="dcterms:W3CDTF">2025-05-19T10:37:00Z</dcterms:modified>
</cp:coreProperties>
</file>