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2E52FC71"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 xml:space="preserve">Pirkimo sąlygų </w:t>
      </w:r>
      <w:r w:rsidR="005233BC">
        <w:rPr>
          <w:rFonts w:ascii="Tahoma" w:eastAsia="Calibri" w:hAnsi="Tahoma" w:cs="Tahoma"/>
          <w:color w:val="0070C0"/>
        </w:rPr>
        <w:t>9</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63C4" w14:textId="77777777" w:rsidR="008814A3" w:rsidRDefault="008814A3" w:rsidP="00DD3A79">
      <w:pPr>
        <w:spacing w:line="240" w:lineRule="auto"/>
      </w:pPr>
      <w:r>
        <w:separator/>
      </w:r>
    </w:p>
  </w:endnote>
  <w:endnote w:type="continuationSeparator" w:id="0">
    <w:p w14:paraId="4CF65CFE" w14:textId="77777777" w:rsidR="008814A3" w:rsidRDefault="008814A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DABF" w14:textId="77777777" w:rsidR="008814A3" w:rsidRDefault="008814A3" w:rsidP="00DD3A79">
      <w:pPr>
        <w:spacing w:line="240" w:lineRule="auto"/>
      </w:pPr>
      <w:r>
        <w:separator/>
      </w:r>
    </w:p>
  </w:footnote>
  <w:footnote w:type="continuationSeparator" w:id="0">
    <w:p w14:paraId="12EFCD50" w14:textId="77777777" w:rsidR="008814A3" w:rsidRDefault="008814A3" w:rsidP="00DD3A79">
      <w:pPr>
        <w:spacing w:line="240" w:lineRule="auto"/>
      </w:pPr>
      <w:r>
        <w:continuationSeparator/>
      </w:r>
    </w:p>
  </w:footnote>
  <w:footnote w:id="1">
    <w:p w14:paraId="45F1223F"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w:t>
      </w:r>
      <w:r w:rsidRPr="007E1E11">
        <w:rPr>
          <w:iCs/>
          <w:sz w:val="18"/>
          <w:szCs w:val="18"/>
        </w:rPr>
        <w:t>Atitikties deklaracija teikiama kartu su pasiūlymu.</w:t>
      </w:r>
    </w:p>
  </w:footnote>
  <w:footnote w:id="3">
    <w:p w14:paraId="128B2423" w14:textId="77777777" w:rsidR="00BF6092" w:rsidRPr="007E1E11" w:rsidRDefault="00BF6092" w:rsidP="00BF6092">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w:t>
      </w:r>
      <w:r w:rsidRPr="007E1E11">
        <w:rPr>
          <w:rFonts w:cs="Tahoma"/>
          <w:iCs/>
          <w:sz w:val="18"/>
          <w:szCs w:val="18"/>
        </w:rPr>
        <w:t>Kontroliuojantis asmuo – individualios įmonės savininkas arba juridinis ar fizinis asmuo, kuris kitame juridiniame asmenyje:</w:t>
      </w:r>
    </w:p>
    <w:p w14:paraId="7EF618EB" w14:textId="77777777" w:rsidR="00BF6092" w:rsidRPr="007E1E11" w:rsidRDefault="00BF6092" w:rsidP="00BF6092">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576A392" w14:textId="09A0BAA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A7375"/>
    <w:rsid w:val="00350A07"/>
    <w:rsid w:val="00381F33"/>
    <w:rsid w:val="003E48E6"/>
    <w:rsid w:val="0046632E"/>
    <w:rsid w:val="0048040E"/>
    <w:rsid w:val="004D28BC"/>
    <w:rsid w:val="00500AEF"/>
    <w:rsid w:val="00502AC0"/>
    <w:rsid w:val="00510CDD"/>
    <w:rsid w:val="005233BC"/>
    <w:rsid w:val="00557529"/>
    <w:rsid w:val="00566373"/>
    <w:rsid w:val="005C1987"/>
    <w:rsid w:val="005C687F"/>
    <w:rsid w:val="005E2052"/>
    <w:rsid w:val="006372F8"/>
    <w:rsid w:val="00672D56"/>
    <w:rsid w:val="006A02C3"/>
    <w:rsid w:val="007113FE"/>
    <w:rsid w:val="007E1E11"/>
    <w:rsid w:val="00807419"/>
    <w:rsid w:val="008435F7"/>
    <w:rsid w:val="00867CD4"/>
    <w:rsid w:val="008814A3"/>
    <w:rsid w:val="008875F7"/>
    <w:rsid w:val="008E148B"/>
    <w:rsid w:val="00911D2D"/>
    <w:rsid w:val="00973417"/>
    <w:rsid w:val="0098412D"/>
    <w:rsid w:val="00993EC9"/>
    <w:rsid w:val="009A197A"/>
    <w:rsid w:val="009B3DFC"/>
    <w:rsid w:val="009C0137"/>
    <w:rsid w:val="009D0E50"/>
    <w:rsid w:val="00A60025"/>
    <w:rsid w:val="00AB57A3"/>
    <w:rsid w:val="00B6185D"/>
    <w:rsid w:val="00B76466"/>
    <w:rsid w:val="00B82C55"/>
    <w:rsid w:val="00BF6092"/>
    <w:rsid w:val="00C4257B"/>
    <w:rsid w:val="00C953F2"/>
    <w:rsid w:val="00CB16E0"/>
    <w:rsid w:val="00CB5464"/>
    <w:rsid w:val="00D442F2"/>
    <w:rsid w:val="00D523EC"/>
    <w:rsid w:val="00DB3852"/>
    <w:rsid w:val="00DD3A79"/>
    <w:rsid w:val="00E1183F"/>
    <w:rsid w:val="00E81B67"/>
    <w:rsid w:val="00EC4831"/>
    <w:rsid w:val="00F350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3.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3</cp:revision>
  <dcterms:created xsi:type="dcterms:W3CDTF">2024-07-04T17:40:00Z</dcterms:created>
  <dcterms:modified xsi:type="dcterms:W3CDTF">2025-05-08T03:52:00Z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