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4682E10"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1424D">
            <w:rPr>
              <w:rFonts w:ascii="Times New Roman" w:hAnsi="Times New Roman" w:cs="Times New Roman"/>
              <w:b/>
              <w:bCs/>
              <w:sz w:val="28"/>
              <w:szCs w:val="28"/>
            </w:rPr>
            <w:t>VIEŠOJO PIRKIMO „</w:t>
          </w:r>
          <w:r w:rsidR="0061424D" w:rsidRPr="0061424D">
            <w:rPr>
              <w:rFonts w:ascii="Times New Roman" w:eastAsia="Calibri" w:hAnsi="Times New Roman" w:cs="Times New Roman"/>
              <w:b/>
              <w:bCs/>
              <w:caps/>
              <w:sz w:val="28"/>
              <w:szCs w:val="28"/>
            </w:rPr>
            <w:t xml:space="preserve">PRIVAŽIUOJAMOJO KELIO PRIE KAPINIŲ </w:t>
          </w:r>
          <w:proofErr w:type="spellStart"/>
          <w:r w:rsidR="0061424D" w:rsidRPr="0061424D">
            <w:rPr>
              <w:rFonts w:ascii="Times New Roman" w:eastAsia="Calibri" w:hAnsi="Times New Roman" w:cs="Times New Roman"/>
              <w:b/>
              <w:bCs/>
              <w:caps/>
              <w:sz w:val="28"/>
              <w:szCs w:val="28"/>
            </w:rPr>
            <w:t>AL7717</w:t>
          </w:r>
          <w:proofErr w:type="spellEnd"/>
          <w:r w:rsidR="0061424D" w:rsidRPr="0061424D">
            <w:rPr>
              <w:rFonts w:ascii="Times New Roman" w:eastAsia="Calibri" w:hAnsi="Times New Roman" w:cs="Times New Roman"/>
              <w:b/>
              <w:bCs/>
              <w:caps/>
              <w:sz w:val="28"/>
              <w:szCs w:val="28"/>
            </w:rPr>
            <w:t xml:space="preserve"> SU AUTOMOBILIŲ STOVĖJIMO AIKŠTELE PRIE KAPINIŲ DAUGŲ K., DAUGŲ SEN., aLYTAUS R. SAV., PROJEKTO PARENGIMO IR PROJEKTO VYKDYMO PASLAUGŲ</w:t>
          </w:r>
          <w:r w:rsidR="00D526C8" w:rsidRPr="0061424D">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17138C" w:rsidRDefault="002730AC" w:rsidP="007334EA">
          <w:pPr>
            <w:spacing w:after="120"/>
            <w:ind w:left="567" w:firstLine="0"/>
            <w:contextualSpacing/>
            <w:rPr>
              <w:rFonts w:ascii="Times New Roman" w:hAnsi="Times New Roman" w:cs="Times New Roman"/>
              <w:b/>
              <w:bCs/>
              <w:sz w:val="24"/>
              <w:szCs w:val="24"/>
            </w:rPr>
          </w:pPr>
          <w:r w:rsidRPr="0017138C">
            <w:rPr>
              <w:rFonts w:ascii="Times New Roman" w:hAnsi="Times New Roman" w:cs="Times New Roman"/>
              <w:b/>
              <w:bCs/>
              <w:sz w:val="24"/>
              <w:szCs w:val="24"/>
            </w:rPr>
            <w:t>Priedai:</w:t>
          </w:r>
        </w:p>
        <w:p w14:paraId="65AA86EA" w14:textId="6D1B514C"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1 priedas „Tiekėjų pašalinimo pagrindai“;</w:t>
          </w:r>
        </w:p>
        <w:p w14:paraId="186C9C9D" w14:textId="50D306AD"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3 priedas „</w:t>
          </w:r>
          <w:proofErr w:type="spellStart"/>
          <w:r w:rsidRPr="0017138C">
            <w:rPr>
              <w:rFonts w:ascii="Times New Roman" w:hAnsi="Times New Roman" w:cs="Times New Roman"/>
              <w:sz w:val="24"/>
              <w:szCs w:val="24"/>
            </w:rPr>
            <w:t>EBVPD</w:t>
          </w:r>
          <w:proofErr w:type="spellEnd"/>
          <w:r w:rsidRPr="0017138C">
            <w:rPr>
              <w:rFonts w:ascii="Times New Roman" w:hAnsi="Times New Roman" w:cs="Times New Roman"/>
              <w:sz w:val="24"/>
              <w:szCs w:val="24"/>
            </w:rPr>
            <w:t>“</w:t>
          </w:r>
          <w:r w:rsidR="008553A7" w:rsidRPr="0017138C">
            <w:rPr>
              <w:rFonts w:ascii="Times New Roman" w:hAnsi="Times New Roman" w:cs="Times New Roman"/>
              <w:sz w:val="24"/>
              <w:szCs w:val="24"/>
            </w:rPr>
            <w:t>;</w:t>
          </w:r>
        </w:p>
        <w:p w14:paraId="49B056B5" w14:textId="6AACBB76" w:rsidR="00AC6BCF" w:rsidRPr="0017138C" w:rsidRDefault="00AC6BCF"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 xml:space="preserve">4 priedas </w:t>
          </w:r>
          <w:r w:rsidR="0017138C" w:rsidRPr="0017138C">
            <w:rPr>
              <w:rFonts w:ascii="Times New Roman" w:hAnsi="Times New Roman" w:cs="Times New Roman"/>
              <w:sz w:val="24"/>
              <w:szCs w:val="24"/>
            </w:rPr>
            <w:t xml:space="preserve">„NT registrų išrašas </w:t>
          </w:r>
          <w:proofErr w:type="spellStart"/>
          <w:r w:rsidR="0017138C" w:rsidRPr="0017138C">
            <w:rPr>
              <w:rFonts w:ascii="Times New Roman" w:hAnsi="Times New Roman" w:cs="Times New Roman"/>
              <w:sz w:val="24"/>
              <w:szCs w:val="24"/>
            </w:rPr>
            <w:t>staitniui</w:t>
          </w:r>
          <w:proofErr w:type="spellEnd"/>
          <w:r w:rsidR="0017138C" w:rsidRPr="0017138C">
            <w:rPr>
              <w:rFonts w:ascii="Times New Roman" w:hAnsi="Times New Roman" w:cs="Times New Roman"/>
              <w:sz w:val="24"/>
              <w:szCs w:val="24"/>
            </w:rPr>
            <w:t>“, „NT registrų išrašas sklypui“, „Tako planas“, „Kelio planas“, „Aikštės planas“  ir „Techninė užduotis“</w:t>
          </w:r>
        </w:p>
        <w:p w14:paraId="474D3644" w14:textId="7AA6D4AC" w:rsidR="00AC6BCF" w:rsidRPr="0017138C" w:rsidRDefault="005D29E1"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5</w:t>
          </w:r>
          <w:r w:rsidR="00AC6BCF" w:rsidRPr="0017138C">
            <w:rPr>
              <w:rFonts w:ascii="Times New Roman" w:hAnsi="Times New Roman" w:cs="Times New Roman"/>
              <w:sz w:val="24"/>
              <w:szCs w:val="24"/>
            </w:rPr>
            <w:t xml:space="preserve"> priedas „Sutarties projektas“;</w:t>
          </w:r>
        </w:p>
        <w:p w14:paraId="655D8550" w14:textId="61384207" w:rsidR="00AC6BCF" w:rsidRPr="0017138C" w:rsidRDefault="005D29E1" w:rsidP="00AC6BCF">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6</w:t>
          </w:r>
          <w:r w:rsidR="00AC6BCF" w:rsidRPr="0017138C">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17138C">
            <w:rPr>
              <w:rFonts w:ascii="Times New Roman" w:hAnsi="Times New Roman" w:cs="Times New Roman"/>
              <w:sz w:val="24"/>
              <w:szCs w:val="24"/>
            </w:rPr>
            <w:t>7</w:t>
          </w:r>
          <w:r w:rsidR="00AC6BCF" w:rsidRPr="0017138C">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121776"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58CFCD0C"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 (modulis laikinai sustabdytas).</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7DC2B3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specialistė Indrė Mocevičienė</w:t>
      </w:r>
      <w:r w:rsidR="00684D55" w:rsidRPr="00684D55">
        <w:rPr>
          <w:rFonts w:ascii="Times New Roman" w:hAnsi="Times New Roman" w:cs="Times New Roman"/>
          <w:sz w:val="24"/>
          <w:szCs w:val="24"/>
        </w:rPr>
        <w:t xml:space="preserve">,  el. p. </w:t>
      </w:r>
      <w:proofErr w:type="spellStart"/>
      <w:r w:rsidR="008553A7">
        <w:rPr>
          <w:rFonts w:ascii="Times New Roman" w:hAnsi="Times New Roman" w:cs="Times New Roman"/>
          <w:sz w:val="24"/>
          <w:szCs w:val="24"/>
        </w:rPr>
        <w:t>indre.moceviciene</w:t>
      </w:r>
      <w:r w:rsidR="00684D55" w:rsidRPr="00684D55">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+ 370 680 </w:t>
      </w:r>
      <w:r w:rsidR="008553A7">
        <w:rPr>
          <w:rFonts w:ascii="Times New Roman" w:hAnsi="Times New Roman" w:cs="Times New Roman"/>
          <w:sz w:val="24"/>
          <w:szCs w:val="24"/>
        </w:rPr>
        <w:t>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35191C50" w:rsidR="00FB3C75" w:rsidRPr="0061424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1424D">
        <w:rPr>
          <w:rFonts w:ascii="Times New Roman" w:hAnsi="Times New Roman" w:cs="Times New Roman"/>
          <w:sz w:val="24"/>
          <w:szCs w:val="24"/>
        </w:rPr>
        <w:t xml:space="preserve">Pirkimo objektas yra </w:t>
      </w:r>
      <w:r w:rsidR="0061424D" w:rsidRPr="0061424D">
        <w:rPr>
          <w:rFonts w:ascii="Times New Roman" w:hAnsi="Times New Roman" w:cs="Times New Roman"/>
          <w:bCs/>
          <w:sz w:val="24"/>
          <w:szCs w:val="24"/>
        </w:rPr>
        <w:t xml:space="preserve">privažiuojamojo kelio prie kapinių </w:t>
      </w:r>
      <w:proofErr w:type="spellStart"/>
      <w:r w:rsidR="0061424D" w:rsidRPr="0061424D">
        <w:rPr>
          <w:rFonts w:ascii="Times New Roman" w:hAnsi="Times New Roman" w:cs="Times New Roman"/>
          <w:bCs/>
          <w:sz w:val="24"/>
          <w:szCs w:val="24"/>
        </w:rPr>
        <w:t>AL7717</w:t>
      </w:r>
      <w:proofErr w:type="spellEnd"/>
      <w:r w:rsidR="0061424D" w:rsidRPr="0061424D">
        <w:rPr>
          <w:rFonts w:ascii="Times New Roman" w:hAnsi="Times New Roman" w:cs="Times New Roman"/>
          <w:bCs/>
          <w:sz w:val="24"/>
          <w:szCs w:val="24"/>
        </w:rPr>
        <w:t xml:space="preserve"> su automobilių stovėjimo aikštele prie kapinių ir taku Daugų m., Daugų sen., Alytaus r. sav.  projekto parengimo ir projekto vykdymo priežiūros paslaugos</w:t>
      </w:r>
      <w:r w:rsidR="003C35E4" w:rsidRPr="0061424D">
        <w:rPr>
          <w:rFonts w:ascii="Times New Roman" w:hAnsi="Times New Roman" w:cs="Times New Roman"/>
          <w:sz w:val="24"/>
          <w:szCs w:val="24"/>
        </w:rPr>
        <w:t xml:space="preserve"> </w:t>
      </w:r>
      <w:r w:rsidRPr="0061424D">
        <w:rPr>
          <w:rFonts w:ascii="Times New Roman" w:hAnsi="Times New Roman" w:cs="Times New Roman"/>
          <w:sz w:val="24"/>
          <w:szCs w:val="24"/>
        </w:rPr>
        <w:t xml:space="preserve">(toliau – </w:t>
      </w:r>
      <w:r w:rsidR="003F748B" w:rsidRPr="0061424D">
        <w:rPr>
          <w:rFonts w:ascii="Times New Roman" w:hAnsi="Times New Roman" w:cs="Times New Roman"/>
          <w:sz w:val="24"/>
          <w:szCs w:val="24"/>
        </w:rPr>
        <w:t>p</w:t>
      </w:r>
      <w:r w:rsidR="008553A7" w:rsidRPr="0061424D">
        <w:rPr>
          <w:rFonts w:ascii="Times New Roman" w:hAnsi="Times New Roman" w:cs="Times New Roman"/>
          <w:sz w:val="24"/>
          <w:szCs w:val="24"/>
        </w:rPr>
        <w:t>aslaugos</w:t>
      </w:r>
      <w:r w:rsidRPr="0061424D">
        <w:rPr>
          <w:rFonts w:ascii="Times New Roman" w:hAnsi="Times New Roman" w:cs="Times New Roman"/>
          <w:sz w:val="24"/>
          <w:szCs w:val="24"/>
        </w:rPr>
        <w:t>)</w:t>
      </w:r>
      <w:r w:rsidR="00FB3C75" w:rsidRPr="0061424D">
        <w:rPr>
          <w:rFonts w:ascii="Times New Roman" w:eastAsia="Calibri" w:hAnsi="Times New Roman" w:cs="Times New Roman"/>
          <w:sz w:val="24"/>
          <w:szCs w:val="24"/>
        </w:rPr>
        <w:t>.</w:t>
      </w:r>
      <w:r w:rsidR="00CE1685" w:rsidRPr="0061424D">
        <w:rPr>
          <w:rFonts w:ascii="Times New Roman" w:hAnsi="Times New Roman" w:cs="Times New Roman"/>
          <w:color w:val="000000" w:themeColor="text1"/>
          <w:sz w:val="24"/>
          <w:szCs w:val="24"/>
        </w:rPr>
        <w:t xml:space="preserve"> </w:t>
      </w:r>
      <w:r w:rsidR="00FB3C75" w:rsidRPr="0061424D">
        <w:rPr>
          <w:rFonts w:ascii="Times New Roman" w:hAnsi="Times New Roman" w:cs="Times New Roman"/>
          <w:sz w:val="24"/>
          <w:szCs w:val="24"/>
        </w:rPr>
        <w:t xml:space="preserve">Reikalavimai </w:t>
      </w:r>
      <w:r w:rsidR="00966703" w:rsidRPr="0061424D">
        <w:rPr>
          <w:rFonts w:ascii="Times New Roman" w:hAnsi="Times New Roman" w:cs="Times New Roman"/>
          <w:sz w:val="24"/>
          <w:szCs w:val="24"/>
        </w:rPr>
        <w:t>p</w:t>
      </w:r>
      <w:r w:rsidR="00FB3C75" w:rsidRPr="0061424D">
        <w:rPr>
          <w:rFonts w:ascii="Times New Roman" w:hAnsi="Times New Roman" w:cs="Times New Roman"/>
          <w:sz w:val="24"/>
          <w:szCs w:val="24"/>
        </w:rPr>
        <w:t>irkimo objekt</w:t>
      </w:r>
      <w:r w:rsidR="007F2034" w:rsidRPr="0061424D">
        <w:rPr>
          <w:rFonts w:ascii="Times New Roman" w:hAnsi="Times New Roman" w:cs="Times New Roman"/>
          <w:sz w:val="24"/>
          <w:szCs w:val="24"/>
        </w:rPr>
        <w:t>ui</w:t>
      </w:r>
      <w:r w:rsidR="00FB3C75" w:rsidRPr="0061424D">
        <w:rPr>
          <w:rFonts w:ascii="Times New Roman" w:hAnsi="Times New Roman" w:cs="Times New Roman"/>
          <w:sz w:val="24"/>
          <w:szCs w:val="24"/>
        </w:rPr>
        <w:t xml:space="preserve"> nustatyti</w:t>
      </w:r>
      <w:r w:rsidR="00AE2AEF" w:rsidRPr="0061424D">
        <w:rPr>
          <w:rFonts w:ascii="Times New Roman" w:hAnsi="Times New Roman" w:cs="Times New Roman"/>
          <w:sz w:val="24"/>
          <w:szCs w:val="24"/>
        </w:rPr>
        <w:t xml:space="preserve"> </w:t>
      </w:r>
      <w:r w:rsidR="00966703" w:rsidRPr="0061424D">
        <w:rPr>
          <w:rFonts w:ascii="Times New Roman" w:hAnsi="Times New Roman" w:cs="Times New Roman"/>
          <w:sz w:val="24"/>
          <w:szCs w:val="24"/>
        </w:rPr>
        <w:t>s</w:t>
      </w:r>
      <w:r w:rsidR="00044836" w:rsidRPr="0061424D">
        <w:rPr>
          <w:rFonts w:ascii="Times New Roman" w:hAnsi="Times New Roman" w:cs="Times New Roman"/>
          <w:sz w:val="24"/>
          <w:szCs w:val="24"/>
        </w:rPr>
        <w:t>pecialiųjų p</w:t>
      </w:r>
      <w:r w:rsidR="00AE2AEF" w:rsidRPr="0061424D">
        <w:rPr>
          <w:rFonts w:ascii="Times New Roman" w:hAnsi="Times New Roman" w:cs="Times New Roman"/>
          <w:sz w:val="24"/>
          <w:szCs w:val="24"/>
        </w:rPr>
        <w:t xml:space="preserve">irkimo sąlygų </w:t>
      </w:r>
      <w:r w:rsidR="00D75C1C" w:rsidRPr="0061424D">
        <w:rPr>
          <w:rFonts w:ascii="Times New Roman" w:hAnsi="Times New Roman" w:cs="Times New Roman"/>
          <w:sz w:val="24"/>
          <w:szCs w:val="24"/>
        </w:rPr>
        <w:t>4</w:t>
      </w:r>
      <w:r w:rsidR="00CE3788" w:rsidRPr="0061424D">
        <w:rPr>
          <w:rFonts w:ascii="Times New Roman" w:hAnsi="Times New Roman" w:cs="Times New Roman"/>
          <w:sz w:val="24"/>
          <w:szCs w:val="24"/>
        </w:rPr>
        <w:t xml:space="preserve"> ir</w:t>
      </w:r>
      <w:r w:rsidR="0029324F" w:rsidRPr="0061424D">
        <w:rPr>
          <w:rFonts w:ascii="Times New Roman" w:hAnsi="Times New Roman" w:cs="Times New Roman"/>
          <w:sz w:val="24"/>
          <w:szCs w:val="24"/>
        </w:rPr>
        <w:t xml:space="preserve"> 5</w:t>
      </w:r>
      <w:r w:rsidR="00F41760" w:rsidRPr="0061424D">
        <w:rPr>
          <w:rFonts w:ascii="Times New Roman" w:hAnsi="Times New Roman" w:cs="Times New Roman"/>
          <w:sz w:val="24"/>
          <w:szCs w:val="24"/>
        </w:rPr>
        <w:t xml:space="preserve"> pried</w:t>
      </w:r>
      <w:r w:rsidR="0029324F" w:rsidRPr="0061424D">
        <w:rPr>
          <w:rFonts w:ascii="Times New Roman" w:hAnsi="Times New Roman" w:cs="Times New Roman"/>
          <w:sz w:val="24"/>
          <w:szCs w:val="24"/>
        </w:rPr>
        <w:t>uose</w:t>
      </w:r>
      <w:r w:rsidR="00AE2AEF" w:rsidRPr="0061424D">
        <w:rPr>
          <w:rFonts w:ascii="Times New Roman" w:hAnsi="Times New Roman" w:cs="Times New Roman"/>
          <w:sz w:val="24"/>
          <w:szCs w:val="24"/>
        </w:rPr>
        <w:t>.</w:t>
      </w:r>
      <w:r w:rsidR="00BB511C" w:rsidRPr="0061424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61424D">
        <w:rPr>
          <w:rFonts w:ascii="Times New Roman" w:hAnsi="Times New Roman" w:cs="Times New Roman"/>
          <w:sz w:val="24"/>
          <w:szCs w:val="24"/>
        </w:rPr>
        <w:t>2.2.</w:t>
      </w:r>
      <w:r w:rsidR="00ED1C85" w:rsidRPr="0061424D">
        <w:rPr>
          <w:rFonts w:ascii="Times New Roman" w:hAnsi="Times New Roman" w:cs="Times New Roman"/>
          <w:sz w:val="24"/>
          <w:szCs w:val="24"/>
        </w:rPr>
        <w:t xml:space="preserve"> </w:t>
      </w:r>
      <w:r w:rsidR="004A714B" w:rsidRPr="0061424D">
        <w:rPr>
          <w:rFonts w:ascii="Times New Roman" w:hAnsi="Times New Roman" w:cs="Times New Roman"/>
          <w:sz w:val="24"/>
          <w:szCs w:val="24"/>
        </w:rPr>
        <w:tab/>
      </w:r>
      <w:r w:rsidR="00FB3C75" w:rsidRPr="0061424D">
        <w:rPr>
          <w:rFonts w:ascii="Times New Roman" w:hAnsi="Times New Roman" w:cs="Times New Roman"/>
          <w:sz w:val="24"/>
          <w:szCs w:val="24"/>
        </w:rPr>
        <w:t xml:space="preserve">Pirkimo objektas </w:t>
      </w:r>
      <w:r w:rsidR="00D25BF3" w:rsidRPr="0061424D">
        <w:rPr>
          <w:rFonts w:ascii="Times New Roman" w:hAnsi="Times New Roman" w:cs="Times New Roman"/>
          <w:sz w:val="24"/>
          <w:szCs w:val="24"/>
        </w:rPr>
        <w:t>į pirkimo dalis</w:t>
      </w:r>
      <w:r w:rsidR="007F2034" w:rsidRPr="0061424D">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17138C"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w:t>
      </w:r>
      <w:r w:rsidRPr="0017138C">
        <w:rPr>
          <w:rFonts w:ascii="Times New Roman" w:hAnsi="Times New Roman" w:cs="Times New Roman"/>
          <w:sz w:val="24"/>
          <w:szCs w:val="24"/>
        </w:rPr>
        <w:t xml:space="preserve">tiekėjas remiasi, pašalinimo pagrindų nebuvimo bei jų nebuvimą patvirtinantys dokumentai nurodyti specialiųjų pirkimo sąlygų </w:t>
      </w:r>
      <w:r w:rsidR="004D4A81" w:rsidRPr="0017138C">
        <w:rPr>
          <w:rFonts w:ascii="Times New Roman" w:hAnsi="Times New Roman" w:cs="Times New Roman"/>
          <w:sz w:val="24"/>
          <w:szCs w:val="24"/>
        </w:rPr>
        <w:t>1</w:t>
      </w:r>
      <w:r w:rsidRPr="0017138C">
        <w:rPr>
          <w:rFonts w:ascii="Times New Roman" w:hAnsi="Times New Roman" w:cs="Times New Roman"/>
          <w:sz w:val="24"/>
          <w:szCs w:val="24"/>
        </w:rPr>
        <w:t xml:space="preserve"> priede.</w:t>
      </w:r>
    </w:p>
    <w:p w14:paraId="33BECC68" w14:textId="62EEF308" w:rsidR="0017138C" w:rsidRPr="0017138C" w:rsidRDefault="0017138C" w:rsidP="0017138C">
      <w:pPr>
        <w:spacing w:line="240" w:lineRule="auto"/>
        <w:rPr>
          <w:rFonts w:ascii="Times New Roman" w:hAnsi="Times New Roman" w:cs="Times New Roman"/>
          <w:sz w:val="24"/>
          <w:szCs w:val="24"/>
        </w:rPr>
      </w:pPr>
      <w:r w:rsidRPr="0017138C">
        <w:rPr>
          <w:rFonts w:ascii="Times New Roman" w:hAnsi="Times New Roman" w:cs="Times New Roman"/>
          <w:sz w:val="24"/>
          <w:szCs w:val="24"/>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17138C"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17138C">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C3D349F"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1. Tiekėjo kvalifikacija turi atitikti šiame priede nustatytus reikalavimus kvalifikacijai.</w:t>
      </w:r>
    </w:p>
    <w:p w14:paraId="3318998B"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51C744E8"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3. Perkančioji organizacija nereikalauja, kad tiekėjai laikytųsi kokybės vadybos sistemos ir (arba) aplinkos apsaugos vadybos sistemos standartų.</w:t>
      </w:r>
    </w:p>
    <w:p w14:paraId="64AB6932"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17138C" w:rsidRPr="0017138C" w14:paraId="731FF0A7" w14:textId="77777777" w:rsidTr="0061424D">
        <w:trPr>
          <w:trHeight w:val="555"/>
        </w:trPr>
        <w:tc>
          <w:tcPr>
            <w:tcW w:w="709" w:type="dxa"/>
            <w:tcBorders>
              <w:top w:val="single" w:sz="4" w:space="0" w:color="auto"/>
              <w:left w:val="single" w:sz="4" w:space="0" w:color="auto"/>
              <w:bottom w:val="single" w:sz="4" w:space="0" w:color="auto"/>
              <w:right w:val="single" w:sz="4" w:space="0" w:color="auto"/>
            </w:tcBorders>
            <w:hideMark/>
          </w:tcPr>
          <w:p w14:paraId="1EEF991B"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Eil. Nr.</w:t>
            </w:r>
          </w:p>
        </w:tc>
        <w:tc>
          <w:tcPr>
            <w:tcW w:w="4552" w:type="dxa"/>
            <w:tcBorders>
              <w:top w:val="single" w:sz="4" w:space="0" w:color="auto"/>
              <w:left w:val="single" w:sz="4" w:space="0" w:color="auto"/>
              <w:bottom w:val="single" w:sz="4" w:space="0" w:color="auto"/>
              <w:right w:val="single" w:sz="4" w:space="0" w:color="auto"/>
            </w:tcBorders>
            <w:hideMark/>
          </w:tcPr>
          <w:p w14:paraId="68D15089"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410B8CA8"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Kvalifikacijos reikalavimus įrodantys dokumentai</w:t>
            </w:r>
          </w:p>
        </w:tc>
      </w:tr>
      <w:tr w:rsidR="0017138C" w:rsidRPr="0017138C" w14:paraId="3620EB51" w14:textId="77777777" w:rsidTr="0061424D">
        <w:trPr>
          <w:trHeight w:val="555"/>
        </w:trPr>
        <w:tc>
          <w:tcPr>
            <w:tcW w:w="709" w:type="dxa"/>
            <w:tcBorders>
              <w:top w:val="single" w:sz="4" w:space="0" w:color="auto"/>
              <w:left w:val="single" w:sz="4" w:space="0" w:color="auto"/>
              <w:bottom w:val="single" w:sz="4" w:space="0" w:color="auto"/>
              <w:right w:val="single" w:sz="4" w:space="0" w:color="auto"/>
            </w:tcBorders>
            <w:hideMark/>
          </w:tcPr>
          <w:p w14:paraId="2B603EE4" w14:textId="77777777" w:rsidR="0061424D" w:rsidRPr="0061424D" w:rsidRDefault="0061424D" w:rsidP="0061424D">
            <w:pPr>
              <w:tabs>
                <w:tab w:val="left" w:pos="2108"/>
              </w:tabs>
              <w:spacing w:before="60" w:after="60" w:line="256" w:lineRule="auto"/>
              <w:ind w:firstLine="0"/>
              <w:rPr>
                <w:rFonts w:ascii="Times New Roman" w:eastAsia="Arial" w:hAnsi="Times New Roman" w:cs="Times New Roman"/>
                <w:sz w:val="24"/>
                <w:szCs w:val="24"/>
              </w:rPr>
            </w:pPr>
            <w:r w:rsidRPr="0061424D">
              <w:rPr>
                <w:rFonts w:ascii="Times New Roman" w:eastAsia="Arial" w:hAnsi="Times New Roman" w:cs="Times New Roman"/>
                <w:sz w:val="24"/>
                <w:szCs w:val="24"/>
              </w:rPr>
              <w:t>1.1.</w:t>
            </w:r>
          </w:p>
        </w:tc>
        <w:tc>
          <w:tcPr>
            <w:tcW w:w="4552" w:type="dxa"/>
            <w:tcBorders>
              <w:top w:val="single" w:sz="4" w:space="0" w:color="auto"/>
              <w:left w:val="single" w:sz="4" w:space="0" w:color="auto"/>
              <w:bottom w:val="single" w:sz="4" w:space="0" w:color="auto"/>
              <w:right w:val="single" w:sz="4" w:space="0" w:color="auto"/>
            </w:tcBorders>
          </w:tcPr>
          <w:p w14:paraId="3FDADB16" w14:textId="0AFF842D" w:rsidR="00112CA4" w:rsidRPr="00112CA4" w:rsidRDefault="00112CA4" w:rsidP="00112CA4">
            <w:pPr>
              <w:ind w:firstLine="0"/>
              <w:textAlignment w:val="baseline"/>
              <w:rPr>
                <w:rFonts w:ascii="Times New Roman" w:hAnsi="Times New Roman" w:cs="Times New Roman"/>
                <w:color w:val="000000"/>
                <w:sz w:val="24"/>
                <w:szCs w:val="24"/>
              </w:rPr>
            </w:pPr>
            <w:r w:rsidRPr="00112CA4">
              <w:rPr>
                <w:rFonts w:ascii="Times New Roman" w:hAnsi="Times New Roman" w:cs="Times New Roman"/>
                <w:color w:val="000000"/>
                <w:sz w:val="24"/>
                <w:szCs w:val="24"/>
              </w:rPr>
              <w:t>Tiekėjas pirkimo sutarties vykdymui turi pasiūlyti:</w:t>
            </w:r>
          </w:p>
          <w:p w14:paraId="4A13A0C0"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color w:val="000000"/>
                <w:sz w:val="24"/>
                <w:szCs w:val="24"/>
              </w:rPr>
              <w:t> </w:t>
            </w:r>
          </w:p>
          <w:p w14:paraId="5AEC4636" w14:textId="1F2BC994" w:rsidR="00112CA4" w:rsidRPr="00112CA4" w:rsidRDefault="00112CA4" w:rsidP="00112CA4">
            <w:pPr>
              <w:numPr>
                <w:ilvl w:val="0"/>
                <w:numId w:val="39"/>
              </w:numPr>
              <w:tabs>
                <w:tab w:val="left" w:pos="2108"/>
              </w:tabs>
              <w:spacing w:before="60" w:after="60" w:line="256" w:lineRule="auto"/>
              <w:rPr>
                <w:rFonts w:ascii="Times New Roman" w:eastAsia="Arial" w:hAnsi="Times New Roman" w:cs="Times New Roman"/>
                <w:bCs/>
                <w:sz w:val="24"/>
                <w:szCs w:val="24"/>
              </w:rPr>
            </w:pPr>
            <w:r w:rsidRPr="00112CA4">
              <w:rPr>
                <w:rFonts w:ascii="Times New Roman" w:hAnsi="Times New Roman" w:cs="Times New Roman"/>
                <w:color w:val="000000"/>
                <w:sz w:val="24"/>
                <w:szCs w:val="24"/>
              </w:rPr>
              <w:t xml:space="preserve">1) bent 1 kvalifikuotą specialistą, kuriam suteikta teisė eiti </w:t>
            </w:r>
            <w:r w:rsidRPr="00112CA4">
              <w:rPr>
                <w:rFonts w:ascii="Times New Roman" w:hAnsi="Times New Roman" w:cs="Times New Roman"/>
                <w:color w:val="000000"/>
                <w:sz w:val="24"/>
                <w:szCs w:val="24"/>
              </w:rPr>
              <w:t>nesudėtingo</w:t>
            </w:r>
            <w:r w:rsidRPr="00112CA4">
              <w:rPr>
                <w:rFonts w:ascii="Times New Roman" w:hAnsi="Times New Roman" w:cs="Times New Roman"/>
                <w:color w:val="000000"/>
                <w:sz w:val="24"/>
                <w:szCs w:val="24"/>
              </w:rPr>
              <w:t xml:space="preserve"> statinio projekto vadovo pareigas: statinių grupės „susisiekimo komunikacijos“ pogrupyje</w:t>
            </w:r>
            <w:r w:rsidRPr="00112CA4">
              <w:rPr>
                <w:rFonts w:ascii="Times New Roman" w:hAnsi="Times New Roman" w:cs="Times New Roman"/>
                <w:color w:val="000000"/>
                <w:sz w:val="24"/>
                <w:szCs w:val="24"/>
              </w:rPr>
              <w:t xml:space="preserve"> –</w:t>
            </w:r>
            <w:r w:rsidRPr="00112CA4">
              <w:rPr>
                <w:rFonts w:ascii="Times New Roman" w:hAnsi="Times New Roman" w:cs="Times New Roman"/>
                <w:color w:val="000000"/>
                <w:sz w:val="24"/>
                <w:szCs w:val="24"/>
              </w:rPr>
              <w:t xml:space="preserve"> </w:t>
            </w:r>
            <w:r w:rsidRPr="00112CA4">
              <w:rPr>
                <w:rFonts w:ascii="Times New Roman" w:eastAsia="Arial" w:hAnsi="Times New Roman" w:cs="Times New Roman"/>
                <w:bCs/>
                <w:sz w:val="24"/>
                <w:szCs w:val="24"/>
              </w:rPr>
              <w:t>keli</w:t>
            </w:r>
            <w:r w:rsidRPr="00112CA4">
              <w:rPr>
                <w:rFonts w:ascii="Times New Roman" w:eastAsia="Arial" w:hAnsi="Times New Roman" w:cs="Times New Roman"/>
                <w:bCs/>
                <w:sz w:val="24"/>
                <w:szCs w:val="24"/>
              </w:rPr>
              <w:t>ai</w:t>
            </w:r>
          </w:p>
          <w:p w14:paraId="61923390" w14:textId="5519D424" w:rsidR="00112CA4" w:rsidRPr="00112CA4" w:rsidRDefault="00112CA4" w:rsidP="00112CA4">
            <w:pPr>
              <w:numPr>
                <w:ilvl w:val="0"/>
                <w:numId w:val="39"/>
              </w:numPr>
              <w:tabs>
                <w:tab w:val="left" w:pos="2108"/>
              </w:tabs>
              <w:spacing w:before="60" w:after="60" w:line="256" w:lineRule="auto"/>
              <w:rPr>
                <w:rFonts w:ascii="Times New Roman" w:eastAsia="Arial" w:hAnsi="Times New Roman" w:cs="Times New Roman"/>
                <w:bCs/>
                <w:sz w:val="24"/>
                <w:szCs w:val="24"/>
              </w:rPr>
            </w:pPr>
            <w:r w:rsidRPr="00112CA4">
              <w:rPr>
                <w:rFonts w:ascii="Times New Roman" w:eastAsia="Arial" w:hAnsi="Times New Roman" w:cs="Times New Roman"/>
                <w:bCs/>
                <w:sz w:val="24"/>
                <w:szCs w:val="24"/>
              </w:rPr>
              <w:t>Taip pat 1.1. p. nurodyti statiniai, esantys kultūros paveldo objekto teritorijoje, jo apsaugos zonoje ar kultūros paveldo vietovėje.</w:t>
            </w:r>
          </w:p>
          <w:p w14:paraId="6E0AC3B5" w14:textId="68CE8C58" w:rsidR="00112CA4" w:rsidRPr="00112CA4" w:rsidRDefault="00112CA4" w:rsidP="00112CA4">
            <w:pPr>
              <w:textAlignment w:val="baseline"/>
              <w:rPr>
                <w:rFonts w:ascii="Times New Roman" w:hAnsi="Times New Roman" w:cs="Times New Roman"/>
                <w:color w:val="000000"/>
                <w:sz w:val="24"/>
                <w:szCs w:val="24"/>
              </w:rPr>
            </w:pPr>
          </w:p>
          <w:p w14:paraId="1535E779"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color w:val="000000"/>
                <w:sz w:val="24"/>
                <w:szCs w:val="24"/>
              </w:rPr>
              <w:t> </w:t>
            </w:r>
          </w:p>
          <w:p w14:paraId="4FFDC96C"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i/>
                <w:iCs/>
                <w:color w:val="000000"/>
                <w:sz w:val="24"/>
                <w:szCs w:val="24"/>
              </w:rPr>
              <w:t>Pastabos:</w:t>
            </w:r>
          </w:p>
          <w:p w14:paraId="5625247A"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color w:val="000000"/>
                <w:sz w:val="24"/>
                <w:szCs w:val="24"/>
              </w:rPr>
              <w:t>- </w:t>
            </w:r>
            <w:r w:rsidRPr="00112CA4">
              <w:rPr>
                <w:rFonts w:ascii="Times New Roman" w:hAnsi="Times New Roman" w:cs="Times New Roman"/>
                <w:i/>
                <w:iCs/>
                <w:color w:val="000000"/>
                <w:sz w:val="24"/>
                <w:szCs w:val="24"/>
              </w:rPr>
              <w:t>tiekėjas gali siūlyti vienai ar abejoms pozicijoms tą patį asmenį, jeigu jo kvalifikacija atitinka tai pozicijai keliamus reikalavimus;</w:t>
            </w:r>
          </w:p>
          <w:p w14:paraId="69F539E7"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i/>
                <w:iCs/>
                <w:color w:val="000000"/>
                <w:sz w:val="24"/>
                <w:szCs w:val="24"/>
              </w:rPr>
              <w:t>- tiekėjas gali siūlyti ir aukštesnės kvalifikacijos specialistus;</w:t>
            </w:r>
          </w:p>
          <w:p w14:paraId="7FBB4E19"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i/>
                <w:iCs/>
                <w:color w:val="000000"/>
                <w:sz w:val="24"/>
                <w:szCs w:val="24"/>
              </w:rPr>
              <w:lastRenderedPageBreak/>
              <w:t>- jeigu pasiūlymą teikia ūkio subjektų grupė – reikalavimą turi atitikti ūkio subjektų grupės nario (-</w:t>
            </w:r>
            <w:proofErr w:type="spellStart"/>
            <w:r w:rsidRPr="00112CA4">
              <w:rPr>
                <w:rFonts w:ascii="Times New Roman" w:hAnsi="Times New Roman" w:cs="Times New Roman"/>
                <w:i/>
                <w:iCs/>
                <w:color w:val="000000"/>
                <w:sz w:val="24"/>
                <w:szCs w:val="24"/>
              </w:rPr>
              <w:t>ių</w:t>
            </w:r>
            <w:proofErr w:type="spellEnd"/>
            <w:r w:rsidRPr="00112CA4">
              <w:rPr>
                <w:rFonts w:ascii="Times New Roman" w:hAnsi="Times New Roman" w:cs="Times New Roman"/>
                <w:i/>
                <w:iCs/>
                <w:color w:val="000000"/>
                <w:sz w:val="24"/>
                <w:szCs w:val="24"/>
              </w:rPr>
              <w:t>) specialistai, atsižvelgiant į jų prisiimamus įsipareigojimus pirkimo sutarčiai vykdyti;</w:t>
            </w:r>
          </w:p>
          <w:p w14:paraId="4FB00699" w14:textId="77777777" w:rsidR="00112CA4" w:rsidRPr="00112CA4" w:rsidRDefault="00112CA4" w:rsidP="00112CA4">
            <w:pPr>
              <w:textAlignment w:val="baseline"/>
              <w:rPr>
                <w:rFonts w:ascii="Times New Roman" w:hAnsi="Times New Roman" w:cs="Times New Roman"/>
                <w:color w:val="000000"/>
                <w:sz w:val="24"/>
                <w:szCs w:val="24"/>
              </w:rPr>
            </w:pPr>
            <w:r w:rsidRPr="00112CA4">
              <w:rPr>
                <w:rFonts w:ascii="Times New Roman" w:hAnsi="Times New Roman" w:cs="Times New Roman"/>
                <w:i/>
                <w:iCs/>
                <w:color w:val="000000"/>
                <w:sz w:val="24"/>
                <w:szCs w:val="24"/>
              </w:rPr>
              <w:t>- tiekėjas gali remtis kitų ūkio subjektų pajėgumais tik tuo atveju, jeigu tie subjektai (jų darbuotojai) patys vykdys tą pirkimo sutarties dalį, kuriai reikia jų turimų pajėgumų;</w:t>
            </w:r>
          </w:p>
          <w:p w14:paraId="0517CD8C" w14:textId="1D6D7A2D" w:rsidR="0061424D" w:rsidRPr="00112CA4" w:rsidRDefault="00112CA4" w:rsidP="00112CA4">
            <w:pPr>
              <w:tabs>
                <w:tab w:val="left" w:pos="2108"/>
              </w:tabs>
              <w:spacing w:before="60" w:after="60" w:line="256" w:lineRule="auto"/>
              <w:ind w:firstLine="0"/>
              <w:rPr>
                <w:rFonts w:ascii="Times New Roman" w:eastAsia="Arial" w:hAnsi="Times New Roman" w:cs="Times New Roman"/>
                <w:bCs/>
                <w:sz w:val="24"/>
                <w:szCs w:val="24"/>
              </w:rPr>
            </w:pPr>
            <w:r w:rsidRPr="00112CA4">
              <w:rPr>
                <w:rFonts w:ascii="Times New Roman" w:hAnsi="Times New Roman" w:cs="Times New Roman"/>
                <w:i/>
                <w:iCs/>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62" w:type="dxa"/>
            <w:tcBorders>
              <w:top w:val="single" w:sz="4" w:space="0" w:color="auto"/>
              <w:left w:val="single" w:sz="4" w:space="0" w:color="auto"/>
              <w:bottom w:val="single" w:sz="4" w:space="0" w:color="auto"/>
              <w:right w:val="single" w:sz="4" w:space="0" w:color="auto"/>
            </w:tcBorders>
          </w:tcPr>
          <w:p w14:paraId="73F71166" w14:textId="77777777" w:rsidR="00121776" w:rsidRDefault="00121776" w:rsidP="00D12AC3">
            <w:pPr>
              <w:tabs>
                <w:tab w:val="left" w:pos="2108"/>
              </w:tabs>
              <w:spacing w:before="60" w:after="60" w:line="256" w:lineRule="auto"/>
              <w:ind w:firstLine="0"/>
              <w:rPr>
                <w:rFonts w:ascii="Times New Roman" w:eastAsia="Arial" w:hAnsi="Times New Roman" w:cs="Times New Roman"/>
                <w:i/>
                <w:iCs/>
                <w:sz w:val="24"/>
                <w:szCs w:val="24"/>
              </w:rPr>
            </w:pPr>
            <w:r w:rsidRPr="00D12AC3">
              <w:rPr>
                <w:rFonts w:ascii="Times New Roman" w:eastAsia="Arial" w:hAnsi="Times New Roman" w:cs="Times New Roman"/>
                <w:i/>
                <w:iCs/>
                <w:sz w:val="24"/>
                <w:szCs w:val="24"/>
              </w:rPr>
              <w:lastRenderedPageBreak/>
              <w:t>Pateikiam</w:t>
            </w:r>
            <w:r w:rsidRPr="00112CA4">
              <w:rPr>
                <w:rFonts w:ascii="Times New Roman" w:eastAsia="Arial" w:hAnsi="Times New Roman" w:cs="Times New Roman"/>
                <w:i/>
                <w:iCs/>
                <w:sz w:val="24"/>
                <w:szCs w:val="24"/>
              </w:rPr>
              <w:t>as</w:t>
            </w:r>
            <w:r w:rsidRPr="00D12AC3">
              <w:rPr>
                <w:rFonts w:ascii="Times New Roman" w:eastAsia="Arial" w:hAnsi="Times New Roman" w:cs="Times New Roman"/>
                <w:i/>
                <w:iCs/>
                <w:sz w:val="24"/>
                <w:szCs w:val="24"/>
              </w:rPr>
              <w:t xml:space="preserve"> </w:t>
            </w:r>
            <w:r w:rsidRPr="00112CA4">
              <w:rPr>
                <w:rFonts w:ascii="Times New Roman" w:eastAsia="Arial" w:hAnsi="Times New Roman" w:cs="Times New Roman"/>
                <w:i/>
                <w:iCs/>
                <w:sz w:val="24"/>
                <w:szCs w:val="24"/>
              </w:rPr>
              <w:t xml:space="preserve">atestato Nr. arba </w:t>
            </w:r>
            <w:r w:rsidRPr="00D12AC3">
              <w:rPr>
                <w:rFonts w:ascii="Times New Roman" w:eastAsia="Arial" w:hAnsi="Times New Roman" w:cs="Times New Roman"/>
                <w:i/>
                <w:iCs/>
                <w:sz w:val="24"/>
                <w:szCs w:val="24"/>
              </w:rPr>
              <w:t>skenuoti dokumentai elektronine forma.</w:t>
            </w:r>
            <w:r w:rsidRPr="00112CA4">
              <w:rPr>
                <w:rFonts w:ascii="Times New Roman" w:eastAsia="Arial" w:hAnsi="Times New Roman" w:cs="Times New Roman"/>
                <w:i/>
                <w:iCs/>
                <w:sz w:val="24"/>
                <w:szCs w:val="24"/>
              </w:rPr>
              <w:t xml:space="preserve">  </w:t>
            </w:r>
          </w:p>
          <w:p w14:paraId="4713896C" w14:textId="77777777" w:rsidR="00121776" w:rsidRDefault="00121776" w:rsidP="00D12AC3">
            <w:pPr>
              <w:tabs>
                <w:tab w:val="left" w:pos="2108"/>
              </w:tabs>
              <w:spacing w:before="60" w:after="60" w:line="256" w:lineRule="auto"/>
              <w:ind w:firstLine="0"/>
              <w:rPr>
                <w:rFonts w:ascii="Times New Roman" w:eastAsia="Arial" w:hAnsi="Times New Roman" w:cs="Times New Roman"/>
                <w:i/>
                <w:iCs/>
                <w:sz w:val="24"/>
                <w:szCs w:val="24"/>
              </w:rPr>
            </w:pPr>
          </w:p>
          <w:p w14:paraId="2CB399D5" w14:textId="05BEB5B9" w:rsidR="00121776" w:rsidRPr="00121776" w:rsidRDefault="00D12AC3" w:rsidP="00D12AC3">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Pastabos:</w:t>
            </w:r>
          </w:p>
          <w:p w14:paraId="4E835055" w14:textId="75006F1D" w:rsidR="00D12AC3" w:rsidRPr="00D12AC3" w:rsidRDefault="00D12AC3" w:rsidP="00D12AC3">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D12AC3">
              <w:rPr>
                <w:rFonts w:ascii="Times New Roman" w:eastAsia="Arial" w:hAnsi="Times New Roman" w:cs="Times New Roman"/>
                <w:i/>
                <w:iCs/>
                <w:sz w:val="24"/>
                <w:szCs w:val="24"/>
              </w:rPr>
              <w:t>kvazisubtiekėjas</w:t>
            </w:r>
            <w:proofErr w:type="spellEnd"/>
            <w:r w:rsidRPr="00D12AC3">
              <w:rPr>
                <w:rFonts w:ascii="Times New Roman" w:eastAsia="Arial" w:hAnsi="Times New Roman" w:cs="Times New Roman"/>
                <w:i/>
                <w:iCs/>
                <w:sz w:val="24"/>
                <w:szCs w:val="24"/>
              </w:rPr>
              <w:t>;</w:t>
            </w:r>
          </w:p>
          <w:p w14:paraId="1EADB8DA" w14:textId="77777777" w:rsidR="00D12AC3" w:rsidRPr="00D12AC3" w:rsidRDefault="00D12AC3" w:rsidP="00D12AC3">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 </w:t>
            </w:r>
          </w:p>
          <w:p w14:paraId="09995339" w14:textId="77777777" w:rsidR="00D12AC3" w:rsidRPr="00D12AC3" w:rsidRDefault="00D12AC3" w:rsidP="00D12AC3">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nurodytų specialistų pareigas, pripažinus jų kilmės valstybėje turimą teisę eiti </w:t>
            </w:r>
            <w:r w:rsidRPr="00D12AC3">
              <w:rPr>
                <w:rFonts w:ascii="Times New Roman" w:eastAsia="Arial" w:hAnsi="Times New Roman" w:cs="Times New Roman"/>
                <w:i/>
                <w:iCs/>
                <w:sz w:val="24"/>
                <w:szCs w:val="24"/>
              </w:rPr>
              <w:lastRenderedPageBreak/>
              <w:t>analogiškų statinių statinio statybos vadovo, specialiųjų statybos darbų vadovo, projekto vadovo pareigas;</w:t>
            </w:r>
          </w:p>
          <w:p w14:paraId="5A1A64E2" w14:textId="77777777" w:rsidR="00D12AC3" w:rsidRPr="00D12AC3" w:rsidRDefault="00D12AC3" w:rsidP="00D12AC3">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D7BEC32" w14:textId="37566FBA" w:rsidR="0061424D" w:rsidRPr="00121776" w:rsidRDefault="00D12AC3" w:rsidP="00BE6794">
            <w:pPr>
              <w:tabs>
                <w:tab w:val="left" w:pos="2108"/>
              </w:tabs>
              <w:spacing w:before="60" w:after="60" w:line="256" w:lineRule="auto"/>
              <w:ind w:firstLine="0"/>
              <w:rPr>
                <w:rFonts w:ascii="Times New Roman" w:eastAsia="Arial" w:hAnsi="Times New Roman" w:cs="Times New Roman"/>
                <w:sz w:val="24"/>
                <w:szCs w:val="24"/>
              </w:rPr>
            </w:pPr>
            <w:r w:rsidRPr="00D12AC3">
              <w:rPr>
                <w:rFonts w:ascii="Times New Roman" w:eastAsia="Arial" w:hAnsi="Times New Roman" w:cs="Times New Roman"/>
                <w:i/>
                <w:iCs/>
                <w:sz w:val="24"/>
                <w:szCs w:val="24"/>
              </w:rPr>
              <w:t xml:space="preserve">- užsienio šalies specialistai turi pareigą kreiptis į </w:t>
            </w:r>
            <w:proofErr w:type="spellStart"/>
            <w:r w:rsidRPr="00D12AC3">
              <w:rPr>
                <w:rFonts w:ascii="Times New Roman" w:eastAsia="Arial" w:hAnsi="Times New Roman" w:cs="Times New Roman"/>
                <w:i/>
                <w:iCs/>
                <w:sz w:val="24"/>
                <w:szCs w:val="24"/>
              </w:rPr>
              <w:t>SSVA</w:t>
            </w:r>
            <w:proofErr w:type="spellEnd"/>
            <w:r w:rsidRPr="00D12AC3">
              <w:rPr>
                <w:rFonts w:ascii="Times New Roman" w:eastAsia="Arial" w:hAnsi="Times New Roman" w:cs="Times New Roman"/>
                <w:i/>
                <w:iCs/>
                <w:sz w:val="24"/>
                <w:szCs w:val="24"/>
              </w:rPr>
              <w:t xml:space="preserve"> ir gauti teisės pripažinimo dokumentą. Perkančioji organizacija, siekdama įsitikinti, kad galimas laimėtojas yra atsakingas, rūpestingas ir sąžiningas, gali pareikalauti pateikti </w:t>
            </w:r>
            <w:proofErr w:type="spellStart"/>
            <w:r w:rsidRPr="00D12AC3">
              <w:rPr>
                <w:rFonts w:ascii="Times New Roman" w:eastAsia="Arial" w:hAnsi="Times New Roman" w:cs="Times New Roman"/>
                <w:i/>
                <w:iCs/>
                <w:sz w:val="24"/>
                <w:szCs w:val="24"/>
              </w:rPr>
              <w:t>SSVA</w:t>
            </w:r>
            <w:proofErr w:type="spellEnd"/>
            <w:r w:rsidRPr="00D12AC3">
              <w:rPr>
                <w:rFonts w:ascii="Times New Roman" w:eastAsia="Arial" w:hAnsi="Times New Roman" w:cs="Times New Roman"/>
                <w:i/>
                <w:iCs/>
                <w:sz w:val="24"/>
                <w:szCs w:val="24"/>
              </w:rPr>
              <w:t xml:space="preserve"> pateiktą prašymą (su gavimo (registracijos) žyma) išduoti teisės pripažinimo dokumentą. Užsienio šalies specialistai turi siekti teisės pripažinimo dokumentą gauti per įmanomai trumpiausią laiką, t. y., iš anksto parengti ir operatyviai pateikti </w:t>
            </w:r>
            <w:proofErr w:type="spellStart"/>
            <w:r w:rsidRPr="00D12AC3">
              <w:rPr>
                <w:rFonts w:ascii="Times New Roman" w:eastAsia="Arial" w:hAnsi="Times New Roman" w:cs="Times New Roman"/>
                <w:i/>
                <w:iCs/>
                <w:sz w:val="24"/>
                <w:szCs w:val="24"/>
              </w:rPr>
              <w:t>SSVA</w:t>
            </w:r>
            <w:proofErr w:type="spellEnd"/>
            <w:r w:rsidRPr="00D12AC3">
              <w:rPr>
                <w:rFonts w:ascii="Times New Roman" w:eastAsia="Arial" w:hAnsi="Times New Roman" w:cs="Times New Roman"/>
                <w:i/>
                <w:iCs/>
                <w:sz w:val="24"/>
                <w:szCs w:val="24"/>
              </w:rPr>
              <w:t xml:space="preserve"> visus reikiamus dokumentus, esant poreikiui, juos nedelsiant tikslinti, aktyviai bendradarbiauti. Teisės pripažinimo dokumentai turi būti gauti iki Sutartyje numatytų veiklų pradžios.</w:t>
            </w:r>
          </w:p>
        </w:tc>
      </w:tr>
    </w:tbl>
    <w:p w14:paraId="7483B964" w14:textId="77777777" w:rsidR="0061424D" w:rsidRPr="0017138C" w:rsidRDefault="0061424D" w:rsidP="0061424D">
      <w:pPr>
        <w:tabs>
          <w:tab w:val="left" w:pos="2108"/>
        </w:tabs>
        <w:spacing w:before="60" w:after="60" w:line="256" w:lineRule="auto"/>
        <w:ind w:firstLine="0"/>
        <w:rPr>
          <w:rFonts w:ascii="Times New Roman" w:eastAsia="Arial" w:hAnsi="Times New Roman" w:cs="Times New Roman"/>
          <w:sz w:val="24"/>
          <w:szCs w:val="24"/>
          <w:highlight w:val="yellow"/>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7138C">
      <w:pPr>
        <w:spacing w:line="240" w:lineRule="auto"/>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6D87AA0"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B34D94">
        <w:rPr>
          <w:rFonts w:ascii="Times New Roman" w:hAnsi="Times New Roman" w:cs="Times New Roman"/>
          <w:sz w:val="24"/>
          <w:szCs w:val="24"/>
        </w:rPr>
        <w:t xml:space="preserve">NT registrų išrašas </w:t>
      </w:r>
      <w:proofErr w:type="spellStart"/>
      <w:r w:rsidR="00B34D94">
        <w:rPr>
          <w:rFonts w:ascii="Times New Roman" w:hAnsi="Times New Roman" w:cs="Times New Roman"/>
          <w:sz w:val="24"/>
          <w:szCs w:val="24"/>
        </w:rPr>
        <w:t>staitniui</w:t>
      </w:r>
      <w:proofErr w:type="spellEnd"/>
      <w:r w:rsidR="008553A7">
        <w:rPr>
          <w:rFonts w:ascii="Times New Roman" w:hAnsi="Times New Roman" w:cs="Times New Roman"/>
          <w:sz w:val="24"/>
          <w:szCs w:val="24"/>
        </w:rPr>
        <w:t>“</w:t>
      </w:r>
      <w:r w:rsidR="00B34D94">
        <w:rPr>
          <w:rFonts w:ascii="Times New Roman" w:hAnsi="Times New Roman" w:cs="Times New Roman"/>
          <w:sz w:val="24"/>
          <w:szCs w:val="24"/>
        </w:rPr>
        <w:t>, „NT registrų išrašas sklypui“</w:t>
      </w:r>
      <w:r w:rsidR="0061424D">
        <w:rPr>
          <w:rFonts w:ascii="Times New Roman" w:hAnsi="Times New Roman" w:cs="Times New Roman"/>
          <w:sz w:val="24"/>
          <w:szCs w:val="24"/>
        </w:rPr>
        <w:t>, „Tako planas“, „Kelio planas“, „Aikštės planas“</w:t>
      </w:r>
      <w:r w:rsidR="00B34D94">
        <w:rPr>
          <w:rFonts w:ascii="Times New Roman" w:hAnsi="Times New Roman" w:cs="Times New Roman"/>
          <w:sz w:val="24"/>
          <w:szCs w:val="24"/>
        </w:rPr>
        <w:t xml:space="preserve"> </w:t>
      </w:r>
      <w:r w:rsidR="008553A7">
        <w:rPr>
          <w:rFonts w:ascii="Times New Roman" w:hAnsi="Times New Roman" w:cs="Times New Roman"/>
          <w:sz w:val="24"/>
          <w:szCs w:val="24"/>
        </w:rPr>
        <w:t xml:space="preserve"> 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8553A7">
        <w:rPr>
          <w:rFonts w:ascii="Times New Roman" w:hAnsi="Times New Roman" w:cs="Times New Roman"/>
          <w:sz w:val="24"/>
          <w:szCs w:val="24"/>
        </w:rPr>
        <w:t>užduotis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5C112771"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61424D">
        <w:rPr>
          <w:rFonts w:ascii="Times New Roman" w:eastAsia="Calibri" w:hAnsi="Times New Roman" w:cs="Times New Roman"/>
          <w:bCs/>
          <w:sz w:val="24"/>
          <w:szCs w:val="24"/>
          <w:lang w:eastAsia="en-US"/>
        </w:rPr>
        <w:t xml:space="preserve">ais </w:t>
      </w:r>
      <w:r w:rsidRPr="00551B4E">
        <w:rPr>
          <w:rFonts w:ascii="Times New Roman" w:eastAsia="Calibri" w:hAnsi="Times New Roman" w:cs="Times New Roman"/>
          <w:bCs/>
          <w:sz w:val="24"/>
          <w:szCs w:val="24"/>
          <w:lang w:eastAsia="en-US"/>
        </w:rPr>
        <w:t>dokument</w:t>
      </w:r>
      <w:r w:rsidR="0061424D">
        <w:rPr>
          <w:rFonts w:ascii="Times New Roman" w:eastAsia="Calibri" w:hAnsi="Times New Roman" w:cs="Times New Roman"/>
          <w:bCs/>
          <w:sz w:val="24"/>
          <w:szCs w:val="24"/>
          <w:lang w:eastAsia="en-US"/>
        </w:rPr>
        <w:t>ais.</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55D6" w14:textId="77777777" w:rsidR="00C56C99" w:rsidRDefault="00C56C99" w:rsidP="00D05666">
      <w:r>
        <w:separator/>
      </w:r>
    </w:p>
  </w:endnote>
  <w:endnote w:type="continuationSeparator" w:id="0">
    <w:p w14:paraId="468AFD3D" w14:textId="77777777" w:rsidR="00C56C99" w:rsidRDefault="00C56C99" w:rsidP="00D05666">
      <w:r>
        <w:continuationSeparator/>
      </w:r>
    </w:p>
  </w:endnote>
  <w:endnote w:type="continuationNotice" w:id="1">
    <w:p w14:paraId="75FB9B73" w14:textId="77777777" w:rsidR="00C56C99" w:rsidRDefault="00C56C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2A24" w14:textId="77777777" w:rsidR="00C56C99" w:rsidRDefault="00C56C99" w:rsidP="00D05666">
      <w:r>
        <w:separator/>
      </w:r>
    </w:p>
  </w:footnote>
  <w:footnote w:type="continuationSeparator" w:id="0">
    <w:p w14:paraId="20D90EEC" w14:textId="77777777" w:rsidR="00C56C99" w:rsidRDefault="00C56C99" w:rsidP="00D05666">
      <w:r>
        <w:continuationSeparator/>
      </w:r>
    </w:p>
  </w:footnote>
  <w:footnote w:type="continuationNotice" w:id="1">
    <w:p w14:paraId="1E98BD54" w14:textId="77777777" w:rsidR="00C56C99" w:rsidRDefault="00C56C99">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2F83"/>
    <w:multiLevelType w:val="hybridMultilevel"/>
    <w:tmpl w:val="7A882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7"/>
  </w:num>
  <w:num w:numId="3" w16cid:durableId="869801266">
    <w:abstractNumId w:val="14"/>
  </w:num>
  <w:num w:numId="4" w16cid:durableId="810169850">
    <w:abstractNumId w:val="38"/>
  </w:num>
  <w:num w:numId="5" w16cid:durableId="2066105209">
    <w:abstractNumId w:val="7"/>
  </w:num>
  <w:num w:numId="6" w16cid:durableId="214121129">
    <w:abstractNumId w:val="4"/>
  </w:num>
  <w:num w:numId="7" w16cid:durableId="896160301">
    <w:abstractNumId w:val="15"/>
  </w:num>
  <w:num w:numId="8" w16cid:durableId="1067147350">
    <w:abstractNumId w:val="33"/>
  </w:num>
  <w:num w:numId="9" w16cid:durableId="1869441202">
    <w:abstractNumId w:val="31"/>
  </w:num>
  <w:num w:numId="10" w16cid:durableId="1830631760">
    <w:abstractNumId w:val="6"/>
  </w:num>
  <w:num w:numId="11" w16cid:durableId="1484152999">
    <w:abstractNumId w:val="35"/>
  </w:num>
  <w:num w:numId="12" w16cid:durableId="443892069">
    <w:abstractNumId w:val="21"/>
  </w:num>
  <w:num w:numId="13" w16cid:durableId="1781877949">
    <w:abstractNumId w:val="10"/>
  </w:num>
  <w:num w:numId="14" w16cid:durableId="1058629349">
    <w:abstractNumId w:val="19"/>
  </w:num>
  <w:num w:numId="15" w16cid:durableId="722481245">
    <w:abstractNumId w:val="20"/>
  </w:num>
  <w:num w:numId="16" w16cid:durableId="1800414779">
    <w:abstractNumId w:val="28"/>
  </w:num>
  <w:num w:numId="17" w16cid:durableId="1852449030">
    <w:abstractNumId w:val="0"/>
  </w:num>
  <w:num w:numId="18" w16cid:durableId="187957902">
    <w:abstractNumId w:val="11"/>
  </w:num>
  <w:num w:numId="19" w16cid:durableId="1598174664">
    <w:abstractNumId w:val="24"/>
  </w:num>
  <w:num w:numId="20" w16cid:durableId="642275709">
    <w:abstractNumId w:val="32"/>
  </w:num>
  <w:num w:numId="21" w16cid:durableId="194852591">
    <w:abstractNumId w:val="9"/>
  </w:num>
  <w:num w:numId="22" w16cid:durableId="590166092">
    <w:abstractNumId w:val="18"/>
  </w:num>
  <w:num w:numId="23" w16cid:durableId="1060514823">
    <w:abstractNumId w:val="12"/>
  </w:num>
  <w:num w:numId="24" w16cid:durableId="1265923749">
    <w:abstractNumId w:val="23"/>
  </w:num>
  <w:num w:numId="25" w16cid:durableId="263736200">
    <w:abstractNumId w:val="8"/>
  </w:num>
  <w:num w:numId="26" w16cid:durableId="1754162179">
    <w:abstractNumId w:val="25"/>
  </w:num>
  <w:num w:numId="27" w16cid:durableId="2000497873">
    <w:abstractNumId w:val="30"/>
  </w:num>
  <w:num w:numId="28" w16cid:durableId="2099784633">
    <w:abstractNumId w:val="37"/>
  </w:num>
  <w:num w:numId="29" w16cid:durableId="1505051528">
    <w:abstractNumId w:val="29"/>
  </w:num>
  <w:num w:numId="30" w16cid:durableId="1179154256">
    <w:abstractNumId w:val="2"/>
  </w:num>
  <w:num w:numId="31" w16cid:durableId="1835032054">
    <w:abstractNumId w:val="16"/>
  </w:num>
  <w:num w:numId="32" w16cid:durableId="557478283">
    <w:abstractNumId w:val="3"/>
  </w:num>
  <w:num w:numId="33" w16cid:durableId="2000309092">
    <w:abstractNumId w:val="34"/>
  </w:num>
  <w:num w:numId="34" w16cid:durableId="2100560925">
    <w:abstractNumId w:val="13"/>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7"/>
  </w:num>
  <w:num w:numId="38" w16cid:durableId="25009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6728017">
    <w:abstractNumId w:val="36"/>
  </w:num>
  <w:num w:numId="40" w16cid:durableId="179201677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B32"/>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CA4"/>
    <w:rsid w:val="00112F92"/>
    <w:rsid w:val="0011320C"/>
    <w:rsid w:val="0011344C"/>
    <w:rsid w:val="00113B07"/>
    <w:rsid w:val="00114746"/>
    <w:rsid w:val="00115BB9"/>
    <w:rsid w:val="0011798C"/>
    <w:rsid w:val="00117D8E"/>
    <w:rsid w:val="001207D3"/>
    <w:rsid w:val="00120F58"/>
    <w:rsid w:val="00121776"/>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31A"/>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38C"/>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4F75"/>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67EA"/>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00EB"/>
    <w:rsid w:val="00612434"/>
    <w:rsid w:val="00612488"/>
    <w:rsid w:val="00612CE6"/>
    <w:rsid w:val="00612EDD"/>
    <w:rsid w:val="006132E7"/>
    <w:rsid w:val="0061424D"/>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0327"/>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777CF"/>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57C"/>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081"/>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D94"/>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0C59"/>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BF"/>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6794"/>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C99"/>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C3"/>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4355"/>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002"/>
    <w:rsid w:val="00FA21DA"/>
    <w:rsid w:val="00FA2925"/>
    <w:rsid w:val="00FA36EB"/>
    <w:rsid w:val="00FA3A94"/>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92400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89808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1108365">
      <w:bodyDiv w:val="1"/>
      <w:marLeft w:val="0"/>
      <w:marRight w:val="0"/>
      <w:marTop w:val="0"/>
      <w:marBottom w:val="0"/>
      <w:divBdr>
        <w:top w:val="none" w:sz="0" w:space="0" w:color="auto"/>
        <w:left w:val="none" w:sz="0" w:space="0" w:color="auto"/>
        <w:bottom w:val="none" w:sz="0" w:space="0" w:color="auto"/>
        <w:right w:val="none" w:sz="0" w:space="0" w:color="auto"/>
      </w:divBdr>
      <w:divsChild>
        <w:div w:id="423572297">
          <w:marLeft w:val="32"/>
          <w:marRight w:val="0"/>
          <w:marTop w:val="0"/>
          <w:marBottom w:val="0"/>
          <w:divBdr>
            <w:top w:val="none" w:sz="0" w:space="0" w:color="auto"/>
            <w:left w:val="none" w:sz="0" w:space="0" w:color="auto"/>
            <w:bottom w:val="none" w:sz="0" w:space="0" w:color="auto"/>
            <w:right w:val="none" w:sz="0" w:space="0" w:color="auto"/>
          </w:divBdr>
        </w:div>
        <w:div w:id="45303756">
          <w:marLeft w:val="32"/>
          <w:marRight w:val="0"/>
          <w:marTop w:val="0"/>
          <w:marBottom w:val="0"/>
          <w:divBdr>
            <w:top w:val="none" w:sz="0" w:space="0" w:color="auto"/>
            <w:left w:val="none" w:sz="0" w:space="0" w:color="auto"/>
            <w:bottom w:val="none" w:sz="0" w:space="0" w:color="auto"/>
            <w:right w:val="none" w:sz="0" w:space="0" w:color="auto"/>
          </w:divBdr>
        </w:div>
        <w:div w:id="2035037698">
          <w:marLeft w:val="33"/>
          <w:marRight w:val="0"/>
          <w:marTop w:val="0"/>
          <w:marBottom w:val="0"/>
          <w:divBdr>
            <w:top w:val="none" w:sz="0" w:space="0" w:color="auto"/>
            <w:left w:val="none" w:sz="0" w:space="0" w:color="auto"/>
            <w:bottom w:val="none" w:sz="0" w:space="0" w:color="auto"/>
            <w:right w:val="none" w:sz="0" w:space="0" w:color="auto"/>
          </w:divBdr>
        </w:div>
        <w:div w:id="308021017">
          <w:marLeft w:val="32"/>
          <w:marRight w:val="0"/>
          <w:marTop w:val="0"/>
          <w:marBottom w:val="0"/>
          <w:divBdr>
            <w:top w:val="none" w:sz="0" w:space="0" w:color="auto"/>
            <w:left w:val="none" w:sz="0" w:space="0" w:color="auto"/>
            <w:bottom w:val="none" w:sz="0" w:space="0" w:color="auto"/>
            <w:right w:val="none" w:sz="0" w:space="0" w:color="auto"/>
          </w:divBdr>
        </w:div>
        <w:div w:id="1422600557">
          <w:marLeft w:val="32"/>
          <w:marRight w:val="0"/>
          <w:marTop w:val="0"/>
          <w:marBottom w:val="0"/>
          <w:divBdr>
            <w:top w:val="none" w:sz="0" w:space="0" w:color="auto"/>
            <w:left w:val="none" w:sz="0" w:space="0" w:color="auto"/>
            <w:bottom w:val="none" w:sz="0" w:space="0" w:color="auto"/>
            <w:right w:val="none" w:sz="0" w:space="0" w:color="auto"/>
          </w:divBdr>
        </w:div>
        <w:div w:id="1644892361">
          <w:marLeft w:val="32"/>
          <w:marRight w:val="0"/>
          <w:marTop w:val="0"/>
          <w:marBottom w:val="0"/>
          <w:divBdr>
            <w:top w:val="none" w:sz="0" w:space="0" w:color="auto"/>
            <w:left w:val="none" w:sz="0" w:space="0" w:color="auto"/>
            <w:bottom w:val="none" w:sz="0" w:space="0" w:color="auto"/>
            <w:right w:val="none" w:sz="0" w:space="0" w:color="auto"/>
          </w:divBdr>
        </w:div>
        <w:div w:id="2066680434">
          <w:marLeft w:val="32"/>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39900331">
      <w:bodyDiv w:val="1"/>
      <w:marLeft w:val="0"/>
      <w:marRight w:val="0"/>
      <w:marTop w:val="0"/>
      <w:marBottom w:val="0"/>
      <w:divBdr>
        <w:top w:val="none" w:sz="0" w:space="0" w:color="auto"/>
        <w:left w:val="none" w:sz="0" w:space="0" w:color="auto"/>
        <w:bottom w:val="none" w:sz="0" w:space="0" w:color="auto"/>
        <w:right w:val="none" w:sz="0" w:space="0" w:color="auto"/>
      </w:divBdr>
      <w:divsChild>
        <w:div w:id="401686100">
          <w:marLeft w:val="32"/>
          <w:marRight w:val="0"/>
          <w:marTop w:val="0"/>
          <w:marBottom w:val="0"/>
          <w:divBdr>
            <w:top w:val="none" w:sz="0" w:space="0" w:color="auto"/>
            <w:left w:val="none" w:sz="0" w:space="0" w:color="auto"/>
            <w:bottom w:val="none" w:sz="0" w:space="0" w:color="auto"/>
            <w:right w:val="none" w:sz="0" w:space="0" w:color="auto"/>
          </w:divBdr>
        </w:div>
        <w:div w:id="829751771">
          <w:marLeft w:val="32"/>
          <w:marRight w:val="0"/>
          <w:marTop w:val="0"/>
          <w:marBottom w:val="0"/>
          <w:divBdr>
            <w:top w:val="none" w:sz="0" w:space="0" w:color="auto"/>
            <w:left w:val="none" w:sz="0" w:space="0" w:color="auto"/>
            <w:bottom w:val="none" w:sz="0" w:space="0" w:color="auto"/>
            <w:right w:val="none" w:sz="0" w:space="0" w:color="auto"/>
          </w:divBdr>
        </w:div>
        <w:div w:id="859271372">
          <w:marLeft w:val="33"/>
          <w:marRight w:val="0"/>
          <w:marTop w:val="0"/>
          <w:marBottom w:val="0"/>
          <w:divBdr>
            <w:top w:val="none" w:sz="0" w:space="0" w:color="auto"/>
            <w:left w:val="none" w:sz="0" w:space="0" w:color="auto"/>
            <w:bottom w:val="none" w:sz="0" w:space="0" w:color="auto"/>
            <w:right w:val="none" w:sz="0" w:space="0" w:color="auto"/>
          </w:divBdr>
        </w:div>
        <w:div w:id="2119368889">
          <w:marLeft w:val="32"/>
          <w:marRight w:val="0"/>
          <w:marTop w:val="0"/>
          <w:marBottom w:val="0"/>
          <w:divBdr>
            <w:top w:val="none" w:sz="0" w:space="0" w:color="auto"/>
            <w:left w:val="none" w:sz="0" w:space="0" w:color="auto"/>
            <w:bottom w:val="none" w:sz="0" w:space="0" w:color="auto"/>
            <w:right w:val="none" w:sz="0" w:space="0" w:color="auto"/>
          </w:divBdr>
        </w:div>
        <w:div w:id="786126072">
          <w:marLeft w:val="32"/>
          <w:marRight w:val="0"/>
          <w:marTop w:val="0"/>
          <w:marBottom w:val="0"/>
          <w:divBdr>
            <w:top w:val="none" w:sz="0" w:space="0" w:color="auto"/>
            <w:left w:val="none" w:sz="0" w:space="0" w:color="auto"/>
            <w:bottom w:val="none" w:sz="0" w:space="0" w:color="auto"/>
            <w:right w:val="none" w:sz="0" w:space="0" w:color="auto"/>
          </w:divBdr>
        </w:div>
        <w:div w:id="1228611006">
          <w:marLeft w:val="32"/>
          <w:marRight w:val="0"/>
          <w:marTop w:val="0"/>
          <w:marBottom w:val="0"/>
          <w:divBdr>
            <w:top w:val="none" w:sz="0" w:space="0" w:color="auto"/>
            <w:left w:val="none" w:sz="0" w:space="0" w:color="auto"/>
            <w:bottom w:val="none" w:sz="0" w:space="0" w:color="auto"/>
            <w:right w:val="none" w:sz="0" w:space="0" w:color="auto"/>
          </w:divBdr>
        </w:div>
        <w:div w:id="2141222919">
          <w:marLeft w:val="32"/>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3680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8785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26</Pages>
  <Words>28185</Words>
  <Characters>16067</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504</cp:revision>
  <cp:lastPrinted>2023-09-08T12:30:00Z</cp:lastPrinted>
  <dcterms:created xsi:type="dcterms:W3CDTF">2023-10-09T12:07:00Z</dcterms:created>
  <dcterms:modified xsi:type="dcterms:W3CDTF">2025-05-20T08:00:00Z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