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8084" w14:textId="4C9A2E37" w:rsidR="005D281F" w:rsidRPr="005D281F" w:rsidRDefault="005D281F" w:rsidP="005D281F">
      <w:pPr>
        <w:keepNext/>
        <w:keepLines/>
        <w:spacing w:before="120" w:after="160"/>
        <w:ind w:left="318" w:firstLine="697"/>
        <w:jc w:val="right"/>
        <w:rPr>
          <w:rFonts w:ascii="Times New Roman" w:eastAsia="Arial" w:hAnsi="Times New Roman"/>
          <w:sz w:val="21"/>
          <w:szCs w:val="21"/>
          <w:lang w:eastAsia="lt-LT"/>
        </w:rPr>
      </w:pPr>
      <w:bookmarkStart w:id="0" w:name="_Ref39484039"/>
      <w:bookmarkStart w:id="1" w:name="_Ref40278562"/>
      <w:bookmarkStart w:id="2" w:name="_Toc126333945"/>
      <w:r w:rsidRPr="005D281F">
        <w:rPr>
          <w:rFonts w:ascii="Times New Roman" w:hAnsi="Times New Roman"/>
          <w:bCs/>
          <w:iCs/>
          <w:color w:val="0070C0"/>
          <w:sz w:val="21"/>
          <w:szCs w:val="21"/>
        </w:rPr>
        <w:t xml:space="preserve">Pirkimo sąlygų </w:t>
      </w:r>
      <w:r>
        <w:rPr>
          <w:rFonts w:ascii="Times New Roman" w:hAnsi="Times New Roman"/>
          <w:bCs/>
          <w:iCs/>
          <w:color w:val="0070C0"/>
          <w:sz w:val="21"/>
          <w:szCs w:val="21"/>
        </w:rPr>
        <w:t>3</w:t>
      </w:r>
      <w:r w:rsidRPr="005D281F">
        <w:rPr>
          <w:rFonts w:ascii="Times New Roman" w:hAnsi="Times New Roman"/>
          <w:bCs/>
          <w:iCs/>
          <w:color w:val="0070C0"/>
          <w:sz w:val="21"/>
          <w:szCs w:val="21"/>
        </w:rPr>
        <w:t xml:space="preserve"> priedas „T</w:t>
      </w:r>
      <w:r>
        <w:rPr>
          <w:rFonts w:ascii="Times New Roman" w:hAnsi="Times New Roman"/>
          <w:bCs/>
          <w:iCs/>
          <w:color w:val="0070C0"/>
          <w:sz w:val="21"/>
          <w:szCs w:val="21"/>
        </w:rPr>
        <w:t>echninė specifikacija</w:t>
      </w:r>
      <w:r w:rsidRPr="005D281F">
        <w:rPr>
          <w:rFonts w:ascii="Times New Roman" w:hAnsi="Times New Roman"/>
          <w:bCs/>
          <w:iCs/>
          <w:color w:val="0070C0"/>
          <w:sz w:val="21"/>
          <w:szCs w:val="21"/>
        </w:rPr>
        <w:t>“</w:t>
      </w:r>
      <w:bookmarkEnd w:id="0"/>
      <w:bookmarkEnd w:id="1"/>
      <w:bookmarkEnd w:id="2"/>
    </w:p>
    <w:p w14:paraId="4C815304" w14:textId="77777777" w:rsidR="005D281F" w:rsidRDefault="005D281F" w:rsidP="001B4801">
      <w:pPr>
        <w:spacing w:line="240" w:lineRule="auto"/>
        <w:ind w:firstLine="6521"/>
        <w:contextualSpacing/>
        <w:rPr>
          <w:rFonts w:ascii="Times New Roman" w:hAnsi="Times New Roman"/>
          <w:bCs/>
          <w:sz w:val="24"/>
          <w:szCs w:val="24"/>
        </w:rPr>
      </w:pPr>
    </w:p>
    <w:p w14:paraId="2756A074" w14:textId="0C55A400" w:rsidR="000133AA" w:rsidRPr="00280D87" w:rsidRDefault="000133AA" w:rsidP="001B4801">
      <w:pPr>
        <w:spacing w:line="240" w:lineRule="auto"/>
        <w:ind w:firstLine="6521"/>
        <w:contextualSpacing/>
        <w:rPr>
          <w:rFonts w:ascii="Times New Roman" w:hAnsi="Times New Roman"/>
          <w:bCs/>
          <w:sz w:val="24"/>
          <w:szCs w:val="24"/>
        </w:rPr>
      </w:pPr>
      <w:r w:rsidRPr="00280D87">
        <w:rPr>
          <w:rFonts w:ascii="Times New Roman" w:hAnsi="Times New Roman"/>
          <w:bCs/>
          <w:sz w:val="24"/>
          <w:szCs w:val="24"/>
        </w:rPr>
        <w:t>TVIRTINU</w:t>
      </w:r>
    </w:p>
    <w:p w14:paraId="41563B03" w14:textId="0E149FF6" w:rsidR="00280D87" w:rsidRPr="00280D87" w:rsidRDefault="00280D87" w:rsidP="001B4801">
      <w:pPr>
        <w:spacing w:line="240" w:lineRule="auto"/>
        <w:ind w:firstLine="6521"/>
        <w:contextualSpacing/>
        <w:rPr>
          <w:rFonts w:ascii="Times New Roman" w:hAnsi="Times New Roman"/>
          <w:bCs/>
          <w:sz w:val="24"/>
          <w:szCs w:val="24"/>
        </w:rPr>
      </w:pPr>
      <w:r w:rsidRPr="00280D87">
        <w:rPr>
          <w:rFonts w:ascii="Times New Roman" w:hAnsi="Times New Roman"/>
          <w:bCs/>
          <w:sz w:val="24"/>
          <w:szCs w:val="24"/>
        </w:rPr>
        <w:t xml:space="preserve">Visagino savivaldybės </w:t>
      </w:r>
    </w:p>
    <w:p w14:paraId="2422B6C3" w14:textId="77777777" w:rsidR="000133AA" w:rsidRPr="00280D87" w:rsidRDefault="00280D87" w:rsidP="001B4801">
      <w:pPr>
        <w:spacing w:line="240" w:lineRule="auto"/>
        <w:ind w:left="5184" w:firstLine="1337"/>
        <w:contextualSpacing/>
        <w:rPr>
          <w:rFonts w:ascii="Times New Roman" w:hAnsi="Times New Roman"/>
          <w:bCs/>
          <w:sz w:val="24"/>
          <w:szCs w:val="24"/>
        </w:rPr>
      </w:pPr>
      <w:r w:rsidRPr="00280D87">
        <w:rPr>
          <w:rFonts w:ascii="Times New Roman" w:hAnsi="Times New Roman"/>
          <w:bCs/>
          <w:sz w:val="24"/>
          <w:szCs w:val="24"/>
        </w:rPr>
        <w:t>administracijos direktorius</w:t>
      </w:r>
    </w:p>
    <w:p w14:paraId="7D704648" w14:textId="409DF194" w:rsidR="000133AA" w:rsidRDefault="00280D87" w:rsidP="001B4801">
      <w:pPr>
        <w:spacing w:line="240" w:lineRule="auto"/>
        <w:ind w:firstLine="6521"/>
        <w:contextualSpacing/>
        <w:rPr>
          <w:rFonts w:ascii="Times New Roman" w:hAnsi="Times New Roman"/>
          <w:sz w:val="24"/>
          <w:szCs w:val="24"/>
        </w:rPr>
      </w:pPr>
      <w:r>
        <w:rPr>
          <w:rFonts w:ascii="Times New Roman" w:hAnsi="Times New Roman"/>
          <w:sz w:val="24"/>
          <w:szCs w:val="24"/>
        </w:rPr>
        <w:t>Virginijus Andrius Bukauskas</w:t>
      </w:r>
    </w:p>
    <w:p w14:paraId="15B2719F" w14:textId="77777777" w:rsidR="003946F7" w:rsidRDefault="003946F7" w:rsidP="000133AA">
      <w:pPr>
        <w:spacing w:line="240" w:lineRule="auto"/>
        <w:contextualSpacing/>
        <w:jc w:val="center"/>
        <w:rPr>
          <w:rFonts w:ascii="Times New Roman" w:hAnsi="Times New Roman"/>
          <w:b/>
          <w:sz w:val="24"/>
          <w:szCs w:val="24"/>
          <w:highlight w:val="yellow"/>
        </w:rPr>
      </w:pPr>
    </w:p>
    <w:p w14:paraId="01487099" w14:textId="77777777" w:rsidR="001B4801" w:rsidRDefault="001B4801" w:rsidP="000133AA">
      <w:pPr>
        <w:spacing w:line="240" w:lineRule="auto"/>
        <w:contextualSpacing/>
        <w:jc w:val="center"/>
        <w:rPr>
          <w:rFonts w:ascii="Times New Roman" w:hAnsi="Times New Roman"/>
          <w:b/>
          <w:sz w:val="24"/>
          <w:szCs w:val="24"/>
          <w:highlight w:val="yellow"/>
        </w:rPr>
      </w:pPr>
    </w:p>
    <w:p w14:paraId="79BD8FAA" w14:textId="4A92BF50" w:rsidR="003F59E5" w:rsidRDefault="002B7FD0" w:rsidP="000133AA">
      <w:pPr>
        <w:spacing w:line="240" w:lineRule="auto"/>
        <w:contextualSpacing/>
        <w:jc w:val="center"/>
        <w:rPr>
          <w:rFonts w:ascii="Times New Roman" w:hAnsi="Times New Roman"/>
          <w:b/>
          <w:sz w:val="24"/>
          <w:szCs w:val="24"/>
        </w:rPr>
      </w:pPr>
      <w:r>
        <w:rPr>
          <w:rFonts w:ascii="Times New Roman" w:hAnsi="Times New Roman"/>
          <w:b/>
          <w:sz w:val="24"/>
          <w:szCs w:val="24"/>
        </w:rPr>
        <w:t xml:space="preserve">NEKILNOJAMOJO TURTO VERTINIMO </w:t>
      </w:r>
      <w:r w:rsidR="00251EC8">
        <w:rPr>
          <w:rFonts w:ascii="Times New Roman" w:hAnsi="Times New Roman"/>
          <w:b/>
          <w:sz w:val="24"/>
          <w:szCs w:val="24"/>
        </w:rPr>
        <w:t xml:space="preserve">PASLAUGŲ PIRKIMO </w:t>
      </w:r>
      <w:r>
        <w:rPr>
          <w:rFonts w:ascii="Times New Roman" w:hAnsi="Times New Roman"/>
          <w:b/>
          <w:sz w:val="24"/>
          <w:szCs w:val="24"/>
        </w:rPr>
        <w:t xml:space="preserve">TECHNINĖ </w:t>
      </w:r>
      <w:r w:rsidR="00057FAC">
        <w:rPr>
          <w:rFonts w:ascii="Times New Roman" w:hAnsi="Times New Roman"/>
          <w:b/>
          <w:sz w:val="24"/>
          <w:szCs w:val="24"/>
        </w:rPr>
        <w:t>SPECIFIKACIJA</w:t>
      </w:r>
    </w:p>
    <w:p w14:paraId="783D61B8" w14:textId="77777777" w:rsidR="002B7FD0" w:rsidRDefault="002B7FD0" w:rsidP="000133AA">
      <w:pPr>
        <w:spacing w:line="240" w:lineRule="auto"/>
        <w:contextualSpacing/>
        <w:jc w:val="center"/>
        <w:rPr>
          <w:rFonts w:ascii="Times New Roman" w:hAnsi="Times New Roman"/>
          <w:b/>
          <w:sz w:val="24"/>
          <w:szCs w:val="24"/>
        </w:rPr>
      </w:pPr>
    </w:p>
    <w:p w14:paraId="0882821A" w14:textId="77777777" w:rsidR="00777530" w:rsidRDefault="00777530" w:rsidP="000133AA">
      <w:pPr>
        <w:spacing w:line="240" w:lineRule="auto"/>
        <w:contextualSpacing/>
        <w:jc w:val="center"/>
        <w:rPr>
          <w:rFonts w:ascii="Times New Roman" w:hAnsi="Times New Roman"/>
          <w:b/>
          <w:sz w:val="24"/>
          <w:szCs w:val="24"/>
        </w:rPr>
      </w:pPr>
    </w:p>
    <w:p w14:paraId="65DABE83" w14:textId="77777777" w:rsidR="002B7FD0" w:rsidRDefault="002B7FD0" w:rsidP="000133AA">
      <w:pPr>
        <w:spacing w:line="240" w:lineRule="auto"/>
        <w:contextualSpacing/>
        <w:jc w:val="center"/>
        <w:rPr>
          <w:rFonts w:ascii="Times New Roman" w:hAnsi="Times New Roman"/>
          <w:b/>
          <w:sz w:val="24"/>
          <w:szCs w:val="24"/>
        </w:rPr>
      </w:pPr>
    </w:p>
    <w:p w14:paraId="13CB8C5F" w14:textId="5DF2C8FB" w:rsidR="003F59E5" w:rsidRDefault="001A63E3" w:rsidP="00B85225">
      <w:pPr>
        <w:widowControl w:val="0"/>
        <w:numPr>
          <w:ilvl w:val="0"/>
          <w:numId w:val="8"/>
        </w:numPr>
        <w:tabs>
          <w:tab w:val="left" w:pos="450"/>
          <w:tab w:val="left" w:pos="1418"/>
        </w:tabs>
        <w:autoSpaceDE w:val="0"/>
        <w:spacing w:line="240" w:lineRule="auto"/>
        <w:ind w:left="0" w:right="278" w:firstLine="993"/>
        <w:contextualSpacing/>
        <w:jc w:val="both"/>
        <w:rPr>
          <w:rFonts w:ascii="Times New Roman" w:hAnsi="Times New Roman"/>
          <w:color w:val="000080"/>
          <w:sz w:val="24"/>
          <w:szCs w:val="24"/>
          <w:u w:val="single"/>
          <w:shd w:val="clear" w:color="auto" w:fill="FFFFFF"/>
          <w:lang w:eastAsia="lo-LA" w:bidi="lo-LA"/>
        </w:rPr>
      </w:pPr>
      <w:r>
        <w:rPr>
          <w:rFonts w:ascii="Times New Roman" w:hAnsi="Times New Roman"/>
          <w:b/>
          <w:sz w:val="24"/>
          <w:szCs w:val="24"/>
        </w:rPr>
        <w:t>P</w:t>
      </w:r>
      <w:r w:rsidR="003F59E5" w:rsidRPr="007E18B7">
        <w:rPr>
          <w:rFonts w:ascii="Times New Roman" w:hAnsi="Times New Roman"/>
          <w:b/>
          <w:sz w:val="24"/>
          <w:szCs w:val="24"/>
        </w:rPr>
        <w:t>erkančioji organizacija</w:t>
      </w:r>
      <w:r w:rsidR="003F59E5" w:rsidRPr="007E18B7">
        <w:rPr>
          <w:rFonts w:ascii="Times New Roman" w:hAnsi="Times New Roman"/>
          <w:bCs/>
          <w:sz w:val="24"/>
          <w:szCs w:val="24"/>
        </w:rPr>
        <w:t xml:space="preserve"> </w:t>
      </w:r>
      <w:r w:rsidR="003F59E5" w:rsidRPr="007E18B7">
        <w:rPr>
          <w:rFonts w:ascii="Times New Roman" w:hAnsi="Times New Roman"/>
          <w:sz w:val="24"/>
          <w:szCs w:val="24"/>
          <w:shd w:val="clear" w:color="auto" w:fill="FFFFFF"/>
          <w:lang w:eastAsia="lo-LA" w:bidi="lo-LA"/>
        </w:rPr>
        <w:t>–</w:t>
      </w:r>
      <w:r w:rsidR="00E277C9" w:rsidRPr="007E18B7">
        <w:rPr>
          <w:rFonts w:ascii="Times New Roman" w:hAnsi="Times New Roman"/>
          <w:sz w:val="24"/>
          <w:szCs w:val="24"/>
          <w:shd w:val="clear" w:color="auto" w:fill="FFFFFF"/>
          <w:lang w:eastAsia="lo-LA" w:bidi="lo-LA"/>
        </w:rPr>
        <w:t xml:space="preserve"> </w:t>
      </w:r>
      <w:r w:rsidR="003F59E5" w:rsidRPr="007E18B7">
        <w:rPr>
          <w:rFonts w:ascii="Times New Roman" w:hAnsi="Times New Roman"/>
          <w:kern w:val="1"/>
          <w:sz w:val="24"/>
          <w:szCs w:val="24"/>
          <w:lang w:eastAsia="lo-LA" w:bidi="lo-LA"/>
        </w:rPr>
        <w:t>Visagino savivaldybės administracija, kodas</w:t>
      </w:r>
      <w:r w:rsidR="003F59E5" w:rsidRPr="007E18B7">
        <w:rPr>
          <w:rFonts w:ascii="Times New Roman" w:hAnsi="Times New Roman"/>
          <w:sz w:val="24"/>
          <w:szCs w:val="24"/>
          <w:shd w:val="clear" w:color="auto" w:fill="FFFFFF"/>
          <w:lang w:eastAsia="lo-LA" w:bidi="lo-LA"/>
        </w:rPr>
        <w:t xml:space="preserve"> </w:t>
      </w:r>
      <w:r w:rsidR="003F59E5" w:rsidRPr="007E18B7">
        <w:rPr>
          <w:rFonts w:ascii="Times New Roman" w:hAnsi="Times New Roman"/>
          <w:iCs/>
          <w:sz w:val="24"/>
          <w:szCs w:val="24"/>
          <w:shd w:val="clear" w:color="auto" w:fill="FFFFFF"/>
          <w:lang w:eastAsia="lo-LA" w:bidi="lo-LA"/>
        </w:rPr>
        <w:t>188711925, Parko g. 14, 31140 Visaginas,</w:t>
      </w:r>
      <w:r w:rsidR="0023465D" w:rsidRPr="007E18B7">
        <w:rPr>
          <w:rFonts w:ascii="Times New Roman" w:hAnsi="Times New Roman"/>
          <w:iCs/>
          <w:sz w:val="24"/>
          <w:szCs w:val="24"/>
          <w:shd w:val="clear" w:color="auto" w:fill="FFFFFF"/>
          <w:lang w:eastAsia="lo-LA" w:bidi="lo-LA"/>
        </w:rPr>
        <w:t xml:space="preserve"> </w:t>
      </w:r>
      <w:r w:rsidR="003F59E5" w:rsidRPr="007E18B7">
        <w:rPr>
          <w:rFonts w:ascii="Times New Roman" w:hAnsi="Times New Roman"/>
          <w:sz w:val="24"/>
          <w:szCs w:val="24"/>
          <w:shd w:val="clear" w:color="auto" w:fill="FFFFFF"/>
          <w:lang w:eastAsia="lo-LA" w:bidi="lo-LA"/>
        </w:rPr>
        <w:t>a</w:t>
      </w:r>
      <w:r w:rsidR="00654765">
        <w:rPr>
          <w:rFonts w:ascii="Times New Roman" w:hAnsi="Times New Roman"/>
          <w:sz w:val="24"/>
          <w:szCs w:val="24"/>
          <w:shd w:val="clear" w:color="auto" w:fill="FFFFFF"/>
          <w:lang w:eastAsia="lo-LA" w:bidi="lo-LA"/>
        </w:rPr>
        <w:t>tsiskaitomoji</w:t>
      </w:r>
      <w:r w:rsidR="00266F29">
        <w:rPr>
          <w:rFonts w:ascii="Times New Roman" w:hAnsi="Times New Roman"/>
          <w:sz w:val="24"/>
          <w:szCs w:val="24"/>
          <w:shd w:val="clear" w:color="auto" w:fill="FFFFFF"/>
          <w:lang w:eastAsia="lo-LA" w:bidi="lo-LA"/>
        </w:rPr>
        <w:t xml:space="preserve"> </w:t>
      </w:r>
      <w:r w:rsidR="003F59E5" w:rsidRPr="007E18B7">
        <w:rPr>
          <w:rFonts w:ascii="Times New Roman" w:hAnsi="Times New Roman"/>
          <w:sz w:val="24"/>
          <w:szCs w:val="24"/>
          <w:shd w:val="clear" w:color="auto" w:fill="FFFFFF"/>
          <w:lang w:eastAsia="lo-LA" w:bidi="lo-LA"/>
        </w:rPr>
        <w:t>s</w:t>
      </w:r>
      <w:r w:rsidR="00654765">
        <w:rPr>
          <w:rFonts w:ascii="Times New Roman" w:hAnsi="Times New Roman"/>
          <w:sz w:val="24"/>
          <w:szCs w:val="24"/>
          <w:shd w:val="clear" w:color="auto" w:fill="FFFFFF"/>
          <w:lang w:eastAsia="lo-LA" w:bidi="lo-LA"/>
        </w:rPr>
        <w:t>ąskaita</w:t>
      </w:r>
      <w:r w:rsidR="003F59E5" w:rsidRPr="007E18B7">
        <w:rPr>
          <w:rFonts w:ascii="Times New Roman" w:hAnsi="Times New Roman"/>
          <w:sz w:val="24"/>
          <w:szCs w:val="24"/>
          <w:shd w:val="clear" w:color="auto" w:fill="FFFFFF"/>
          <w:lang w:eastAsia="lo-LA" w:bidi="lo-LA"/>
        </w:rPr>
        <w:t xml:space="preserve"> Nr. LT957300010042144361</w:t>
      </w:r>
      <w:r w:rsidR="003F59E5" w:rsidRPr="007E18B7">
        <w:rPr>
          <w:rFonts w:ascii="Times New Roman" w:hAnsi="Times New Roman"/>
          <w:iCs/>
          <w:sz w:val="24"/>
          <w:szCs w:val="24"/>
          <w:shd w:val="clear" w:color="auto" w:fill="FFFFFF"/>
          <w:lang w:eastAsia="lo-LA" w:bidi="lo-LA"/>
        </w:rPr>
        <w:t xml:space="preserve">, </w:t>
      </w:r>
      <w:r w:rsidR="003F59E5" w:rsidRPr="007E18B7">
        <w:rPr>
          <w:rFonts w:ascii="Times New Roman" w:hAnsi="Times New Roman"/>
          <w:sz w:val="24"/>
          <w:szCs w:val="24"/>
          <w:shd w:val="clear" w:color="auto" w:fill="FFFFFF"/>
          <w:lang w:eastAsia="lo-LA" w:bidi="lo-LA"/>
        </w:rPr>
        <w:t>AB Swedbank</w:t>
      </w:r>
      <w:r w:rsidR="003F59E5" w:rsidRPr="007E18B7">
        <w:rPr>
          <w:rFonts w:ascii="Times New Roman" w:hAnsi="Times New Roman"/>
          <w:iCs/>
          <w:sz w:val="24"/>
          <w:szCs w:val="24"/>
          <w:shd w:val="clear" w:color="auto" w:fill="FFFFFF"/>
          <w:lang w:eastAsia="lo-LA" w:bidi="lo-LA"/>
        </w:rPr>
        <w:t>,</w:t>
      </w:r>
      <w:r w:rsidR="001B4801">
        <w:rPr>
          <w:rFonts w:ascii="Times New Roman" w:hAnsi="Times New Roman"/>
          <w:iCs/>
          <w:sz w:val="24"/>
          <w:szCs w:val="24"/>
          <w:shd w:val="clear" w:color="auto" w:fill="FFFFFF"/>
          <w:lang w:eastAsia="lo-LA" w:bidi="lo-LA"/>
        </w:rPr>
        <w:t xml:space="preserve"> 73000,</w:t>
      </w:r>
      <w:r w:rsidR="003F59E5" w:rsidRPr="007E18B7">
        <w:rPr>
          <w:rFonts w:ascii="Times New Roman" w:hAnsi="Times New Roman"/>
          <w:iCs/>
          <w:sz w:val="24"/>
          <w:szCs w:val="24"/>
          <w:shd w:val="clear" w:color="auto" w:fill="FFFFFF"/>
          <w:lang w:eastAsia="lo-LA" w:bidi="lo-LA"/>
        </w:rPr>
        <w:t xml:space="preserve"> </w:t>
      </w:r>
      <w:r w:rsidR="003F59E5" w:rsidRPr="007E18B7">
        <w:rPr>
          <w:rFonts w:ascii="Times New Roman" w:hAnsi="Times New Roman"/>
          <w:sz w:val="24"/>
          <w:szCs w:val="24"/>
          <w:shd w:val="clear" w:color="auto" w:fill="FFFFFF"/>
          <w:lang w:eastAsia="lo-LA" w:bidi="lo-LA"/>
        </w:rPr>
        <w:t xml:space="preserve">tel. </w:t>
      </w:r>
      <w:r w:rsidR="001B4801">
        <w:rPr>
          <w:rFonts w:ascii="Times New Roman" w:hAnsi="Times New Roman"/>
          <w:sz w:val="24"/>
          <w:szCs w:val="24"/>
          <w:shd w:val="clear" w:color="auto" w:fill="FFFFFF"/>
          <w:lang w:eastAsia="lo-LA" w:bidi="lo-LA"/>
        </w:rPr>
        <w:t xml:space="preserve">+370 </w:t>
      </w:r>
      <w:r w:rsidR="003F59E5" w:rsidRPr="007E18B7">
        <w:rPr>
          <w:rFonts w:ascii="Times New Roman" w:hAnsi="Times New Roman"/>
          <w:sz w:val="24"/>
          <w:szCs w:val="24"/>
          <w:shd w:val="clear" w:color="auto" w:fill="FFFFFF"/>
          <w:lang w:eastAsia="lo-LA" w:bidi="lo-LA"/>
        </w:rPr>
        <w:t xml:space="preserve">386 </w:t>
      </w:r>
      <w:r w:rsidR="003F59E5" w:rsidRPr="007E18B7">
        <w:rPr>
          <w:rFonts w:ascii="Times New Roman" w:hAnsi="Times New Roman"/>
          <w:iCs/>
          <w:sz w:val="24"/>
          <w:szCs w:val="24"/>
          <w:shd w:val="clear" w:color="auto" w:fill="FFFFFF"/>
          <w:lang w:eastAsia="lo-LA" w:bidi="lo-LA"/>
        </w:rPr>
        <w:t>31</w:t>
      </w:r>
      <w:r w:rsidR="001B4801">
        <w:rPr>
          <w:rFonts w:ascii="Times New Roman" w:hAnsi="Times New Roman"/>
          <w:iCs/>
          <w:sz w:val="24"/>
          <w:szCs w:val="24"/>
          <w:shd w:val="clear" w:color="auto" w:fill="FFFFFF"/>
          <w:lang w:eastAsia="lo-LA" w:bidi="lo-LA"/>
        </w:rPr>
        <w:t xml:space="preserve"> </w:t>
      </w:r>
      <w:r w:rsidR="003F59E5" w:rsidRPr="007E18B7">
        <w:rPr>
          <w:rFonts w:ascii="Times New Roman" w:hAnsi="Times New Roman"/>
          <w:iCs/>
          <w:sz w:val="24"/>
          <w:szCs w:val="24"/>
          <w:shd w:val="clear" w:color="auto" w:fill="FFFFFF"/>
          <w:lang w:eastAsia="lo-LA" w:bidi="lo-LA"/>
        </w:rPr>
        <w:t xml:space="preserve">551, </w:t>
      </w:r>
      <w:r w:rsidR="003F59E5" w:rsidRPr="007E18B7">
        <w:rPr>
          <w:rFonts w:ascii="Times New Roman" w:hAnsi="Times New Roman"/>
          <w:sz w:val="24"/>
          <w:szCs w:val="24"/>
          <w:shd w:val="clear" w:color="auto" w:fill="FFFFFF"/>
          <w:lang w:eastAsia="lo-LA" w:bidi="lo-LA"/>
        </w:rPr>
        <w:t>el. p</w:t>
      </w:r>
      <w:r w:rsidR="001B4801">
        <w:rPr>
          <w:rFonts w:ascii="Times New Roman" w:hAnsi="Times New Roman"/>
          <w:sz w:val="24"/>
          <w:szCs w:val="24"/>
          <w:shd w:val="clear" w:color="auto" w:fill="FFFFFF"/>
          <w:lang w:eastAsia="lo-LA" w:bidi="lo-LA"/>
        </w:rPr>
        <w:t>aštas</w:t>
      </w:r>
      <w:r w:rsidR="003F59E5" w:rsidRPr="007E18B7">
        <w:rPr>
          <w:rFonts w:ascii="Times New Roman" w:hAnsi="Times New Roman"/>
          <w:b/>
          <w:sz w:val="24"/>
          <w:szCs w:val="24"/>
          <w:shd w:val="clear" w:color="auto" w:fill="FFFFFF"/>
          <w:lang w:eastAsia="lo-LA" w:bidi="lo-LA"/>
        </w:rPr>
        <w:t xml:space="preserve"> </w:t>
      </w:r>
      <w:hyperlink r:id="rId6" w:history="1">
        <w:r w:rsidR="003F59E5" w:rsidRPr="007E18B7">
          <w:rPr>
            <w:rFonts w:ascii="Times New Roman" w:hAnsi="Times New Roman"/>
            <w:color w:val="000080"/>
            <w:sz w:val="24"/>
            <w:szCs w:val="24"/>
            <w:u w:val="single"/>
            <w:shd w:val="clear" w:color="auto" w:fill="FFFFFF"/>
            <w:lang w:eastAsia="lo-LA" w:bidi="lo-LA"/>
          </w:rPr>
          <w:t>visaginas@visaginas.lt</w:t>
        </w:r>
      </w:hyperlink>
      <w:r w:rsidR="003F59E5" w:rsidRPr="007E18B7">
        <w:rPr>
          <w:rFonts w:ascii="Times New Roman" w:hAnsi="Times New Roman"/>
          <w:color w:val="000080"/>
          <w:sz w:val="24"/>
          <w:szCs w:val="24"/>
          <w:u w:val="single"/>
          <w:shd w:val="clear" w:color="auto" w:fill="FFFFFF"/>
          <w:lang w:eastAsia="lo-LA" w:bidi="lo-LA"/>
        </w:rPr>
        <w:t>.</w:t>
      </w:r>
    </w:p>
    <w:p w14:paraId="02D4D7C1" w14:textId="3C6E548B" w:rsidR="003D2865" w:rsidRPr="001A63E3" w:rsidRDefault="00E277C9" w:rsidP="00B85225">
      <w:pPr>
        <w:widowControl w:val="0"/>
        <w:numPr>
          <w:ilvl w:val="0"/>
          <w:numId w:val="8"/>
        </w:numPr>
        <w:tabs>
          <w:tab w:val="left" w:pos="450"/>
          <w:tab w:val="left" w:pos="1418"/>
        </w:tabs>
        <w:autoSpaceDE w:val="0"/>
        <w:spacing w:line="240" w:lineRule="auto"/>
        <w:ind w:left="0" w:right="278" w:firstLine="993"/>
        <w:contextualSpacing/>
        <w:jc w:val="both"/>
        <w:rPr>
          <w:rFonts w:ascii="Times New Roman" w:hAnsi="Times New Roman"/>
          <w:b/>
          <w:sz w:val="24"/>
          <w:szCs w:val="24"/>
          <w:shd w:val="clear" w:color="auto" w:fill="FFFFFF"/>
          <w:lang w:eastAsia="lo-LA" w:bidi="lo-LA"/>
        </w:rPr>
      </w:pPr>
      <w:r w:rsidRPr="001A63E3">
        <w:rPr>
          <w:rFonts w:ascii="Times New Roman" w:hAnsi="Times New Roman"/>
          <w:b/>
          <w:sz w:val="24"/>
          <w:szCs w:val="24"/>
        </w:rPr>
        <w:t>Pirkimo objektas</w:t>
      </w:r>
      <w:r w:rsidRPr="001A63E3">
        <w:rPr>
          <w:rFonts w:ascii="Times New Roman" w:hAnsi="Times New Roman"/>
          <w:bCs/>
          <w:sz w:val="24"/>
          <w:szCs w:val="24"/>
        </w:rPr>
        <w:t xml:space="preserve"> </w:t>
      </w:r>
      <w:r w:rsidRPr="001A63E3">
        <w:rPr>
          <w:rFonts w:ascii="Times New Roman" w:hAnsi="Times New Roman"/>
          <w:bCs/>
          <w:sz w:val="24"/>
          <w:szCs w:val="24"/>
          <w:shd w:val="clear" w:color="auto" w:fill="FFFFFF"/>
          <w:lang w:eastAsia="lo-LA" w:bidi="lo-LA"/>
        </w:rPr>
        <w:t>–</w:t>
      </w:r>
      <w:r w:rsidR="0037128E" w:rsidRPr="00A84856">
        <w:rPr>
          <w:rFonts w:ascii="Times New Roman" w:hAnsi="Times New Roman"/>
          <w:bCs/>
          <w:sz w:val="24"/>
          <w:szCs w:val="24"/>
          <w:shd w:val="clear" w:color="auto" w:fill="FFFFFF"/>
          <w:lang w:eastAsia="lo-LA" w:bidi="lo-LA"/>
        </w:rPr>
        <w:t xml:space="preserve"> </w:t>
      </w:r>
      <w:r w:rsidR="002B7FD0" w:rsidRPr="001A63E3">
        <w:rPr>
          <w:rFonts w:ascii="Times New Roman" w:hAnsi="Times New Roman"/>
          <w:bCs/>
          <w:sz w:val="24"/>
          <w:szCs w:val="24"/>
          <w:shd w:val="clear" w:color="auto" w:fill="FFFFFF"/>
          <w:lang w:eastAsia="lo-LA" w:bidi="lo-LA"/>
        </w:rPr>
        <w:t>nekilnojamojo turto vertinimo paslaugos (toliau</w:t>
      </w:r>
      <w:r w:rsidR="00A84856">
        <w:rPr>
          <w:rFonts w:ascii="Times New Roman" w:hAnsi="Times New Roman"/>
          <w:bCs/>
          <w:sz w:val="24"/>
          <w:szCs w:val="24"/>
          <w:shd w:val="clear" w:color="auto" w:fill="FFFFFF"/>
          <w:lang w:eastAsia="lo-LA" w:bidi="lo-LA"/>
        </w:rPr>
        <w:t xml:space="preserve"> </w:t>
      </w:r>
      <w:r w:rsidR="002B7FD0" w:rsidRPr="001A63E3">
        <w:rPr>
          <w:rFonts w:ascii="Times New Roman" w:hAnsi="Times New Roman"/>
          <w:bCs/>
          <w:sz w:val="24"/>
          <w:szCs w:val="24"/>
          <w:shd w:val="clear" w:color="auto" w:fill="FFFFFF"/>
          <w:lang w:eastAsia="lo-LA" w:bidi="lo-LA"/>
        </w:rPr>
        <w:t>-</w:t>
      </w:r>
      <w:r w:rsidR="00A84856">
        <w:rPr>
          <w:rFonts w:ascii="Times New Roman" w:hAnsi="Times New Roman"/>
          <w:bCs/>
          <w:sz w:val="24"/>
          <w:szCs w:val="24"/>
          <w:shd w:val="clear" w:color="auto" w:fill="FFFFFF"/>
          <w:lang w:eastAsia="lo-LA" w:bidi="lo-LA"/>
        </w:rPr>
        <w:t xml:space="preserve"> </w:t>
      </w:r>
      <w:r w:rsidR="002B7FD0" w:rsidRPr="001A63E3">
        <w:rPr>
          <w:rFonts w:ascii="Times New Roman" w:hAnsi="Times New Roman"/>
          <w:bCs/>
          <w:sz w:val="24"/>
          <w:szCs w:val="24"/>
          <w:shd w:val="clear" w:color="auto" w:fill="FFFFFF"/>
          <w:lang w:eastAsia="lo-LA" w:bidi="lo-LA"/>
        </w:rPr>
        <w:t>Paslaugos)</w:t>
      </w:r>
      <w:r w:rsidR="001A63E3">
        <w:rPr>
          <w:rFonts w:ascii="Times New Roman" w:hAnsi="Times New Roman"/>
          <w:bCs/>
          <w:sz w:val="24"/>
          <w:szCs w:val="24"/>
          <w:shd w:val="clear" w:color="auto" w:fill="FFFFFF"/>
          <w:lang w:eastAsia="lo-LA" w:bidi="lo-LA"/>
        </w:rPr>
        <w:t>.</w:t>
      </w:r>
    </w:p>
    <w:p w14:paraId="0C2DC921" w14:textId="77777777" w:rsidR="00AB1EE2" w:rsidRPr="00AB1EE2" w:rsidRDefault="00854F60" w:rsidP="005551AB">
      <w:pPr>
        <w:widowControl w:val="0"/>
        <w:numPr>
          <w:ilvl w:val="0"/>
          <w:numId w:val="8"/>
        </w:numPr>
        <w:tabs>
          <w:tab w:val="left" w:pos="450"/>
          <w:tab w:val="left" w:pos="1418"/>
        </w:tabs>
        <w:autoSpaceDE w:val="0"/>
        <w:spacing w:line="240" w:lineRule="auto"/>
        <w:ind w:left="-142" w:right="278" w:firstLine="1135"/>
        <w:contextualSpacing/>
        <w:jc w:val="both"/>
        <w:rPr>
          <w:rFonts w:ascii="Times New Roman" w:hAnsi="Times New Roman"/>
          <w:sz w:val="24"/>
          <w:szCs w:val="24"/>
        </w:rPr>
      </w:pPr>
      <w:r w:rsidRPr="00AB1EE2">
        <w:rPr>
          <w:rFonts w:ascii="Times New Roman" w:eastAsia="Times New Roman" w:hAnsi="Times New Roman"/>
          <w:sz w:val="24"/>
          <w:szCs w:val="24"/>
          <w:lang w:eastAsia="lt-LT"/>
        </w:rPr>
        <w:t xml:space="preserve">Ši sutartis galioja </w:t>
      </w:r>
      <w:r w:rsidR="00AB1EE2" w:rsidRPr="00AB1EE2">
        <w:rPr>
          <w:rFonts w:ascii="Times New Roman" w:eastAsia="Times New Roman" w:hAnsi="Times New Roman"/>
          <w:sz w:val="24"/>
          <w:szCs w:val="24"/>
          <w:lang w:eastAsia="lt-LT"/>
        </w:rPr>
        <w:t>12 mėnesių nuo sutarties įsigaliojimo dienos. Šios sutarties galiojimo terminas gali būti pratęstas 2 (du) kartus po 12 (dvylika) mėnesių.</w:t>
      </w:r>
    </w:p>
    <w:p w14:paraId="3A65C647" w14:textId="459F5EA3" w:rsidR="00EC1E88" w:rsidRPr="00AB1EE2" w:rsidRDefault="00854F60" w:rsidP="005551AB">
      <w:pPr>
        <w:widowControl w:val="0"/>
        <w:numPr>
          <w:ilvl w:val="0"/>
          <w:numId w:val="8"/>
        </w:numPr>
        <w:tabs>
          <w:tab w:val="left" w:pos="450"/>
          <w:tab w:val="left" w:pos="1418"/>
        </w:tabs>
        <w:autoSpaceDE w:val="0"/>
        <w:spacing w:line="240" w:lineRule="auto"/>
        <w:ind w:left="-142" w:right="278" w:firstLine="1135"/>
        <w:contextualSpacing/>
        <w:jc w:val="both"/>
        <w:rPr>
          <w:rFonts w:ascii="Times New Roman" w:hAnsi="Times New Roman"/>
          <w:sz w:val="24"/>
          <w:szCs w:val="24"/>
        </w:rPr>
      </w:pPr>
      <w:r w:rsidRPr="00AB1EE2">
        <w:rPr>
          <w:rFonts w:ascii="Times New Roman" w:eastAsia="Times New Roman" w:hAnsi="Times New Roman"/>
          <w:sz w:val="24"/>
          <w:szCs w:val="24"/>
          <w:lang w:eastAsia="lt-LT"/>
        </w:rPr>
        <w:t xml:space="preserve">Nė vienai iš Šalių nepareiškus noro nutraukti sutartį ir apie tai neinformavus kitos Šalies prieš 30 kalendorinių dienų, sutartis automatiškai bus laikoma pratęsta dar 12 mėnesių. Bendras </w:t>
      </w:r>
      <w:r w:rsidR="00AB1EE2" w:rsidRPr="00AB1EE2">
        <w:rPr>
          <w:rFonts w:ascii="Times New Roman" w:eastAsia="Times New Roman" w:hAnsi="Times New Roman"/>
          <w:sz w:val="24"/>
          <w:szCs w:val="24"/>
          <w:lang w:eastAsia="lt-LT"/>
        </w:rPr>
        <w:t>paslaugų teikimo terminas negali būti ilgesnis kaip 36 mėnesiai.</w:t>
      </w:r>
    </w:p>
    <w:p w14:paraId="6D74705A" w14:textId="74924103" w:rsidR="003D2865" w:rsidRDefault="0037128E" w:rsidP="00B85225">
      <w:pPr>
        <w:widowControl w:val="0"/>
        <w:numPr>
          <w:ilvl w:val="0"/>
          <w:numId w:val="8"/>
        </w:numPr>
        <w:tabs>
          <w:tab w:val="left" w:pos="450"/>
          <w:tab w:val="left" w:pos="1418"/>
        </w:tabs>
        <w:autoSpaceDE w:val="0"/>
        <w:spacing w:line="240" w:lineRule="auto"/>
        <w:ind w:left="-142" w:right="278" w:firstLine="1135"/>
        <w:contextualSpacing/>
        <w:jc w:val="both"/>
        <w:rPr>
          <w:rFonts w:ascii="Times New Roman" w:hAnsi="Times New Roman"/>
          <w:sz w:val="24"/>
          <w:szCs w:val="24"/>
        </w:rPr>
      </w:pPr>
      <w:r w:rsidRPr="00B85225">
        <w:rPr>
          <w:rFonts w:ascii="Times New Roman" w:hAnsi="Times New Roman"/>
          <w:sz w:val="24"/>
          <w:szCs w:val="24"/>
        </w:rPr>
        <w:t>Šis pirkimo objektas neskirstomas į dalis</w:t>
      </w:r>
      <w:r w:rsidRPr="0099128A">
        <w:rPr>
          <w:rFonts w:ascii="Times New Roman" w:hAnsi="Times New Roman"/>
          <w:sz w:val="24"/>
          <w:szCs w:val="24"/>
        </w:rPr>
        <w:t>,</w:t>
      </w:r>
      <w:r w:rsidRPr="00B85225">
        <w:rPr>
          <w:rFonts w:ascii="Times New Roman" w:hAnsi="Times New Roman"/>
          <w:sz w:val="24"/>
          <w:szCs w:val="24"/>
        </w:rPr>
        <w:t xml:space="preserve"> todėl tiekėjas turi pateikti pasiūlymą visai pirkimo apimčiai.</w:t>
      </w:r>
    </w:p>
    <w:p w14:paraId="27072661" w14:textId="09094A99" w:rsidR="001A63E3" w:rsidRPr="0099128A" w:rsidRDefault="00B85225" w:rsidP="001874B5">
      <w:pPr>
        <w:widowControl w:val="0"/>
        <w:numPr>
          <w:ilvl w:val="0"/>
          <w:numId w:val="8"/>
        </w:numPr>
        <w:tabs>
          <w:tab w:val="left" w:pos="450"/>
          <w:tab w:val="left" w:pos="1418"/>
        </w:tabs>
        <w:autoSpaceDE w:val="0"/>
        <w:spacing w:line="240" w:lineRule="auto"/>
        <w:ind w:left="-142" w:right="278" w:firstLine="1170"/>
        <w:contextualSpacing/>
        <w:jc w:val="both"/>
        <w:rPr>
          <w:rFonts w:ascii="Times New Roman" w:hAnsi="Times New Roman"/>
          <w:sz w:val="24"/>
          <w:szCs w:val="24"/>
        </w:rPr>
      </w:pPr>
      <w:r w:rsidRPr="00B85225">
        <w:rPr>
          <w:rFonts w:ascii="Times New Roman" w:hAnsi="Times New Roman"/>
          <w:sz w:val="24"/>
          <w:szCs w:val="24"/>
        </w:rPr>
        <w:t xml:space="preserve"> </w:t>
      </w:r>
      <w:r w:rsidR="001A63E3" w:rsidRPr="0099128A">
        <w:rPr>
          <w:rFonts w:ascii="Times New Roman" w:hAnsi="Times New Roman"/>
          <w:sz w:val="24"/>
          <w:szCs w:val="24"/>
        </w:rPr>
        <w:t>Sutarčiai taikoma fiksuoto įkainio kainodara.</w:t>
      </w:r>
    </w:p>
    <w:p w14:paraId="5858307A" w14:textId="3004CD2E" w:rsidR="008D2046" w:rsidRPr="001B4801" w:rsidRDefault="008D2046" w:rsidP="001874B5">
      <w:pPr>
        <w:widowControl w:val="0"/>
        <w:numPr>
          <w:ilvl w:val="0"/>
          <w:numId w:val="8"/>
        </w:numPr>
        <w:tabs>
          <w:tab w:val="left" w:pos="450"/>
          <w:tab w:val="left" w:pos="1418"/>
        </w:tabs>
        <w:autoSpaceDE w:val="0"/>
        <w:spacing w:line="240" w:lineRule="auto"/>
        <w:ind w:left="-142" w:right="278" w:firstLine="1170"/>
        <w:contextualSpacing/>
        <w:jc w:val="both"/>
        <w:rPr>
          <w:rFonts w:ascii="Times New Roman" w:hAnsi="Times New Roman"/>
          <w:sz w:val="24"/>
          <w:szCs w:val="24"/>
        </w:rPr>
      </w:pPr>
      <w:r w:rsidRPr="0099128A">
        <w:rPr>
          <w:rFonts w:ascii="Times New Roman" w:hAnsi="Times New Roman"/>
          <w:sz w:val="24"/>
          <w:szCs w:val="24"/>
        </w:rPr>
        <w:t>Tiekėjas pateikia paslaugų įkainius į kuriuos</w:t>
      </w:r>
      <w:r w:rsidRPr="00B85225">
        <w:rPr>
          <w:rFonts w:ascii="Times New Roman" w:hAnsi="Times New Roman"/>
          <w:sz w:val="24"/>
          <w:szCs w:val="24"/>
        </w:rPr>
        <w:t xml:space="preserve"> turi būti įskaičiuoti visi mokesčiai ir išlaidos būtinos paslaugai suteikti</w:t>
      </w:r>
      <w:r w:rsidR="0099128A">
        <w:rPr>
          <w:rFonts w:ascii="Times New Roman" w:hAnsi="Times New Roman"/>
          <w:sz w:val="24"/>
          <w:szCs w:val="24"/>
        </w:rPr>
        <w:t>.</w:t>
      </w:r>
    </w:p>
    <w:p w14:paraId="4A489EF9" w14:textId="3C6B4687" w:rsidR="0037128E" w:rsidRPr="0099128A" w:rsidRDefault="00FD7FCB" w:rsidP="001874B5">
      <w:pPr>
        <w:widowControl w:val="0"/>
        <w:numPr>
          <w:ilvl w:val="0"/>
          <w:numId w:val="8"/>
        </w:numPr>
        <w:tabs>
          <w:tab w:val="left" w:pos="450"/>
          <w:tab w:val="left" w:pos="1418"/>
        </w:tabs>
        <w:autoSpaceDE w:val="0"/>
        <w:spacing w:line="240" w:lineRule="auto"/>
        <w:ind w:left="-142" w:right="278" w:firstLine="1170"/>
        <w:contextualSpacing/>
        <w:jc w:val="both"/>
        <w:rPr>
          <w:rFonts w:ascii="Times New Roman" w:hAnsi="Times New Roman"/>
          <w:sz w:val="24"/>
          <w:szCs w:val="24"/>
        </w:rPr>
      </w:pPr>
      <w:bookmarkStart w:id="3" w:name="_Hlk95295342"/>
      <w:r w:rsidRPr="0099128A">
        <w:rPr>
          <w:rFonts w:ascii="Times New Roman" w:hAnsi="Times New Roman"/>
          <w:sz w:val="24"/>
          <w:szCs w:val="24"/>
        </w:rPr>
        <w:t xml:space="preserve">Paslaugos bus užsakomos pagal poreikį. </w:t>
      </w:r>
      <w:r w:rsidR="00B90464">
        <w:rPr>
          <w:rFonts w:ascii="Times New Roman" w:hAnsi="Times New Roman"/>
          <w:sz w:val="24"/>
          <w:szCs w:val="24"/>
        </w:rPr>
        <w:t>Perkančioji organizacija</w:t>
      </w:r>
      <w:r w:rsidRPr="0099128A">
        <w:rPr>
          <w:rFonts w:ascii="Times New Roman" w:hAnsi="Times New Roman"/>
          <w:sz w:val="24"/>
          <w:szCs w:val="24"/>
        </w:rPr>
        <w:t xml:space="preserve"> pateiks paslaugų tiekėjui atskirus </w:t>
      </w:r>
      <w:r w:rsidR="00B90464">
        <w:rPr>
          <w:rFonts w:ascii="Times New Roman" w:hAnsi="Times New Roman"/>
          <w:sz w:val="24"/>
          <w:szCs w:val="24"/>
        </w:rPr>
        <w:t>raštiškus prašymus</w:t>
      </w:r>
      <w:r w:rsidRPr="0099128A">
        <w:rPr>
          <w:rFonts w:ascii="Times New Roman" w:hAnsi="Times New Roman"/>
          <w:sz w:val="24"/>
          <w:szCs w:val="24"/>
        </w:rPr>
        <w:t xml:space="preserve"> nurodytoms paslaugoms atlikti ir mokės už faktiškai suteiktas paslaugas </w:t>
      </w:r>
      <w:r w:rsidR="00253300" w:rsidRPr="0099128A">
        <w:rPr>
          <w:rFonts w:ascii="Times New Roman" w:hAnsi="Times New Roman"/>
          <w:sz w:val="24"/>
          <w:szCs w:val="24"/>
        </w:rPr>
        <w:t>pagal paslaugų pirkimo sutartyje nustatyt</w:t>
      </w:r>
      <w:r w:rsidR="001A63E3" w:rsidRPr="0099128A">
        <w:rPr>
          <w:rFonts w:ascii="Times New Roman" w:hAnsi="Times New Roman"/>
          <w:sz w:val="24"/>
          <w:szCs w:val="24"/>
        </w:rPr>
        <w:t>u</w:t>
      </w:r>
      <w:r w:rsidR="00253300" w:rsidRPr="0099128A">
        <w:rPr>
          <w:rFonts w:ascii="Times New Roman" w:hAnsi="Times New Roman"/>
          <w:sz w:val="24"/>
          <w:szCs w:val="24"/>
        </w:rPr>
        <w:t xml:space="preserve">s </w:t>
      </w:r>
      <w:r w:rsidR="001A63E3" w:rsidRPr="0099128A">
        <w:rPr>
          <w:rFonts w:ascii="Times New Roman" w:hAnsi="Times New Roman"/>
          <w:sz w:val="24"/>
          <w:szCs w:val="24"/>
        </w:rPr>
        <w:t>į</w:t>
      </w:r>
      <w:r w:rsidR="00253300" w:rsidRPr="0099128A">
        <w:rPr>
          <w:rFonts w:ascii="Times New Roman" w:hAnsi="Times New Roman"/>
          <w:sz w:val="24"/>
          <w:szCs w:val="24"/>
        </w:rPr>
        <w:t>kain</w:t>
      </w:r>
      <w:r w:rsidR="001A63E3" w:rsidRPr="0099128A">
        <w:rPr>
          <w:rFonts w:ascii="Times New Roman" w:hAnsi="Times New Roman"/>
          <w:sz w:val="24"/>
          <w:szCs w:val="24"/>
        </w:rPr>
        <w:t>ius</w:t>
      </w:r>
      <w:r w:rsidR="00253300" w:rsidRPr="0099128A">
        <w:rPr>
          <w:rFonts w:ascii="Times New Roman" w:hAnsi="Times New Roman"/>
          <w:sz w:val="24"/>
          <w:szCs w:val="24"/>
        </w:rPr>
        <w:t>.</w:t>
      </w:r>
    </w:p>
    <w:bookmarkEnd w:id="3"/>
    <w:p w14:paraId="3F574F5E" w14:textId="434022DF" w:rsidR="0037128E" w:rsidRDefault="00F610F6" w:rsidP="00B85225">
      <w:pPr>
        <w:widowControl w:val="0"/>
        <w:numPr>
          <w:ilvl w:val="0"/>
          <w:numId w:val="8"/>
        </w:numPr>
        <w:tabs>
          <w:tab w:val="left" w:pos="450"/>
          <w:tab w:val="left" w:pos="1418"/>
        </w:tabs>
        <w:autoSpaceDE w:val="0"/>
        <w:spacing w:after="0" w:line="240" w:lineRule="auto"/>
        <w:ind w:left="1134" w:right="278" w:hanging="141"/>
        <w:contextualSpacing/>
        <w:jc w:val="both"/>
        <w:rPr>
          <w:rFonts w:ascii="Times New Roman" w:hAnsi="Times New Roman"/>
          <w:sz w:val="24"/>
          <w:szCs w:val="24"/>
        </w:rPr>
      </w:pPr>
      <w:r w:rsidRPr="00B85225">
        <w:rPr>
          <w:rFonts w:ascii="Times New Roman" w:hAnsi="Times New Roman"/>
          <w:sz w:val="24"/>
          <w:szCs w:val="24"/>
        </w:rPr>
        <w:t>Paslaugų atlikimo vieta – Visagino savivaldybė</w:t>
      </w:r>
      <w:r w:rsidR="008A368B" w:rsidRPr="00B85225">
        <w:rPr>
          <w:rFonts w:ascii="Times New Roman" w:hAnsi="Times New Roman"/>
          <w:sz w:val="24"/>
          <w:szCs w:val="24"/>
        </w:rPr>
        <w:t>s teritorij</w:t>
      </w:r>
      <w:r w:rsidR="003D7CB4" w:rsidRPr="00B85225">
        <w:rPr>
          <w:rFonts w:ascii="Times New Roman" w:hAnsi="Times New Roman"/>
          <w:sz w:val="24"/>
          <w:szCs w:val="24"/>
        </w:rPr>
        <w:t>a.</w:t>
      </w:r>
    </w:p>
    <w:p w14:paraId="138CB114" w14:textId="5B8C19C2" w:rsidR="00EE4D9C" w:rsidRDefault="008D2046" w:rsidP="008D2046">
      <w:pPr>
        <w:widowControl w:val="0"/>
        <w:numPr>
          <w:ilvl w:val="0"/>
          <w:numId w:val="8"/>
        </w:numPr>
        <w:tabs>
          <w:tab w:val="left" w:pos="450"/>
          <w:tab w:val="left" w:pos="1418"/>
        </w:tabs>
        <w:autoSpaceDE w:val="0"/>
        <w:spacing w:after="0" w:line="240" w:lineRule="auto"/>
        <w:ind w:left="0" w:right="188" w:firstLine="993"/>
        <w:contextualSpacing/>
        <w:jc w:val="both"/>
        <w:rPr>
          <w:rFonts w:ascii="Times New Roman" w:hAnsi="Times New Roman"/>
          <w:color w:val="000000"/>
          <w:sz w:val="24"/>
          <w:szCs w:val="24"/>
        </w:rPr>
      </w:pPr>
      <w:r>
        <w:rPr>
          <w:rFonts w:ascii="Times New Roman" w:hAnsi="Times New Roman"/>
          <w:sz w:val="24"/>
          <w:szCs w:val="24"/>
        </w:rPr>
        <w:t>Tiekėjas (</w:t>
      </w:r>
      <w:r w:rsidR="00EE4D9C" w:rsidRPr="008D2046">
        <w:rPr>
          <w:rFonts w:ascii="Times New Roman" w:hAnsi="Times New Roman"/>
          <w:color w:val="000000"/>
          <w:sz w:val="24"/>
          <w:szCs w:val="24"/>
        </w:rPr>
        <w:t>Turto vertintojas</w:t>
      </w:r>
      <w:r>
        <w:rPr>
          <w:rFonts w:ascii="Times New Roman" w:hAnsi="Times New Roman"/>
          <w:color w:val="000000"/>
          <w:sz w:val="24"/>
          <w:szCs w:val="24"/>
        </w:rPr>
        <w:t xml:space="preserve">) </w:t>
      </w:r>
      <w:r w:rsidR="00EE4D9C" w:rsidRPr="008D2046">
        <w:rPr>
          <w:rFonts w:ascii="Times New Roman" w:hAnsi="Times New Roman"/>
          <w:color w:val="000000"/>
          <w:sz w:val="24"/>
          <w:szCs w:val="24"/>
        </w:rPr>
        <w:t>privalo būti įrašytas į Audito, apskaitos, turto vertinimo ir nemokumo valdymo tarnybos prie Lietuvos Respublikos finansų ministerijos Išorės turto arba verslo vertinimo veikla turinčių teisę verstis asmenų sąrašą arba į Kitų valstybių narių turto arba verslo vertintojų, kuriems pripažinta profesinė kvalifikacija ir suteikta teisė vertinti turtą arba verslą Lietuvos Respublikoje, asmenų sąrašą ir kartu su pasiūlymu pateikti Audito, apskaitos, turto vertinimo ir nemokumo valdymo tarnybos prie Lietuvos Respublikos finansų ministerijos išduotą galiojantį įrašymo į Išorės turto arba verslo vertinimo veikla turinčių teisę verstis asmenų sąrašą pažymėjimą arba lygiaverčius dokumentus, patvirtinančius Turto vertintojo teisę vertinti turtą arba verslą Lietuvos Respublikoje</w:t>
      </w:r>
      <w:r w:rsidR="007E18B7" w:rsidRPr="008D2046">
        <w:rPr>
          <w:rFonts w:ascii="Times New Roman" w:hAnsi="Times New Roman"/>
          <w:color w:val="000000"/>
          <w:sz w:val="24"/>
          <w:szCs w:val="24"/>
        </w:rPr>
        <w:t>.</w:t>
      </w:r>
    </w:p>
    <w:p w14:paraId="1771FD46" w14:textId="4F3580B0" w:rsidR="006B5935" w:rsidRPr="0099128A" w:rsidRDefault="006B5935" w:rsidP="00D60856">
      <w:pPr>
        <w:widowControl w:val="0"/>
        <w:numPr>
          <w:ilvl w:val="0"/>
          <w:numId w:val="8"/>
        </w:numPr>
        <w:tabs>
          <w:tab w:val="left" w:pos="450"/>
          <w:tab w:val="left" w:pos="1418"/>
        </w:tabs>
        <w:autoSpaceDE w:val="0"/>
        <w:spacing w:after="0" w:line="240" w:lineRule="auto"/>
        <w:ind w:left="0" w:right="188" w:firstLine="993"/>
        <w:contextualSpacing/>
        <w:jc w:val="both"/>
        <w:rPr>
          <w:rFonts w:ascii="Times New Roman" w:hAnsi="Times New Roman"/>
          <w:strike/>
          <w:sz w:val="24"/>
          <w:szCs w:val="24"/>
        </w:rPr>
      </w:pPr>
      <w:bookmarkStart w:id="4" w:name="_Hlk196816048"/>
      <w:r w:rsidRPr="008D2046">
        <w:rPr>
          <w:rFonts w:ascii="Times New Roman" w:hAnsi="Times New Roman"/>
          <w:sz w:val="24"/>
          <w:szCs w:val="24"/>
        </w:rPr>
        <w:t xml:space="preserve">Paslaugų apimtis: Perkančioji organizacija neįsipareigoja įsigyti visos Pasiūlyme ir </w:t>
      </w:r>
      <w:r w:rsidR="00D60856">
        <w:rPr>
          <w:rFonts w:ascii="Times New Roman" w:hAnsi="Times New Roman"/>
          <w:sz w:val="24"/>
          <w:szCs w:val="24"/>
        </w:rPr>
        <w:t>šioje t</w:t>
      </w:r>
      <w:r w:rsidRPr="008D2046">
        <w:rPr>
          <w:rFonts w:ascii="Times New Roman" w:hAnsi="Times New Roman"/>
          <w:sz w:val="24"/>
          <w:szCs w:val="24"/>
        </w:rPr>
        <w:t xml:space="preserve">echninėje </w:t>
      </w:r>
      <w:r w:rsidR="003C28B9">
        <w:rPr>
          <w:rFonts w:ascii="Times New Roman" w:hAnsi="Times New Roman"/>
          <w:sz w:val="24"/>
          <w:szCs w:val="24"/>
        </w:rPr>
        <w:t>specifikacijoje</w:t>
      </w:r>
      <w:r w:rsidR="00D60856" w:rsidRPr="0099128A">
        <w:rPr>
          <w:rFonts w:ascii="Times New Roman" w:hAnsi="Times New Roman"/>
          <w:sz w:val="24"/>
          <w:szCs w:val="24"/>
        </w:rPr>
        <w:t xml:space="preserve"> </w:t>
      </w:r>
      <w:r w:rsidRPr="008D2046">
        <w:rPr>
          <w:rFonts w:ascii="Times New Roman" w:hAnsi="Times New Roman"/>
          <w:sz w:val="24"/>
          <w:szCs w:val="24"/>
        </w:rPr>
        <w:t xml:space="preserve">nurodytos Paslaugų apimties (kiekio). Paslaugos bus teikiamos pagal faktinį poreikį. </w:t>
      </w:r>
      <w:r w:rsidRPr="008D2046">
        <w:rPr>
          <w:rFonts w:ascii="Times New Roman" w:eastAsia="Times New Roman" w:hAnsi="Times New Roman"/>
          <w:sz w:val="24"/>
          <w:szCs w:val="24"/>
          <w:lang w:eastAsia="zh-TW"/>
        </w:rPr>
        <w:t xml:space="preserve">Techninėje </w:t>
      </w:r>
      <w:r w:rsidR="00A05A7A">
        <w:rPr>
          <w:rFonts w:ascii="Times New Roman" w:eastAsia="Times New Roman" w:hAnsi="Times New Roman"/>
          <w:sz w:val="24"/>
          <w:szCs w:val="24"/>
          <w:lang w:eastAsia="zh-TW"/>
        </w:rPr>
        <w:t>specifikacijoje</w:t>
      </w:r>
      <w:r w:rsidRPr="008D2046">
        <w:rPr>
          <w:rFonts w:ascii="Times New Roman" w:eastAsia="Times New Roman" w:hAnsi="Times New Roman"/>
          <w:sz w:val="24"/>
          <w:szCs w:val="24"/>
          <w:lang w:eastAsia="zh-TW"/>
        </w:rPr>
        <w:t xml:space="preserve"> ir Pasiūlymo formoje nurodyti preliminarūs Paslaugų kiekiai, kurie bus naudojami tik pasiūlymų </w:t>
      </w:r>
      <w:r w:rsidRPr="0099128A">
        <w:rPr>
          <w:rFonts w:ascii="Times New Roman" w:eastAsia="Times New Roman" w:hAnsi="Times New Roman"/>
          <w:sz w:val="24"/>
          <w:szCs w:val="24"/>
          <w:lang w:eastAsia="zh-TW"/>
        </w:rPr>
        <w:t>vertinim</w:t>
      </w:r>
      <w:r w:rsidR="00D60856" w:rsidRPr="0099128A">
        <w:rPr>
          <w:rFonts w:ascii="Times New Roman" w:eastAsia="Times New Roman" w:hAnsi="Times New Roman"/>
          <w:sz w:val="24"/>
          <w:szCs w:val="24"/>
          <w:lang w:eastAsia="zh-TW"/>
        </w:rPr>
        <w:t xml:space="preserve">ui. Paslaugų kiekiai sutarties vykdymo metu gali padidėti arba sumažėti </w:t>
      </w:r>
      <w:r w:rsidR="0099128A" w:rsidRPr="0099128A">
        <w:rPr>
          <w:rFonts w:ascii="Times New Roman" w:eastAsia="Times New Roman" w:hAnsi="Times New Roman"/>
          <w:sz w:val="24"/>
          <w:szCs w:val="24"/>
          <w:lang w:eastAsia="zh-TW"/>
        </w:rPr>
        <w:t>30</w:t>
      </w:r>
      <w:r w:rsidR="00D60856" w:rsidRPr="0099128A">
        <w:rPr>
          <w:rFonts w:ascii="Times New Roman" w:eastAsia="Times New Roman" w:hAnsi="Times New Roman"/>
          <w:sz w:val="24"/>
          <w:szCs w:val="24"/>
          <w:lang w:eastAsia="zh-TW"/>
        </w:rPr>
        <w:t xml:space="preserve"> proc.</w:t>
      </w:r>
      <w:r w:rsidRPr="0099128A">
        <w:rPr>
          <w:rFonts w:ascii="Times New Roman" w:eastAsia="Times New Roman" w:hAnsi="Times New Roman"/>
          <w:sz w:val="24"/>
          <w:szCs w:val="24"/>
          <w:lang w:eastAsia="zh-TW"/>
        </w:rPr>
        <w:t xml:space="preserve"> </w:t>
      </w:r>
    </w:p>
    <w:bookmarkEnd w:id="4"/>
    <w:p w14:paraId="0B0E11F7" w14:textId="4930CC5D" w:rsidR="00F610F6" w:rsidRDefault="00020A2F" w:rsidP="003771C4">
      <w:pPr>
        <w:widowControl w:val="0"/>
        <w:numPr>
          <w:ilvl w:val="0"/>
          <w:numId w:val="8"/>
        </w:numPr>
        <w:tabs>
          <w:tab w:val="left" w:pos="450"/>
          <w:tab w:val="left" w:pos="1418"/>
        </w:tabs>
        <w:autoSpaceDE w:val="0"/>
        <w:spacing w:after="0" w:line="240" w:lineRule="auto"/>
        <w:ind w:left="1170" w:right="188" w:hanging="177"/>
        <w:contextualSpacing/>
        <w:jc w:val="both"/>
        <w:rPr>
          <w:rFonts w:ascii="Times New Roman" w:hAnsi="Times New Roman"/>
          <w:sz w:val="24"/>
          <w:szCs w:val="24"/>
        </w:rPr>
      </w:pPr>
      <w:r w:rsidRPr="003771C4">
        <w:rPr>
          <w:rFonts w:ascii="Times New Roman" w:hAnsi="Times New Roman"/>
          <w:sz w:val="24"/>
          <w:szCs w:val="24"/>
        </w:rPr>
        <w:t>P</w:t>
      </w:r>
      <w:r w:rsidR="00F610F6" w:rsidRPr="003771C4">
        <w:rPr>
          <w:rFonts w:ascii="Times New Roman" w:hAnsi="Times New Roman"/>
          <w:sz w:val="24"/>
          <w:szCs w:val="24"/>
        </w:rPr>
        <w:t>a</w:t>
      </w:r>
      <w:r w:rsidR="004526E7" w:rsidRPr="003771C4">
        <w:rPr>
          <w:rFonts w:ascii="Times New Roman" w:hAnsi="Times New Roman"/>
          <w:sz w:val="24"/>
          <w:szCs w:val="24"/>
        </w:rPr>
        <w:t>s</w:t>
      </w:r>
      <w:r w:rsidR="00F610F6" w:rsidRPr="003771C4">
        <w:rPr>
          <w:rFonts w:ascii="Times New Roman" w:hAnsi="Times New Roman"/>
          <w:sz w:val="24"/>
          <w:szCs w:val="24"/>
        </w:rPr>
        <w:t xml:space="preserve">lauga teikiama </w:t>
      </w:r>
      <w:r w:rsidR="004526E7" w:rsidRPr="003771C4">
        <w:rPr>
          <w:rFonts w:ascii="Times New Roman" w:hAnsi="Times New Roman"/>
          <w:sz w:val="24"/>
          <w:szCs w:val="24"/>
        </w:rPr>
        <w:t>vadovaujantis teisės aktais:</w:t>
      </w:r>
    </w:p>
    <w:p w14:paraId="35D3F8AA" w14:textId="5E8799EB" w:rsidR="00F42FD5" w:rsidRDefault="00051E63" w:rsidP="003771C4">
      <w:pPr>
        <w:widowControl w:val="0"/>
        <w:numPr>
          <w:ilvl w:val="1"/>
          <w:numId w:val="8"/>
        </w:numPr>
        <w:tabs>
          <w:tab w:val="left" w:pos="450"/>
          <w:tab w:val="left" w:pos="1418"/>
          <w:tab w:val="left" w:pos="1560"/>
          <w:tab w:val="left" w:pos="1843"/>
        </w:tabs>
        <w:autoSpaceDE w:val="0"/>
        <w:spacing w:after="0" w:line="240" w:lineRule="auto"/>
        <w:ind w:left="1134" w:right="188" w:hanging="141"/>
        <w:contextualSpacing/>
        <w:jc w:val="both"/>
        <w:rPr>
          <w:rFonts w:ascii="Times New Roman" w:hAnsi="Times New Roman"/>
          <w:sz w:val="24"/>
          <w:szCs w:val="24"/>
        </w:rPr>
      </w:pPr>
      <w:r w:rsidRPr="00051E63">
        <w:rPr>
          <w:rFonts w:ascii="Times New Roman" w:hAnsi="Times New Roman"/>
          <w:sz w:val="24"/>
          <w:szCs w:val="24"/>
        </w:rPr>
        <w:t>Lietuvos Respublikos turto ir verslo vertinimo pagrindų įstatymu</w:t>
      </w:r>
      <w:r w:rsidR="008E6E29" w:rsidRPr="003771C4">
        <w:rPr>
          <w:rFonts w:ascii="Times New Roman" w:hAnsi="Times New Roman"/>
          <w:sz w:val="24"/>
          <w:szCs w:val="24"/>
        </w:rPr>
        <w:t>;</w:t>
      </w:r>
    </w:p>
    <w:p w14:paraId="12E4B339" w14:textId="7B992580" w:rsidR="00051E63" w:rsidRDefault="00051E63" w:rsidP="003771C4">
      <w:pPr>
        <w:widowControl w:val="0"/>
        <w:numPr>
          <w:ilvl w:val="1"/>
          <w:numId w:val="8"/>
        </w:numPr>
        <w:tabs>
          <w:tab w:val="left" w:pos="450"/>
          <w:tab w:val="left" w:pos="1418"/>
          <w:tab w:val="left" w:pos="1560"/>
        </w:tabs>
        <w:autoSpaceDE w:val="0"/>
        <w:spacing w:after="0" w:line="240" w:lineRule="auto"/>
        <w:ind w:left="0" w:right="188" w:firstLine="993"/>
        <w:contextualSpacing/>
        <w:jc w:val="both"/>
        <w:rPr>
          <w:rFonts w:ascii="Times New Roman" w:hAnsi="Times New Roman"/>
          <w:sz w:val="24"/>
          <w:szCs w:val="24"/>
        </w:rPr>
      </w:pPr>
      <w:r w:rsidRPr="00051E63">
        <w:rPr>
          <w:rFonts w:ascii="Times New Roman" w:hAnsi="Times New Roman"/>
          <w:sz w:val="24"/>
          <w:szCs w:val="24"/>
        </w:rPr>
        <w:t>Nacionaliniais turto ir verslo vertinimo standartais</w:t>
      </w:r>
      <w:r>
        <w:rPr>
          <w:rFonts w:ascii="Times New Roman" w:hAnsi="Times New Roman"/>
          <w:sz w:val="24"/>
          <w:szCs w:val="24"/>
        </w:rPr>
        <w:t>;</w:t>
      </w:r>
    </w:p>
    <w:p w14:paraId="543F10AB" w14:textId="77777777" w:rsidR="00051E63" w:rsidRDefault="00051E63" w:rsidP="003771C4">
      <w:pPr>
        <w:widowControl w:val="0"/>
        <w:numPr>
          <w:ilvl w:val="1"/>
          <w:numId w:val="8"/>
        </w:numPr>
        <w:tabs>
          <w:tab w:val="left" w:pos="450"/>
          <w:tab w:val="left" w:pos="1418"/>
          <w:tab w:val="left" w:pos="1560"/>
        </w:tabs>
        <w:autoSpaceDE w:val="0"/>
        <w:spacing w:after="0" w:line="240" w:lineRule="auto"/>
        <w:ind w:left="0" w:right="188" w:firstLine="993"/>
        <w:contextualSpacing/>
        <w:jc w:val="both"/>
        <w:rPr>
          <w:rFonts w:ascii="Times New Roman" w:hAnsi="Times New Roman"/>
          <w:sz w:val="24"/>
          <w:szCs w:val="24"/>
        </w:rPr>
      </w:pPr>
      <w:r w:rsidRPr="00051E63">
        <w:rPr>
          <w:rFonts w:ascii="Times New Roman" w:hAnsi="Times New Roman"/>
          <w:sz w:val="24"/>
          <w:szCs w:val="24"/>
        </w:rPr>
        <w:t>Turto ir verslo vertinimo metodika (patvirtinta Lietuvos Respublikos finansų ministro 2012 m. balandžio 27 d. įsakymu Nr. 1K-159)</w:t>
      </w:r>
    </w:p>
    <w:p w14:paraId="05AA9FFF" w14:textId="68F32E2B" w:rsidR="002B3DAC" w:rsidRDefault="003771C4" w:rsidP="003771C4">
      <w:pPr>
        <w:widowControl w:val="0"/>
        <w:numPr>
          <w:ilvl w:val="1"/>
          <w:numId w:val="8"/>
        </w:numPr>
        <w:tabs>
          <w:tab w:val="left" w:pos="450"/>
          <w:tab w:val="left" w:pos="1418"/>
          <w:tab w:val="left" w:pos="1560"/>
        </w:tabs>
        <w:autoSpaceDE w:val="0"/>
        <w:spacing w:after="0" w:line="240" w:lineRule="auto"/>
        <w:ind w:left="0" w:right="188" w:firstLine="993"/>
        <w:contextualSpacing/>
        <w:jc w:val="both"/>
        <w:rPr>
          <w:rFonts w:ascii="Times New Roman" w:hAnsi="Times New Roman"/>
          <w:sz w:val="24"/>
          <w:szCs w:val="24"/>
        </w:rPr>
      </w:pPr>
      <w:r w:rsidRPr="007E18B7">
        <w:rPr>
          <w:rFonts w:ascii="Times New Roman" w:hAnsi="Times New Roman"/>
          <w:sz w:val="24"/>
          <w:szCs w:val="24"/>
          <w:shd w:val="clear" w:color="auto" w:fill="FFFFFF"/>
          <w:lang w:eastAsia="lo-LA" w:bidi="lo-LA"/>
        </w:rPr>
        <w:lastRenderedPageBreak/>
        <w:t>Lietuvos Respublikos civiliniu kodeksu</w:t>
      </w:r>
      <w:r>
        <w:rPr>
          <w:rFonts w:ascii="Times New Roman" w:hAnsi="Times New Roman"/>
          <w:sz w:val="24"/>
          <w:szCs w:val="24"/>
          <w:shd w:val="clear" w:color="auto" w:fill="FFFFFF"/>
          <w:lang w:eastAsia="lo-LA" w:bidi="lo-LA"/>
        </w:rPr>
        <w:t>.</w:t>
      </w:r>
      <w:r>
        <w:rPr>
          <w:rFonts w:ascii="Times New Roman" w:hAnsi="Times New Roman"/>
          <w:sz w:val="24"/>
          <w:szCs w:val="24"/>
        </w:rPr>
        <w:t xml:space="preserve"> </w:t>
      </w:r>
    </w:p>
    <w:p w14:paraId="7DC89CC6" w14:textId="77777777" w:rsidR="00877490" w:rsidRPr="003771C4" w:rsidRDefault="00877490" w:rsidP="00877490">
      <w:pPr>
        <w:widowControl w:val="0"/>
        <w:numPr>
          <w:ilvl w:val="0"/>
          <w:numId w:val="8"/>
        </w:numPr>
        <w:tabs>
          <w:tab w:val="left" w:pos="450"/>
          <w:tab w:val="left" w:pos="1418"/>
          <w:tab w:val="left" w:pos="1560"/>
        </w:tabs>
        <w:autoSpaceDE w:val="0"/>
        <w:spacing w:after="0" w:line="240" w:lineRule="auto"/>
        <w:ind w:right="188" w:hanging="533"/>
        <w:contextualSpacing/>
        <w:jc w:val="both"/>
        <w:rPr>
          <w:rFonts w:ascii="Times New Roman" w:hAnsi="Times New Roman"/>
          <w:sz w:val="24"/>
          <w:szCs w:val="24"/>
        </w:rPr>
      </w:pPr>
      <w:r>
        <w:rPr>
          <w:rFonts w:ascii="Times New Roman" w:hAnsi="Times New Roman"/>
          <w:sz w:val="24"/>
          <w:szCs w:val="24"/>
        </w:rPr>
        <w:t>Paslaugų charakteristika:</w:t>
      </w:r>
    </w:p>
    <w:p w14:paraId="14335F67" w14:textId="49B26342" w:rsidR="00C17041" w:rsidRDefault="00C17041" w:rsidP="00877490">
      <w:pPr>
        <w:spacing w:line="240" w:lineRule="auto"/>
        <w:contextualSpacing/>
        <w:jc w:val="both"/>
        <w:rPr>
          <w:rFonts w:ascii="Times New Roman" w:hAnsi="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2222"/>
        <w:gridCol w:w="2573"/>
        <w:gridCol w:w="1984"/>
        <w:gridCol w:w="1922"/>
      </w:tblGrid>
      <w:tr w:rsidR="00855D83" w:rsidRPr="00DB335D" w14:paraId="3D78DE68" w14:textId="77777777" w:rsidTr="00794D42">
        <w:trPr>
          <w:trHeight w:val="1166"/>
        </w:trPr>
        <w:tc>
          <w:tcPr>
            <w:tcW w:w="587" w:type="dxa"/>
            <w:vAlign w:val="center"/>
          </w:tcPr>
          <w:p w14:paraId="11DFB57B" w14:textId="77777777" w:rsidR="00855D83" w:rsidRPr="00DB335D" w:rsidRDefault="00855D83" w:rsidP="001A0F2C">
            <w:pPr>
              <w:jc w:val="center"/>
              <w:rPr>
                <w:rFonts w:ascii="Times New Roman" w:hAnsi="Times New Roman"/>
                <w:b/>
                <w:sz w:val="24"/>
                <w:szCs w:val="24"/>
              </w:rPr>
            </w:pPr>
            <w:bookmarkStart w:id="5" w:name="_Hlk95218517"/>
            <w:r w:rsidRPr="00DB335D">
              <w:rPr>
                <w:rFonts w:ascii="Times New Roman" w:hAnsi="Times New Roman"/>
                <w:b/>
                <w:sz w:val="24"/>
                <w:szCs w:val="24"/>
              </w:rPr>
              <w:t>Eil.Nr.</w:t>
            </w:r>
          </w:p>
        </w:tc>
        <w:tc>
          <w:tcPr>
            <w:tcW w:w="4795" w:type="dxa"/>
            <w:gridSpan w:val="2"/>
            <w:vAlign w:val="center"/>
          </w:tcPr>
          <w:p w14:paraId="4E41F8F7" w14:textId="77777777" w:rsidR="00855D83" w:rsidRPr="00DB335D" w:rsidRDefault="00855D83" w:rsidP="00B030FA">
            <w:pPr>
              <w:jc w:val="center"/>
              <w:rPr>
                <w:rFonts w:ascii="Times New Roman" w:hAnsi="Times New Roman"/>
                <w:b/>
                <w:sz w:val="24"/>
                <w:szCs w:val="24"/>
              </w:rPr>
            </w:pPr>
            <w:r>
              <w:rPr>
                <w:rFonts w:ascii="Times New Roman" w:hAnsi="Times New Roman"/>
                <w:b/>
                <w:bCs/>
                <w:iCs/>
                <w:sz w:val="24"/>
                <w:szCs w:val="24"/>
              </w:rPr>
              <w:t>Vertinamo turto (objekto) pavadinimas</w:t>
            </w:r>
          </w:p>
        </w:tc>
        <w:tc>
          <w:tcPr>
            <w:tcW w:w="1984" w:type="dxa"/>
            <w:vAlign w:val="center"/>
          </w:tcPr>
          <w:p w14:paraId="53F8E7EF" w14:textId="77777777" w:rsidR="00855D83" w:rsidRPr="00DB335D" w:rsidRDefault="00877490" w:rsidP="00BF7E89">
            <w:pPr>
              <w:spacing w:line="240" w:lineRule="auto"/>
              <w:jc w:val="center"/>
              <w:rPr>
                <w:rFonts w:ascii="Times New Roman" w:hAnsi="Times New Roman"/>
                <w:b/>
                <w:sz w:val="24"/>
                <w:szCs w:val="24"/>
              </w:rPr>
            </w:pPr>
            <w:r w:rsidRPr="0099128A">
              <w:rPr>
                <w:rFonts w:ascii="Times New Roman" w:hAnsi="Times New Roman"/>
                <w:b/>
                <w:sz w:val="24"/>
                <w:szCs w:val="24"/>
              </w:rPr>
              <w:t>Paslaugų</w:t>
            </w:r>
            <w:r w:rsidR="00855D83" w:rsidRPr="0099128A">
              <w:rPr>
                <w:rFonts w:ascii="Times New Roman" w:hAnsi="Times New Roman"/>
                <w:b/>
                <w:sz w:val="24"/>
                <w:szCs w:val="24"/>
              </w:rPr>
              <w:t xml:space="preserve"> </w:t>
            </w:r>
            <w:r w:rsidR="00855D83">
              <w:rPr>
                <w:rFonts w:ascii="Times New Roman" w:hAnsi="Times New Roman"/>
                <w:b/>
                <w:sz w:val="24"/>
                <w:szCs w:val="24"/>
              </w:rPr>
              <w:t>atlikimo terminas (darbo dienos)</w:t>
            </w:r>
          </w:p>
        </w:tc>
        <w:tc>
          <w:tcPr>
            <w:tcW w:w="1922" w:type="dxa"/>
            <w:vAlign w:val="center"/>
          </w:tcPr>
          <w:p w14:paraId="0EE68B40" w14:textId="77777777" w:rsidR="00855D83" w:rsidRPr="00DB335D" w:rsidRDefault="00855D83" w:rsidP="00BF7E89">
            <w:pPr>
              <w:spacing w:line="240" w:lineRule="auto"/>
              <w:jc w:val="center"/>
              <w:rPr>
                <w:rFonts w:ascii="Times New Roman" w:hAnsi="Times New Roman"/>
                <w:b/>
                <w:sz w:val="24"/>
                <w:szCs w:val="24"/>
              </w:rPr>
            </w:pPr>
            <w:r>
              <w:rPr>
                <w:rFonts w:ascii="Times New Roman" w:hAnsi="Times New Roman"/>
                <w:b/>
                <w:sz w:val="24"/>
                <w:szCs w:val="24"/>
              </w:rPr>
              <w:t>Preliminarus obj</w:t>
            </w:r>
            <w:r w:rsidRPr="0099128A">
              <w:rPr>
                <w:rFonts w:ascii="Times New Roman" w:hAnsi="Times New Roman"/>
                <w:b/>
                <w:sz w:val="24"/>
                <w:szCs w:val="24"/>
              </w:rPr>
              <w:t>ektų kiekis</w:t>
            </w:r>
            <w:r w:rsidR="001874B5" w:rsidRPr="0099128A">
              <w:rPr>
                <w:rFonts w:ascii="Times New Roman" w:hAnsi="Times New Roman"/>
                <w:b/>
                <w:sz w:val="24"/>
                <w:szCs w:val="24"/>
              </w:rPr>
              <w:t xml:space="preserve"> 12 mėnesių </w:t>
            </w:r>
            <w:r>
              <w:rPr>
                <w:rFonts w:ascii="Times New Roman" w:hAnsi="Times New Roman"/>
                <w:b/>
                <w:sz w:val="24"/>
                <w:szCs w:val="24"/>
              </w:rPr>
              <w:t>(vnt.)</w:t>
            </w:r>
          </w:p>
        </w:tc>
      </w:tr>
      <w:tr w:rsidR="00855D83" w:rsidRPr="00DB335D" w14:paraId="79F68F13" w14:textId="77777777" w:rsidTr="00794D42">
        <w:trPr>
          <w:trHeight w:val="377"/>
        </w:trPr>
        <w:tc>
          <w:tcPr>
            <w:tcW w:w="587" w:type="dxa"/>
            <w:vMerge w:val="restart"/>
          </w:tcPr>
          <w:p w14:paraId="60F9128C" w14:textId="77777777" w:rsidR="00855D83" w:rsidRPr="00DB335D" w:rsidRDefault="00855D83" w:rsidP="00AC2BE6">
            <w:pPr>
              <w:pStyle w:val="Turinys1"/>
            </w:pPr>
            <w:r w:rsidRPr="00DB335D">
              <w:t>1</w:t>
            </w:r>
            <w:r>
              <w:t>.</w:t>
            </w:r>
          </w:p>
        </w:tc>
        <w:tc>
          <w:tcPr>
            <w:tcW w:w="2222" w:type="dxa"/>
            <w:vMerge w:val="restart"/>
          </w:tcPr>
          <w:p w14:paraId="12C30765" w14:textId="7AA9726C" w:rsidR="00855D83" w:rsidRPr="001A0F2C" w:rsidRDefault="00855D83" w:rsidP="00BF7E89">
            <w:pPr>
              <w:pStyle w:val="Antrats"/>
              <w:widowControl/>
              <w:tabs>
                <w:tab w:val="clear" w:pos="4153"/>
                <w:tab w:val="clear" w:pos="8306"/>
              </w:tabs>
              <w:spacing w:after="0"/>
              <w:jc w:val="left"/>
              <w:rPr>
                <w:szCs w:val="24"/>
                <w:lang w:val="lt-LT"/>
              </w:rPr>
            </w:pPr>
            <w:r>
              <w:rPr>
                <w:szCs w:val="24"/>
                <w:lang w:val="lt-LT"/>
              </w:rPr>
              <w:t>Butai</w:t>
            </w:r>
          </w:p>
        </w:tc>
        <w:tc>
          <w:tcPr>
            <w:tcW w:w="2573" w:type="dxa"/>
          </w:tcPr>
          <w:p w14:paraId="0889E5EA" w14:textId="64931C16" w:rsidR="00855D83" w:rsidRPr="001A0F2C" w:rsidRDefault="00855D83" w:rsidP="00BF7E89">
            <w:pPr>
              <w:spacing w:after="0" w:line="240" w:lineRule="auto"/>
              <w:rPr>
                <w:szCs w:val="24"/>
              </w:rPr>
            </w:pPr>
            <w:r>
              <w:rPr>
                <w:rFonts w:ascii="Times New Roman" w:eastAsia="Times New Roman" w:hAnsi="Times New Roman"/>
                <w:sz w:val="24"/>
                <w:szCs w:val="24"/>
              </w:rPr>
              <w:t>1-2 kambarių</w:t>
            </w:r>
          </w:p>
        </w:tc>
        <w:tc>
          <w:tcPr>
            <w:tcW w:w="1984" w:type="dxa"/>
          </w:tcPr>
          <w:p w14:paraId="2D45F855" w14:textId="2E721A3A" w:rsidR="00855D83" w:rsidRPr="001A0F2C" w:rsidRDefault="004F761D" w:rsidP="008704CC">
            <w:pPr>
              <w:pStyle w:val="Antrats"/>
              <w:widowControl/>
              <w:tabs>
                <w:tab w:val="clear" w:pos="4153"/>
                <w:tab w:val="clear" w:pos="8306"/>
              </w:tabs>
              <w:spacing w:after="0"/>
              <w:jc w:val="center"/>
              <w:rPr>
                <w:szCs w:val="24"/>
                <w:lang w:val="lt-LT"/>
              </w:rPr>
            </w:pPr>
            <w:r>
              <w:rPr>
                <w:szCs w:val="24"/>
                <w:lang w:val="lt-LT"/>
              </w:rPr>
              <w:t>2</w:t>
            </w:r>
            <w:r w:rsidR="001A4B45">
              <w:rPr>
                <w:szCs w:val="24"/>
                <w:lang w:val="lt-LT"/>
              </w:rPr>
              <w:t>0</w:t>
            </w:r>
          </w:p>
        </w:tc>
        <w:tc>
          <w:tcPr>
            <w:tcW w:w="1922" w:type="dxa"/>
          </w:tcPr>
          <w:p w14:paraId="7054A2CD" w14:textId="1D254027" w:rsidR="00855D83" w:rsidRPr="001A0F2C" w:rsidRDefault="0014698E" w:rsidP="00AC2BE6">
            <w:pPr>
              <w:pStyle w:val="Antrats"/>
              <w:widowControl/>
              <w:tabs>
                <w:tab w:val="clear" w:pos="4153"/>
                <w:tab w:val="clear" w:pos="8306"/>
              </w:tabs>
              <w:spacing w:after="0"/>
              <w:jc w:val="center"/>
              <w:rPr>
                <w:szCs w:val="24"/>
                <w:lang w:val="lt-LT"/>
              </w:rPr>
            </w:pPr>
            <w:r>
              <w:rPr>
                <w:szCs w:val="24"/>
                <w:lang w:val="lt-LT"/>
              </w:rPr>
              <w:t>1</w:t>
            </w:r>
            <w:r w:rsidR="00DE2D00">
              <w:rPr>
                <w:szCs w:val="24"/>
                <w:lang w:val="lt-LT"/>
              </w:rPr>
              <w:t>2</w:t>
            </w:r>
          </w:p>
        </w:tc>
      </w:tr>
      <w:tr w:rsidR="00855D83" w:rsidRPr="00DB335D" w14:paraId="7588FA82" w14:textId="77777777" w:rsidTr="00794D42">
        <w:trPr>
          <w:trHeight w:val="445"/>
        </w:trPr>
        <w:tc>
          <w:tcPr>
            <w:tcW w:w="587" w:type="dxa"/>
            <w:vMerge/>
          </w:tcPr>
          <w:p w14:paraId="02DBCECE" w14:textId="77777777" w:rsidR="00855D83" w:rsidRPr="00DB335D" w:rsidRDefault="00855D83" w:rsidP="00AC2BE6">
            <w:pPr>
              <w:pStyle w:val="Turinys1"/>
            </w:pPr>
          </w:p>
        </w:tc>
        <w:tc>
          <w:tcPr>
            <w:tcW w:w="2222" w:type="dxa"/>
            <w:vMerge/>
          </w:tcPr>
          <w:p w14:paraId="459974E6" w14:textId="77777777" w:rsidR="00855D83" w:rsidRDefault="00855D83" w:rsidP="001A0F2C">
            <w:pPr>
              <w:pStyle w:val="Antrats"/>
              <w:widowControl/>
              <w:tabs>
                <w:tab w:val="clear" w:pos="4153"/>
                <w:tab w:val="clear" w:pos="8306"/>
              </w:tabs>
              <w:spacing w:after="0"/>
              <w:jc w:val="left"/>
              <w:rPr>
                <w:szCs w:val="24"/>
                <w:lang w:val="lt-LT"/>
              </w:rPr>
            </w:pPr>
          </w:p>
        </w:tc>
        <w:tc>
          <w:tcPr>
            <w:tcW w:w="2573" w:type="dxa"/>
          </w:tcPr>
          <w:p w14:paraId="2B268103" w14:textId="77777777" w:rsidR="00855D83" w:rsidRPr="00855D83" w:rsidRDefault="00855D83" w:rsidP="001A0F2C">
            <w:pPr>
              <w:pStyle w:val="Antrats"/>
              <w:spacing w:after="0"/>
              <w:jc w:val="left"/>
              <w:rPr>
                <w:szCs w:val="24"/>
                <w:lang w:val="lt-LT"/>
              </w:rPr>
            </w:pPr>
            <w:r>
              <w:rPr>
                <w:szCs w:val="24"/>
                <w:lang w:val="lt-LT"/>
              </w:rPr>
              <w:t>3-4 kambarių</w:t>
            </w:r>
          </w:p>
        </w:tc>
        <w:tc>
          <w:tcPr>
            <w:tcW w:w="1984" w:type="dxa"/>
          </w:tcPr>
          <w:p w14:paraId="7F301851" w14:textId="3B8453A4" w:rsidR="00855D83" w:rsidRPr="001A0F2C" w:rsidRDefault="004F761D" w:rsidP="008704CC">
            <w:pPr>
              <w:pStyle w:val="Antrats"/>
              <w:spacing w:after="0"/>
              <w:jc w:val="center"/>
              <w:rPr>
                <w:szCs w:val="24"/>
                <w:lang w:val="lt-LT"/>
              </w:rPr>
            </w:pPr>
            <w:r>
              <w:rPr>
                <w:szCs w:val="24"/>
                <w:lang w:val="lt-LT"/>
              </w:rPr>
              <w:t>2</w:t>
            </w:r>
            <w:r w:rsidR="001A4B45">
              <w:rPr>
                <w:szCs w:val="24"/>
                <w:lang w:val="lt-LT"/>
              </w:rPr>
              <w:t>0</w:t>
            </w:r>
          </w:p>
        </w:tc>
        <w:tc>
          <w:tcPr>
            <w:tcW w:w="1922" w:type="dxa"/>
          </w:tcPr>
          <w:p w14:paraId="7321DF86" w14:textId="77777777" w:rsidR="00855D83" w:rsidRPr="001A0F2C" w:rsidRDefault="0014698E" w:rsidP="00AC2BE6">
            <w:pPr>
              <w:pStyle w:val="Antrats"/>
              <w:widowControl/>
              <w:tabs>
                <w:tab w:val="clear" w:pos="4153"/>
                <w:tab w:val="clear" w:pos="8306"/>
              </w:tabs>
              <w:spacing w:after="0"/>
              <w:jc w:val="center"/>
              <w:rPr>
                <w:szCs w:val="24"/>
                <w:lang w:val="lt-LT"/>
              </w:rPr>
            </w:pPr>
            <w:r>
              <w:rPr>
                <w:szCs w:val="24"/>
                <w:lang w:val="lt-LT"/>
              </w:rPr>
              <w:t>5</w:t>
            </w:r>
          </w:p>
        </w:tc>
      </w:tr>
      <w:tr w:rsidR="008704CC" w:rsidRPr="00DB335D" w14:paraId="43081A26" w14:textId="77777777" w:rsidTr="00794D42">
        <w:trPr>
          <w:trHeight w:val="827"/>
        </w:trPr>
        <w:tc>
          <w:tcPr>
            <w:tcW w:w="587" w:type="dxa"/>
          </w:tcPr>
          <w:p w14:paraId="22FF3D8C" w14:textId="77777777" w:rsidR="008704CC" w:rsidRPr="00DB335D" w:rsidRDefault="008704CC" w:rsidP="00AC2BE6">
            <w:pPr>
              <w:pStyle w:val="Turinys1"/>
            </w:pPr>
            <w:r>
              <w:t xml:space="preserve">2. </w:t>
            </w:r>
          </w:p>
        </w:tc>
        <w:tc>
          <w:tcPr>
            <w:tcW w:w="2222" w:type="dxa"/>
          </w:tcPr>
          <w:p w14:paraId="34E8E220" w14:textId="77777777" w:rsidR="008704CC" w:rsidRDefault="00A9585D" w:rsidP="00A9585D">
            <w:pPr>
              <w:pStyle w:val="Antrats"/>
              <w:widowControl/>
              <w:tabs>
                <w:tab w:val="clear" w:pos="4153"/>
                <w:tab w:val="clear" w:pos="8306"/>
              </w:tabs>
              <w:spacing w:after="0"/>
              <w:jc w:val="left"/>
              <w:rPr>
                <w:szCs w:val="24"/>
                <w:lang w:val="lt-LT"/>
              </w:rPr>
            </w:pPr>
            <w:r>
              <w:rPr>
                <w:szCs w:val="24"/>
                <w:lang w:val="lt-LT"/>
              </w:rPr>
              <w:t>Butai (retrospektyvinis turto vertinimas)</w:t>
            </w:r>
          </w:p>
        </w:tc>
        <w:tc>
          <w:tcPr>
            <w:tcW w:w="2573" w:type="dxa"/>
          </w:tcPr>
          <w:p w14:paraId="2665ADA8" w14:textId="11616F42" w:rsidR="008704CC" w:rsidRDefault="00A9585D" w:rsidP="009F35C9">
            <w:pPr>
              <w:spacing w:after="0" w:line="240" w:lineRule="auto"/>
              <w:rPr>
                <w:szCs w:val="24"/>
              </w:rPr>
            </w:pPr>
            <w:r>
              <w:rPr>
                <w:rFonts w:ascii="Times New Roman" w:eastAsia="Times New Roman" w:hAnsi="Times New Roman"/>
                <w:sz w:val="24"/>
                <w:szCs w:val="24"/>
              </w:rPr>
              <w:t>1 butas</w:t>
            </w:r>
          </w:p>
        </w:tc>
        <w:tc>
          <w:tcPr>
            <w:tcW w:w="1984" w:type="dxa"/>
          </w:tcPr>
          <w:p w14:paraId="25C3BD7B" w14:textId="5EEA4039" w:rsidR="008704CC" w:rsidRPr="001A0F2C" w:rsidRDefault="004F761D" w:rsidP="00A9585D">
            <w:pPr>
              <w:pStyle w:val="Antrats"/>
              <w:widowControl/>
              <w:tabs>
                <w:tab w:val="clear" w:pos="4153"/>
                <w:tab w:val="clear" w:pos="8306"/>
              </w:tabs>
              <w:spacing w:after="0"/>
              <w:jc w:val="center"/>
              <w:rPr>
                <w:szCs w:val="24"/>
                <w:lang w:val="lt-LT"/>
              </w:rPr>
            </w:pPr>
            <w:r>
              <w:rPr>
                <w:szCs w:val="24"/>
                <w:lang w:val="lt-LT"/>
              </w:rPr>
              <w:t>2</w:t>
            </w:r>
            <w:r w:rsidR="00A9585D">
              <w:rPr>
                <w:szCs w:val="24"/>
                <w:lang w:val="lt-LT"/>
              </w:rPr>
              <w:t>0</w:t>
            </w:r>
          </w:p>
        </w:tc>
        <w:tc>
          <w:tcPr>
            <w:tcW w:w="1922" w:type="dxa"/>
          </w:tcPr>
          <w:p w14:paraId="6148DB0B" w14:textId="747942B4" w:rsidR="008704CC" w:rsidRPr="001A0F2C" w:rsidRDefault="00D550C7" w:rsidP="00AC2BE6">
            <w:pPr>
              <w:pStyle w:val="Antrats"/>
              <w:widowControl/>
              <w:tabs>
                <w:tab w:val="clear" w:pos="4153"/>
                <w:tab w:val="clear" w:pos="8306"/>
              </w:tabs>
              <w:spacing w:after="0"/>
              <w:jc w:val="center"/>
              <w:rPr>
                <w:szCs w:val="24"/>
                <w:lang w:val="lt-LT"/>
              </w:rPr>
            </w:pPr>
            <w:r>
              <w:rPr>
                <w:szCs w:val="24"/>
                <w:lang w:val="lt-LT"/>
              </w:rPr>
              <w:t>2</w:t>
            </w:r>
          </w:p>
        </w:tc>
      </w:tr>
      <w:tr w:rsidR="00426B0E" w:rsidRPr="00DB335D" w14:paraId="1A15B278" w14:textId="77777777" w:rsidTr="00794D42">
        <w:trPr>
          <w:trHeight w:val="338"/>
        </w:trPr>
        <w:tc>
          <w:tcPr>
            <w:tcW w:w="587" w:type="dxa"/>
            <w:vMerge w:val="restart"/>
          </w:tcPr>
          <w:p w14:paraId="28E005E3" w14:textId="77777777" w:rsidR="00426B0E" w:rsidRPr="00DB335D" w:rsidRDefault="00426B0E" w:rsidP="00750337">
            <w:pPr>
              <w:rPr>
                <w:rFonts w:ascii="Times New Roman" w:hAnsi="Times New Roman"/>
                <w:sz w:val="24"/>
                <w:szCs w:val="24"/>
              </w:rPr>
            </w:pPr>
            <w:r>
              <w:rPr>
                <w:rFonts w:ascii="Times New Roman" w:hAnsi="Times New Roman"/>
                <w:sz w:val="24"/>
                <w:szCs w:val="24"/>
              </w:rPr>
              <w:t>3.</w:t>
            </w:r>
          </w:p>
        </w:tc>
        <w:tc>
          <w:tcPr>
            <w:tcW w:w="2222" w:type="dxa"/>
            <w:vMerge w:val="restart"/>
          </w:tcPr>
          <w:p w14:paraId="2CC9AAAB" w14:textId="210E1EAC" w:rsidR="003A5DB7" w:rsidRDefault="00426B0E" w:rsidP="001A0F2C">
            <w:pPr>
              <w:pStyle w:val="Antrats"/>
              <w:widowControl/>
              <w:tabs>
                <w:tab w:val="clear" w:pos="4153"/>
                <w:tab w:val="clear" w:pos="8306"/>
              </w:tabs>
              <w:spacing w:after="0"/>
              <w:ind w:right="-109"/>
              <w:jc w:val="left"/>
              <w:rPr>
                <w:szCs w:val="24"/>
                <w:lang w:val="lt-LT"/>
              </w:rPr>
            </w:pPr>
            <w:r>
              <w:rPr>
                <w:szCs w:val="24"/>
                <w:lang w:val="lt-LT"/>
              </w:rPr>
              <w:t xml:space="preserve">Negyvenamosios paskirties pastatai </w:t>
            </w:r>
          </w:p>
          <w:p w14:paraId="354EA663" w14:textId="6D81EF63" w:rsidR="00426B0E" w:rsidRPr="001A0F2C" w:rsidRDefault="00426B0E" w:rsidP="001A0F2C">
            <w:pPr>
              <w:pStyle w:val="Antrats"/>
              <w:widowControl/>
              <w:tabs>
                <w:tab w:val="clear" w:pos="4153"/>
                <w:tab w:val="clear" w:pos="8306"/>
              </w:tabs>
              <w:spacing w:after="0"/>
              <w:ind w:right="-109"/>
              <w:jc w:val="left"/>
              <w:rPr>
                <w:szCs w:val="24"/>
                <w:lang w:val="lt-LT"/>
              </w:rPr>
            </w:pPr>
            <w:r>
              <w:rPr>
                <w:szCs w:val="24"/>
                <w:lang w:val="lt-LT"/>
              </w:rPr>
              <w:t>(ar jų dalys)</w:t>
            </w:r>
          </w:p>
        </w:tc>
        <w:tc>
          <w:tcPr>
            <w:tcW w:w="2573" w:type="dxa"/>
          </w:tcPr>
          <w:p w14:paraId="25520466" w14:textId="010B23B4" w:rsidR="00426B0E" w:rsidRPr="00EE612B" w:rsidRDefault="00426B0E" w:rsidP="00A9585D">
            <w:pPr>
              <w:pStyle w:val="Antrats"/>
              <w:widowControl/>
              <w:tabs>
                <w:tab w:val="clear" w:pos="4153"/>
                <w:tab w:val="clear" w:pos="8306"/>
              </w:tabs>
              <w:spacing w:after="0"/>
              <w:ind w:right="-109"/>
              <w:jc w:val="left"/>
              <w:rPr>
                <w:szCs w:val="24"/>
                <w:lang w:val="lt-LT"/>
              </w:rPr>
            </w:pPr>
            <w:r>
              <w:rPr>
                <w:szCs w:val="24"/>
                <w:lang w:val="lt-LT"/>
              </w:rPr>
              <w:t xml:space="preserve">iki 300 </w:t>
            </w:r>
            <w:r w:rsidR="00BF7E89">
              <w:rPr>
                <w:szCs w:val="24"/>
                <w:lang w:val="lt-LT"/>
              </w:rPr>
              <w:t xml:space="preserve">kv. </w:t>
            </w:r>
            <w:r>
              <w:rPr>
                <w:szCs w:val="24"/>
                <w:lang w:val="lt-LT"/>
              </w:rPr>
              <w:t>m</w:t>
            </w:r>
          </w:p>
        </w:tc>
        <w:tc>
          <w:tcPr>
            <w:tcW w:w="1984" w:type="dxa"/>
          </w:tcPr>
          <w:p w14:paraId="567F8E20" w14:textId="5821A70E" w:rsidR="00426B0E" w:rsidRPr="001A0F2C" w:rsidRDefault="004F761D" w:rsidP="00426B0E">
            <w:pPr>
              <w:pStyle w:val="Antrats"/>
              <w:widowControl/>
              <w:tabs>
                <w:tab w:val="clear" w:pos="4153"/>
                <w:tab w:val="clear" w:pos="8306"/>
              </w:tabs>
              <w:spacing w:after="0"/>
              <w:ind w:right="-109"/>
              <w:jc w:val="center"/>
              <w:rPr>
                <w:szCs w:val="24"/>
                <w:lang w:val="lt-LT"/>
              </w:rPr>
            </w:pPr>
            <w:r>
              <w:rPr>
                <w:szCs w:val="24"/>
                <w:lang w:val="lt-LT"/>
              </w:rPr>
              <w:t>3</w:t>
            </w:r>
            <w:r w:rsidR="00426B0E">
              <w:rPr>
                <w:szCs w:val="24"/>
                <w:lang w:val="lt-LT"/>
              </w:rPr>
              <w:t>0</w:t>
            </w:r>
          </w:p>
        </w:tc>
        <w:tc>
          <w:tcPr>
            <w:tcW w:w="1922" w:type="dxa"/>
          </w:tcPr>
          <w:p w14:paraId="767C4FFE" w14:textId="77777777" w:rsidR="00426B0E" w:rsidRPr="001A0F2C" w:rsidRDefault="00AC2BE6" w:rsidP="00AC2BE6">
            <w:pPr>
              <w:pStyle w:val="Antrats"/>
              <w:widowControl/>
              <w:tabs>
                <w:tab w:val="clear" w:pos="4153"/>
                <w:tab w:val="clear" w:pos="8306"/>
              </w:tabs>
              <w:spacing w:after="0"/>
              <w:ind w:right="-109"/>
              <w:jc w:val="center"/>
              <w:rPr>
                <w:szCs w:val="24"/>
                <w:lang w:val="lt-LT"/>
              </w:rPr>
            </w:pPr>
            <w:r>
              <w:rPr>
                <w:szCs w:val="24"/>
                <w:lang w:val="lt-LT"/>
              </w:rPr>
              <w:t>2</w:t>
            </w:r>
          </w:p>
        </w:tc>
      </w:tr>
      <w:tr w:rsidR="00426B0E" w:rsidRPr="00DB335D" w14:paraId="09C1DC1A" w14:textId="77777777" w:rsidTr="00794D42">
        <w:trPr>
          <w:trHeight w:val="583"/>
        </w:trPr>
        <w:tc>
          <w:tcPr>
            <w:tcW w:w="587" w:type="dxa"/>
            <w:vMerge/>
          </w:tcPr>
          <w:p w14:paraId="4D6C6E59" w14:textId="77777777" w:rsidR="00426B0E" w:rsidRDefault="00426B0E" w:rsidP="00750337">
            <w:pPr>
              <w:rPr>
                <w:rFonts w:ascii="Times New Roman" w:hAnsi="Times New Roman"/>
                <w:sz w:val="24"/>
                <w:szCs w:val="24"/>
              </w:rPr>
            </w:pPr>
          </w:p>
        </w:tc>
        <w:tc>
          <w:tcPr>
            <w:tcW w:w="2222" w:type="dxa"/>
            <w:vMerge/>
          </w:tcPr>
          <w:p w14:paraId="53D2347B" w14:textId="77777777" w:rsidR="00426B0E" w:rsidRDefault="00426B0E" w:rsidP="001A0F2C">
            <w:pPr>
              <w:pStyle w:val="Antrats"/>
              <w:widowControl/>
              <w:tabs>
                <w:tab w:val="clear" w:pos="4153"/>
                <w:tab w:val="clear" w:pos="8306"/>
              </w:tabs>
              <w:spacing w:after="0"/>
              <w:ind w:right="-109"/>
              <w:jc w:val="left"/>
              <w:rPr>
                <w:szCs w:val="24"/>
                <w:lang w:val="lt-LT"/>
              </w:rPr>
            </w:pPr>
          </w:p>
        </w:tc>
        <w:tc>
          <w:tcPr>
            <w:tcW w:w="2573" w:type="dxa"/>
          </w:tcPr>
          <w:p w14:paraId="42343EF5" w14:textId="5AD1EC17" w:rsidR="00426B0E" w:rsidRPr="001A0F2C" w:rsidRDefault="00426B0E" w:rsidP="00426B0E">
            <w:pPr>
              <w:pStyle w:val="Antrats"/>
              <w:widowControl/>
              <w:tabs>
                <w:tab w:val="clear" w:pos="4153"/>
                <w:tab w:val="clear" w:pos="8306"/>
              </w:tabs>
              <w:spacing w:after="0"/>
              <w:ind w:right="-109"/>
              <w:jc w:val="left"/>
              <w:rPr>
                <w:szCs w:val="24"/>
                <w:lang w:val="lt-LT"/>
              </w:rPr>
            </w:pPr>
            <w:r>
              <w:rPr>
                <w:szCs w:val="24"/>
                <w:lang w:val="lt-LT"/>
              </w:rPr>
              <w:t xml:space="preserve">nuo 300 </w:t>
            </w:r>
            <w:r w:rsidR="00BF7E89">
              <w:rPr>
                <w:szCs w:val="24"/>
                <w:lang w:val="lt-LT"/>
              </w:rPr>
              <w:t xml:space="preserve">kv. </w:t>
            </w:r>
            <w:r>
              <w:rPr>
                <w:szCs w:val="24"/>
                <w:lang w:val="lt-LT"/>
              </w:rPr>
              <w:t xml:space="preserve">m iki 1500 </w:t>
            </w:r>
            <w:r w:rsidR="00BF7E89">
              <w:rPr>
                <w:szCs w:val="24"/>
                <w:lang w:val="lt-LT"/>
              </w:rPr>
              <w:t xml:space="preserve">kv. </w:t>
            </w:r>
            <w:r>
              <w:rPr>
                <w:szCs w:val="24"/>
                <w:lang w:val="lt-LT"/>
              </w:rPr>
              <w:t>m</w:t>
            </w:r>
          </w:p>
        </w:tc>
        <w:tc>
          <w:tcPr>
            <w:tcW w:w="1984" w:type="dxa"/>
          </w:tcPr>
          <w:p w14:paraId="69600289" w14:textId="4A418A47" w:rsidR="00426B0E" w:rsidRPr="001A0F2C" w:rsidRDefault="004F761D" w:rsidP="00426B0E">
            <w:pPr>
              <w:pStyle w:val="Antrats"/>
              <w:widowControl/>
              <w:tabs>
                <w:tab w:val="clear" w:pos="4153"/>
                <w:tab w:val="clear" w:pos="8306"/>
              </w:tabs>
              <w:spacing w:after="0"/>
              <w:ind w:right="-109"/>
              <w:jc w:val="center"/>
              <w:rPr>
                <w:szCs w:val="24"/>
                <w:lang w:val="lt-LT"/>
              </w:rPr>
            </w:pPr>
            <w:r>
              <w:rPr>
                <w:szCs w:val="24"/>
                <w:lang w:val="lt-LT"/>
              </w:rPr>
              <w:t>3</w:t>
            </w:r>
            <w:r w:rsidR="00426B0E">
              <w:rPr>
                <w:szCs w:val="24"/>
                <w:lang w:val="lt-LT"/>
              </w:rPr>
              <w:t>0</w:t>
            </w:r>
          </w:p>
        </w:tc>
        <w:tc>
          <w:tcPr>
            <w:tcW w:w="1922" w:type="dxa"/>
          </w:tcPr>
          <w:p w14:paraId="234E3131" w14:textId="77777777" w:rsidR="00426B0E" w:rsidRPr="001A0F2C" w:rsidRDefault="00AC2BE6" w:rsidP="00AC2BE6">
            <w:pPr>
              <w:pStyle w:val="Antrats"/>
              <w:widowControl/>
              <w:tabs>
                <w:tab w:val="clear" w:pos="4153"/>
                <w:tab w:val="clear" w:pos="8306"/>
              </w:tabs>
              <w:spacing w:after="0"/>
              <w:ind w:right="-109"/>
              <w:jc w:val="center"/>
              <w:rPr>
                <w:szCs w:val="24"/>
                <w:lang w:val="lt-LT"/>
              </w:rPr>
            </w:pPr>
            <w:r>
              <w:rPr>
                <w:szCs w:val="24"/>
                <w:lang w:val="lt-LT"/>
              </w:rPr>
              <w:t>2</w:t>
            </w:r>
          </w:p>
        </w:tc>
      </w:tr>
      <w:tr w:rsidR="00426B0E" w:rsidRPr="00DB335D" w14:paraId="6F34474E" w14:textId="77777777" w:rsidTr="00794D42">
        <w:trPr>
          <w:trHeight w:val="400"/>
        </w:trPr>
        <w:tc>
          <w:tcPr>
            <w:tcW w:w="587" w:type="dxa"/>
            <w:vMerge/>
          </w:tcPr>
          <w:p w14:paraId="6D2586DE" w14:textId="77777777" w:rsidR="00426B0E" w:rsidRDefault="00426B0E" w:rsidP="00750337">
            <w:pPr>
              <w:rPr>
                <w:rFonts w:ascii="Times New Roman" w:hAnsi="Times New Roman"/>
                <w:sz w:val="24"/>
                <w:szCs w:val="24"/>
              </w:rPr>
            </w:pPr>
          </w:p>
        </w:tc>
        <w:tc>
          <w:tcPr>
            <w:tcW w:w="2222" w:type="dxa"/>
            <w:vMerge/>
          </w:tcPr>
          <w:p w14:paraId="53B3E00B" w14:textId="77777777" w:rsidR="00426B0E" w:rsidRDefault="00426B0E" w:rsidP="001A0F2C">
            <w:pPr>
              <w:pStyle w:val="Antrats"/>
              <w:widowControl/>
              <w:tabs>
                <w:tab w:val="clear" w:pos="4153"/>
                <w:tab w:val="clear" w:pos="8306"/>
              </w:tabs>
              <w:spacing w:after="0"/>
              <w:ind w:right="-109"/>
              <w:jc w:val="left"/>
              <w:rPr>
                <w:szCs w:val="24"/>
                <w:lang w:val="lt-LT"/>
              </w:rPr>
            </w:pPr>
          </w:p>
        </w:tc>
        <w:tc>
          <w:tcPr>
            <w:tcW w:w="2573" w:type="dxa"/>
          </w:tcPr>
          <w:p w14:paraId="3C05597B" w14:textId="5B7E8580" w:rsidR="000A19AD" w:rsidRDefault="00426B0E" w:rsidP="00BF7E89">
            <w:pPr>
              <w:pStyle w:val="Antrats"/>
              <w:spacing w:after="0"/>
              <w:ind w:right="-109"/>
              <w:jc w:val="left"/>
              <w:rPr>
                <w:szCs w:val="24"/>
                <w:lang w:val="lt-LT"/>
              </w:rPr>
            </w:pPr>
            <w:r>
              <w:rPr>
                <w:szCs w:val="24"/>
                <w:lang w:val="lt-LT"/>
              </w:rPr>
              <w:t xml:space="preserve">virš 1500 </w:t>
            </w:r>
            <w:r w:rsidR="00BF7E89">
              <w:rPr>
                <w:szCs w:val="24"/>
                <w:lang w:val="lt-LT"/>
              </w:rPr>
              <w:t xml:space="preserve">kv. </w:t>
            </w:r>
            <w:r>
              <w:rPr>
                <w:szCs w:val="24"/>
                <w:lang w:val="lt-LT"/>
              </w:rPr>
              <w:t>m</w:t>
            </w:r>
          </w:p>
        </w:tc>
        <w:tc>
          <w:tcPr>
            <w:tcW w:w="1984" w:type="dxa"/>
          </w:tcPr>
          <w:p w14:paraId="3446A6F7" w14:textId="18BA9730" w:rsidR="00426B0E" w:rsidRDefault="004F761D" w:rsidP="00426B0E">
            <w:pPr>
              <w:pStyle w:val="Antrats"/>
              <w:spacing w:after="0"/>
              <w:ind w:right="-109"/>
              <w:jc w:val="center"/>
              <w:rPr>
                <w:szCs w:val="24"/>
                <w:lang w:val="lt-LT"/>
              </w:rPr>
            </w:pPr>
            <w:r>
              <w:rPr>
                <w:szCs w:val="24"/>
                <w:lang w:val="lt-LT"/>
              </w:rPr>
              <w:t>3</w:t>
            </w:r>
            <w:r w:rsidR="0097363A">
              <w:rPr>
                <w:szCs w:val="24"/>
                <w:lang w:val="lt-LT"/>
              </w:rPr>
              <w:t>0</w:t>
            </w:r>
          </w:p>
        </w:tc>
        <w:tc>
          <w:tcPr>
            <w:tcW w:w="1922" w:type="dxa"/>
          </w:tcPr>
          <w:p w14:paraId="15801F0F" w14:textId="0B424D5C" w:rsidR="00426B0E" w:rsidRPr="001A0F2C" w:rsidRDefault="00815910" w:rsidP="00AC2BE6">
            <w:pPr>
              <w:pStyle w:val="Antrats"/>
              <w:widowControl/>
              <w:tabs>
                <w:tab w:val="clear" w:pos="4153"/>
                <w:tab w:val="clear" w:pos="8306"/>
              </w:tabs>
              <w:spacing w:after="0"/>
              <w:ind w:right="-109"/>
              <w:jc w:val="center"/>
              <w:rPr>
                <w:szCs w:val="24"/>
                <w:lang w:val="lt-LT"/>
              </w:rPr>
            </w:pPr>
            <w:r>
              <w:rPr>
                <w:szCs w:val="24"/>
                <w:lang w:val="lt-LT"/>
              </w:rPr>
              <w:t>1</w:t>
            </w:r>
          </w:p>
        </w:tc>
      </w:tr>
      <w:tr w:rsidR="000A19AD" w:rsidRPr="00DB335D" w14:paraId="1EF6993A" w14:textId="77777777" w:rsidTr="00794D42">
        <w:trPr>
          <w:trHeight w:val="410"/>
        </w:trPr>
        <w:tc>
          <w:tcPr>
            <w:tcW w:w="587" w:type="dxa"/>
            <w:vMerge w:val="restart"/>
          </w:tcPr>
          <w:p w14:paraId="43A078C4" w14:textId="77777777" w:rsidR="000A19AD" w:rsidRDefault="000A19AD" w:rsidP="00750337">
            <w:pPr>
              <w:rPr>
                <w:rFonts w:ascii="Times New Roman" w:hAnsi="Times New Roman"/>
                <w:sz w:val="24"/>
                <w:szCs w:val="24"/>
              </w:rPr>
            </w:pPr>
            <w:r>
              <w:rPr>
                <w:rFonts w:ascii="Times New Roman" w:hAnsi="Times New Roman"/>
                <w:sz w:val="24"/>
                <w:szCs w:val="24"/>
              </w:rPr>
              <w:t>4.</w:t>
            </w:r>
          </w:p>
        </w:tc>
        <w:tc>
          <w:tcPr>
            <w:tcW w:w="2222" w:type="dxa"/>
            <w:vMerge w:val="restart"/>
          </w:tcPr>
          <w:p w14:paraId="07A511A6" w14:textId="77777777" w:rsidR="001436C3" w:rsidRDefault="000A19AD" w:rsidP="001A0F2C">
            <w:pPr>
              <w:pStyle w:val="Antrats"/>
              <w:spacing w:after="0"/>
              <w:ind w:right="-109"/>
              <w:jc w:val="left"/>
              <w:rPr>
                <w:szCs w:val="24"/>
                <w:lang w:val="lt-LT"/>
              </w:rPr>
            </w:pPr>
            <w:r>
              <w:rPr>
                <w:szCs w:val="24"/>
                <w:lang w:val="lt-LT"/>
              </w:rPr>
              <w:t xml:space="preserve">Gyvenamosios paskirties </w:t>
            </w:r>
            <w:r w:rsidR="009F35C9">
              <w:rPr>
                <w:szCs w:val="24"/>
                <w:lang w:val="lt-LT"/>
              </w:rPr>
              <w:t xml:space="preserve">pastatai </w:t>
            </w:r>
          </w:p>
          <w:p w14:paraId="7E45D3BC" w14:textId="21DF1E95" w:rsidR="000A19AD" w:rsidRDefault="000A19AD" w:rsidP="001A0F2C">
            <w:pPr>
              <w:pStyle w:val="Antrats"/>
              <w:spacing w:after="0"/>
              <w:ind w:right="-109"/>
              <w:jc w:val="left"/>
              <w:rPr>
                <w:szCs w:val="24"/>
                <w:lang w:val="lt-LT"/>
              </w:rPr>
            </w:pPr>
            <w:r>
              <w:rPr>
                <w:szCs w:val="24"/>
                <w:lang w:val="lt-LT"/>
              </w:rPr>
              <w:t>(ar j</w:t>
            </w:r>
            <w:r w:rsidR="009F35C9">
              <w:rPr>
                <w:szCs w:val="24"/>
                <w:lang w:val="lt-LT"/>
              </w:rPr>
              <w:t>ų</w:t>
            </w:r>
            <w:r>
              <w:rPr>
                <w:szCs w:val="24"/>
                <w:lang w:val="lt-LT"/>
              </w:rPr>
              <w:t xml:space="preserve"> dal</w:t>
            </w:r>
            <w:r w:rsidR="009F35C9">
              <w:rPr>
                <w:szCs w:val="24"/>
                <w:lang w:val="lt-LT"/>
              </w:rPr>
              <w:t>ys</w:t>
            </w:r>
            <w:r>
              <w:rPr>
                <w:szCs w:val="24"/>
                <w:lang w:val="lt-LT"/>
              </w:rPr>
              <w:t>)</w:t>
            </w:r>
          </w:p>
        </w:tc>
        <w:tc>
          <w:tcPr>
            <w:tcW w:w="2573" w:type="dxa"/>
          </w:tcPr>
          <w:p w14:paraId="3616B1BA" w14:textId="67DB05A7" w:rsidR="000A19AD" w:rsidRDefault="00AC2BE6" w:rsidP="00BF7E89">
            <w:pPr>
              <w:pStyle w:val="Antrats"/>
              <w:spacing w:after="0"/>
              <w:ind w:right="-109"/>
              <w:jc w:val="left"/>
              <w:rPr>
                <w:szCs w:val="24"/>
                <w:lang w:val="lt-LT"/>
              </w:rPr>
            </w:pPr>
            <w:r>
              <w:rPr>
                <w:szCs w:val="24"/>
                <w:lang w:val="lt-LT"/>
              </w:rPr>
              <w:t>i</w:t>
            </w:r>
            <w:r w:rsidR="000A19AD">
              <w:rPr>
                <w:szCs w:val="24"/>
                <w:lang w:val="lt-LT"/>
              </w:rPr>
              <w:t xml:space="preserve">ki 300 </w:t>
            </w:r>
            <w:r w:rsidR="00BF7E89">
              <w:rPr>
                <w:szCs w:val="24"/>
                <w:lang w:val="lt-LT"/>
              </w:rPr>
              <w:t xml:space="preserve">kv. </w:t>
            </w:r>
            <w:r w:rsidR="000A19AD">
              <w:rPr>
                <w:szCs w:val="24"/>
                <w:lang w:val="lt-LT"/>
              </w:rPr>
              <w:t>m</w:t>
            </w:r>
          </w:p>
        </w:tc>
        <w:tc>
          <w:tcPr>
            <w:tcW w:w="1984" w:type="dxa"/>
          </w:tcPr>
          <w:p w14:paraId="1FACEFDC" w14:textId="391AF2BE" w:rsidR="000A19AD" w:rsidRPr="00765F02" w:rsidRDefault="004F761D" w:rsidP="00426B0E">
            <w:pPr>
              <w:pStyle w:val="Antrats"/>
              <w:spacing w:after="0"/>
              <w:ind w:right="-109"/>
              <w:jc w:val="center"/>
              <w:rPr>
                <w:szCs w:val="24"/>
                <w:lang w:val="lt-LT"/>
              </w:rPr>
            </w:pPr>
            <w:r>
              <w:rPr>
                <w:szCs w:val="24"/>
                <w:lang w:val="lt-LT"/>
              </w:rPr>
              <w:t>3</w:t>
            </w:r>
            <w:r w:rsidR="00765F02" w:rsidRPr="00765F02">
              <w:rPr>
                <w:szCs w:val="24"/>
                <w:lang w:val="lt-LT"/>
              </w:rPr>
              <w:t>0</w:t>
            </w:r>
          </w:p>
        </w:tc>
        <w:tc>
          <w:tcPr>
            <w:tcW w:w="1922" w:type="dxa"/>
          </w:tcPr>
          <w:p w14:paraId="487A82BE" w14:textId="77777777" w:rsidR="000A19AD" w:rsidRPr="001A0F2C" w:rsidRDefault="00AC2BE6" w:rsidP="00AC2BE6">
            <w:pPr>
              <w:pStyle w:val="Antrats"/>
              <w:widowControl/>
              <w:tabs>
                <w:tab w:val="clear" w:pos="4153"/>
                <w:tab w:val="clear" w:pos="8306"/>
              </w:tabs>
              <w:spacing w:after="0"/>
              <w:ind w:right="-109"/>
              <w:jc w:val="center"/>
              <w:rPr>
                <w:szCs w:val="24"/>
                <w:lang w:val="lt-LT"/>
              </w:rPr>
            </w:pPr>
            <w:r>
              <w:rPr>
                <w:szCs w:val="24"/>
                <w:lang w:val="lt-LT"/>
              </w:rPr>
              <w:t>2</w:t>
            </w:r>
          </w:p>
        </w:tc>
      </w:tr>
      <w:tr w:rsidR="00BF7E89" w:rsidRPr="00DB335D" w14:paraId="2EBCE0EE" w14:textId="77777777" w:rsidTr="00794D42">
        <w:trPr>
          <w:trHeight w:val="410"/>
        </w:trPr>
        <w:tc>
          <w:tcPr>
            <w:tcW w:w="587" w:type="dxa"/>
            <w:vMerge/>
          </w:tcPr>
          <w:p w14:paraId="19DBBCFA" w14:textId="77777777" w:rsidR="00BF7E89" w:rsidRDefault="00BF7E89" w:rsidP="00750337">
            <w:pPr>
              <w:rPr>
                <w:rFonts w:ascii="Times New Roman" w:hAnsi="Times New Roman"/>
                <w:sz w:val="24"/>
                <w:szCs w:val="24"/>
              </w:rPr>
            </w:pPr>
          </w:p>
        </w:tc>
        <w:tc>
          <w:tcPr>
            <w:tcW w:w="2222" w:type="dxa"/>
            <w:vMerge/>
          </w:tcPr>
          <w:p w14:paraId="1DED807D" w14:textId="77777777" w:rsidR="00BF7E89" w:rsidRDefault="00BF7E89" w:rsidP="001A0F2C">
            <w:pPr>
              <w:pStyle w:val="Antrats"/>
              <w:spacing w:after="0"/>
              <w:ind w:right="-109"/>
              <w:jc w:val="left"/>
              <w:rPr>
                <w:szCs w:val="24"/>
                <w:lang w:val="lt-LT"/>
              </w:rPr>
            </w:pPr>
          </w:p>
        </w:tc>
        <w:tc>
          <w:tcPr>
            <w:tcW w:w="2573" w:type="dxa"/>
          </w:tcPr>
          <w:p w14:paraId="3B6701B2" w14:textId="6D1FED48" w:rsidR="00BF7E89" w:rsidRDefault="00BF7E89" w:rsidP="00BF7E89">
            <w:pPr>
              <w:pStyle w:val="Antrats"/>
              <w:spacing w:after="0"/>
              <w:ind w:right="-109"/>
              <w:jc w:val="left"/>
              <w:rPr>
                <w:szCs w:val="24"/>
                <w:lang w:val="lt-LT"/>
              </w:rPr>
            </w:pPr>
            <w:r w:rsidRPr="00BF7E89">
              <w:rPr>
                <w:szCs w:val="24"/>
                <w:lang w:val="lt-LT"/>
              </w:rPr>
              <w:t>nuo 300 kv. m iki 1500 kv. m</w:t>
            </w:r>
          </w:p>
        </w:tc>
        <w:tc>
          <w:tcPr>
            <w:tcW w:w="1984" w:type="dxa"/>
          </w:tcPr>
          <w:p w14:paraId="79B8CBAC" w14:textId="634026B0" w:rsidR="00BF7E89" w:rsidRPr="00765F02" w:rsidRDefault="004F761D" w:rsidP="00426B0E">
            <w:pPr>
              <w:pStyle w:val="Antrats"/>
              <w:spacing w:after="0"/>
              <w:ind w:right="-109"/>
              <w:jc w:val="center"/>
              <w:rPr>
                <w:szCs w:val="24"/>
                <w:lang w:val="lt-LT"/>
              </w:rPr>
            </w:pPr>
            <w:r>
              <w:rPr>
                <w:szCs w:val="24"/>
                <w:lang w:val="lt-LT"/>
              </w:rPr>
              <w:t>3</w:t>
            </w:r>
            <w:r w:rsidR="00777530">
              <w:rPr>
                <w:szCs w:val="24"/>
                <w:lang w:val="lt-LT"/>
              </w:rPr>
              <w:t>0</w:t>
            </w:r>
          </w:p>
        </w:tc>
        <w:tc>
          <w:tcPr>
            <w:tcW w:w="1922" w:type="dxa"/>
          </w:tcPr>
          <w:p w14:paraId="416A86A9" w14:textId="5688F341" w:rsidR="00BF7E89" w:rsidRDefault="00777530" w:rsidP="00AC2BE6">
            <w:pPr>
              <w:pStyle w:val="Antrats"/>
              <w:widowControl/>
              <w:tabs>
                <w:tab w:val="clear" w:pos="4153"/>
                <w:tab w:val="clear" w:pos="8306"/>
              </w:tabs>
              <w:spacing w:after="0"/>
              <w:ind w:right="-109"/>
              <w:jc w:val="center"/>
              <w:rPr>
                <w:szCs w:val="24"/>
                <w:lang w:val="lt-LT"/>
              </w:rPr>
            </w:pPr>
            <w:r>
              <w:rPr>
                <w:szCs w:val="24"/>
                <w:lang w:val="lt-LT"/>
              </w:rPr>
              <w:t>2</w:t>
            </w:r>
          </w:p>
        </w:tc>
      </w:tr>
      <w:tr w:rsidR="000A19AD" w:rsidRPr="00DB335D" w14:paraId="2A23D3B8" w14:textId="77777777" w:rsidTr="00794D42">
        <w:trPr>
          <w:trHeight w:val="410"/>
        </w:trPr>
        <w:tc>
          <w:tcPr>
            <w:tcW w:w="587" w:type="dxa"/>
            <w:vMerge/>
          </w:tcPr>
          <w:p w14:paraId="7561169E" w14:textId="77777777" w:rsidR="000A19AD" w:rsidRDefault="000A19AD" w:rsidP="00750337">
            <w:pPr>
              <w:rPr>
                <w:rFonts w:ascii="Times New Roman" w:hAnsi="Times New Roman"/>
                <w:sz w:val="24"/>
                <w:szCs w:val="24"/>
              </w:rPr>
            </w:pPr>
          </w:p>
        </w:tc>
        <w:tc>
          <w:tcPr>
            <w:tcW w:w="2222" w:type="dxa"/>
            <w:vMerge/>
          </w:tcPr>
          <w:p w14:paraId="28AD8F5B" w14:textId="77777777" w:rsidR="000A19AD" w:rsidRDefault="000A19AD" w:rsidP="001A0F2C">
            <w:pPr>
              <w:pStyle w:val="Antrats"/>
              <w:spacing w:after="0"/>
              <w:ind w:right="-109"/>
              <w:jc w:val="left"/>
              <w:rPr>
                <w:szCs w:val="24"/>
                <w:lang w:val="lt-LT"/>
              </w:rPr>
            </w:pPr>
          </w:p>
        </w:tc>
        <w:tc>
          <w:tcPr>
            <w:tcW w:w="2573" w:type="dxa"/>
          </w:tcPr>
          <w:p w14:paraId="25615586" w14:textId="5DD46BE8" w:rsidR="000A19AD" w:rsidRPr="000A19AD" w:rsidRDefault="00AC2BE6" w:rsidP="00426B0E">
            <w:pPr>
              <w:pStyle w:val="Antrats"/>
              <w:spacing w:after="0"/>
              <w:ind w:right="-109"/>
              <w:jc w:val="left"/>
              <w:rPr>
                <w:szCs w:val="24"/>
                <w:lang w:val="lt-LT"/>
              </w:rPr>
            </w:pPr>
            <w:r>
              <w:rPr>
                <w:szCs w:val="24"/>
                <w:lang w:val="lt-LT"/>
              </w:rPr>
              <w:t xml:space="preserve">virš 1500 </w:t>
            </w:r>
            <w:r w:rsidR="00BF7E89">
              <w:rPr>
                <w:szCs w:val="24"/>
                <w:lang w:val="lt-LT"/>
              </w:rPr>
              <w:t xml:space="preserve">kv. </w:t>
            </w:r>
            <w:r>
              <w:rPr>
                <w:szCs w:val="24"/>
                <w:lang w:val="lt-LT"/>
              </w:rPr>
              <w:t>m</w:t>
            </w:r>
          </w:p>
        </w:tc>
        <w:tc>
          <w:tcPr>
            <w:tcW w:w="1984" w:type="dxa"/>
          </w:tcPr>
          <w:p w14:paraId="221AC9C0" w14:textId="737F1316" w:rsidR="000A19AD" w:rsidRPr="00765F02" w:rsidRDefault="004F761D" w:rsidP="00426B0E">
            <w:pPr>
              <w:pStyle w:val="Antrats"/>
              <w:spacing w:after="0"/>
              <w:ind w:right="-109"/>
              <w:jc w:val="center"/>
              <w:rPr>
                <w:szCs w:val="24"/>
                <w:lang w:val="lt-LT"/>
              </w:rPr>
            </w:pPr>
            <w:r>
              <w:rPr>
                <w:szCs w:val="24"/>
                <w:lang w:val="lt-LT"/>
              </w:rPr>
              <w:t>3</w:t>
            </w:r>
            <w:r w:rsidR="00765F02" w:rsidRPr="00765F02">
              <w:rPr>
                <w:szCs w:val="24"/>
                <w:lang w:val="lt-LT"/>
              </w:rPr>
              <w:t>0</w:t>
            </w:r>
          </w:p>
        </w:tc>
        <w:tc>
          <w:tcPr>
            <w:tcW w:w="1922" w:type="dxa"/>
          </w:tcPr>
          <w:p w14:paraId="78BA9CF1" w14:textId="77777777" w:rsidR="000A19AD" w:rsidRPr="001A0F2C" w:rsidRDefault="00AC2BE6" w:rsidP="00AC2BE6">
            <w:pPr>
              <w:pStyle w:val="Antrats"/>
              <w:widowControl/>
              <w:tabs>
                <w:tab w:val="clear" w:pos="4153"/>
                <w:tab w:val="clear" w:pos="8306"/>
              </w:tabs>
              <w:spacing w:after="0"/>
              <w:ind w:right="-109"/>
              <w:jc w:val="center"/>
              <w:rPr>
                <w:szCs w:val="24"/>
                <w:lang w:val="lt-LT"/>
              </w:rPr>
            </w:pPr>
            <w:r>
              <w:rPr>
                <w:szCs w:val="24"/>
                <w:lang w:val="lt-LT"/>
              </w:rPr>
              <w:t>1</w:t>
            </w:r>
          </w:p>
        </w:tc>
      </w:tr>
      <w:tr w:rsidR="00A5176B" w:rsidRPr="00DB335D" w14:paraId="0327FD3F" w14:textId="77777777" w:rsidTr="00794D42">
        <w:trPr>
          <w:trHeight w:val="312"/>
        </w:trPr>
        <w:tc>
          <w:tcPr>
            <w:tcW w:w="587" w:type="dxa"/>
            <w:vMerge w:val="restart"/>
          </w:tcPr>
          <w:p w14:paraId="6371341C" w14:textId="7CCF4FED" w:rsidR="00A5176B" w:rsidRDefault="00A5176B" w:rsidP="00750337">
            <w:pPr>
              <w:rPr>
                <w:rFonts w:ascii="Times New Roman" w:hAnsi="Times New Roman"/>
                <w:sz w:val="24"/>
                <w:szCs w:val="24"/>
              </w:rPr>
            </w:pPr>
            <w:r>
              <w:rPr>
                <w:rFonts w:ascii="Times New Roman" w:hAnsi="Times New Roman"/>
                <w:sz w:val="24"/>
                <w:szCs w:val="24"/>
              </w:rPr>
              <w:t>5.</w:t>
            </w:r>
          </w:p>
        </w:tc>
        <w:tc>
          <w:tcPr>
            <w:tcW w:w="2222" w:type="dxa"/>
            <w:vMerge w:val="restart"/>
          </w:tcPr>
          <w:p w14:paraId="08E9031F" w14:textId="52047DF8" w:rsidR="00A5176B" w:rsidRDefault="00A5176B" w:rsidP="001A0F2C">
            <w:pPr>
              <w:pStyle w:val="Antrats"/>
              <w:spacing w:after="0"/>
              <w:ind w:right="-109"/>
              <w:jc w:val="left"/>
              <w:rPr>
                <w:szCs w:val="24"/>
                <w:lang w:val="lt-LT"/>
              </w:rPr>
            </w:pPr>
            <w:r>
              <w:rPr>
                <w:szCs w:val="24"/>
                <w:lang w:val="lt-LT"/>
              </w:rPr>
              <w:t>Inžineriniai statiniai ir tinklai</w:t>
            </w:r>
          </w:p>
        </w:tc>
        <w:tc>
          <w:tcPr>
            <w:tcW w:w="2573" w:type="dxa"/>
          </w:tcPr>
          <w:p w14:paraId="6E2973C8" w14:textId="52E103B4" w:rsidR="00A5176B" w:rsidRDefault="00750A2E" w:rsidP="00426B0E">
            <w:pPr>
              <w:pStyle w:val="Antrats"/>
              <w:spacing w:after="0"/>
              <w:ind w:right="-109"/>
              <w:jc w:val="left"/>
              <w:rPr>
                <w:szCs w:val="24"/>
                <w:lang w:val="lt-LT"/>
              </w:rPr>
            </w:pPr>
            <w:r>
              <w:rPr>
                <w:szCs w:val="24"/>
                <w:lang w:val="lt-LT"/>
              </w:rPr>
              <w:t>i</w:t>
            </w:r>
            <w:r w:rsidR="00A5176B">
              <w:rPr>
                <w:szCs w:val="24"/>
                <w:lang w:val="lt-LT"/>
              </w:rPr>
              <w:t xml:space="preserve">ki 500 m </w:t>
            </w:r>
          </w:p>
        </w:tc>
        <w:tc>
          <w:tcPr>
            <w:tcW w:w="1984" w:type="dxa"/>
          </w:tcPr>
          <w:p w14:paraId="474BB059" w14:textId="03C7E85F" w:rsidR="00A5176B" w:rsidRPr="00765F02" w:rsidRDefault="004F761D" w:rsidP="00426B0E">
            <w:pPr>
              <w:pStyle w:val="Antrats"/>
              <w:spacing w:after="0"/>
              <w:ind w:right="-109"/>
              <w:jc w:val="center"/>
              <w:rPr>
                <w:szCs w:val="24"/>
                <w:lang w:val="lt-LT"/>
              </w:rPr>
            </w:pPr>
            <w:r>
              <w:rPr>
                <w:szCs w:val="24"/>
                <w:lang w:val="lt-LT"/>
              </w:rPr>
              <w:t>3</w:t>
            </w:r>
            <w:r w:rsidR="00A5176B">
              <w:rPr>
                <w:szCs w:val="24"/>
                <w:lang w:val="lt-LT"/>
              </w:rPr>
              <w:t>0</w:t>
            </w:r>
          </w:p>
        </w:tc>
        <w:tc>
          <w:tcPr>
            <w:tcW w:w="1922" w:type="dxa"/>
          </w:tcPr>
          <w:p w14:paraId="3DB9275D" w14:textId="28167FF9" w:rsidR="00A5176B" w:rsidRDefault="00BB06A1" w:rsidP="00AC2BE6">
            <w:pPr>
              <w:pStyle w:val="Antrats"/>
              <w:widowControl/>
              <w:tabs>
                <w:tab w:val="clear" w:pos="4153"/>
                <w:tab w:val="clear" w:pos="8306"/>
              </w:tabs>
              <w:spacing w:after="0"/>
              <w:ind w:right="-109"/>
              <w:jc w:val="center"/>
              <w:rPr>
                <w:szCs w:val="24"/>
                <w:lang w:val="lt-LT"/>
              </w:rPr>
            </w:pPr>
            <w:r>
              <w:rPr>
                <w:szCs w:val="24"/>
                <w:lang w:val="lt-LT"/>
              </w:rPr>
              <w:t>25</w:t>
            </w:r>
          </w:p>
        </w:tc>
      </w:tr>
      <w:tr w:rsidR="00A5176B" w:rsidRPr="00DB335D" w14:paraId="0AF766B2" w14:textId="77777777" w:rsidTr="00794D42">
        <w:trPr>
          <w:trHeight w:val="228"/>
        </w:trPr>
        <w:tc>
          <w:tcPr>
            <w:tcW w:w="587" w:type="dxa"/>
            <w:vMerge/>
          </w:tcPr>
          <w:p w14:paraId="47FD2B10" w14:textId="77777777" w:rsidR="00A5176B" w:rsidRDefault="00A5176B" w:rsidP="00750337">
            <w:pPr>
              <w:rPr>
                <w:rFonts w:ascii="Times New Roman" w:hAnsi="Times New Roman"/>
                <w:sz w:val="24"/>
                <w:szCs w:val="24"/>
              </w:rPr>
            </w:pPr>
          </w:p>
        </w:tc>
        <w:tc>
          <w:tcPr>
            <w:tcW w:w="2222" w:type="dxa"/>
            <w:vMerge/>
          </w:tcPr>
          <w:p w14:paraId="5669E16C" w14:textId="77777777" w:rsidR="00A5176B" w:rsidRDefault="00A5176B" w:rsidP="001A0F2C">
            <w:pPr>
              <w:pStyle w:val="Antrats"/>
              <w:spacing w:after="0"/>
              <w:ind w:right="-109"/>
              <w:jc w:val="left"/>
              <w:rPr>
                <w:szCs w:val="24"/>
                <w:lang w:val="lt-LT"/>
              </w:rPr>
            </w:pPr>
          </w:p>
        </w:tc>
        <w:tc>
          <w:tcPr>
            <w:tcW w:w="2573" w:type="dxa"/>
          </w:tcPr>
          <w:p w14:paraId="36F9D98E" w14:textId="54090557" w:rsidR="00A5176B" w:rsidRDefault="00750A2E" w:rsidP="00426B0E">
            <w:pPr>
              <w:pStyle w:val="Antrats"/>
              <w:spacing w:after="0"/>
              <w:ind w:right="-109"/>
              <w:jc w:val="left"/>
              <w:rPr>
                <w:szCs w:val="24"/>
                <w:lang w:val="lt-LT"/>
              </w:rPr>
            </w:pPr>
            <w:r>
              <w:rPr>
                <w:szCs w:val="24"/>
                <w:lang w:val="lt-LT"/>
              </w:rPr>
              <w:t>v</w:t>
            </w:r>
            <w:r w:rsidR="00A5176B">
              <w:rPr>
                <w:szCs w:val="24"/>
                <w:lang w:val="lt-LT"/>
              </w:rPr>
              <w:t>irš 500 m</w:t>
            </w:r>
          </w:p>
        </w:tc>
        <w:tc>
          <w:tcPr>
            <w:tcW w:w="1984" w:type="dxa"/>
          </w:tcPr>
          <w:p w14:paraId="2A1BF6F3" w14:textId="1A762DCA" w:rsidR="00A5176B" w:rsidRDefault="004F761D" w:rsidP="00426B0E">
            <w:pPr>
              <w:pStyle w:val="Antrats"/>
              <w:spacing w:after="0"/>
              <w:ind w:right="-109"/>
              <w:jc w:val="center"/>
              <w:rPr>
                <w:szCs w:val="24"/>
                <w:lang w:val="lt-LT"/>
              </w:rPr>
            </w:pPr>
            <w:r>
              <w:rPr>
                <w:szCs w:val="24"/>
                <w:lang w:val="lt-LT"/>
              </w:rPr>
              <w:t>3</w:t>
            </w:r>
            <w:r w:rsidR="00777530">
              <w:rPr>
                <w:szCs w:val="24"/>
                <w:lang w:val="lt-LT"/>
              </w:rPr>
              <w:t>0</w:t>
            </w:r>
          </w:p>
        </w:tc>
        <w:tc>
          <w:tcPr>
            <w:tcW w:w="1922" w:type="dxa"/>
          </w:tcPr>
          <w:p w14:paraId="0DDDA45E" w14:textId="417396E4" w:rsidR="00A5176B" w:rsidRDefault="00BB06A1" w:rsidP="00AC2BE6">
            <w:pPr>
              <w:pStyle w:val="Antrats"/>
              <w:spacing w:after="0"/>
              <w:ind w:right="-109"/>
              <w:jc w:val="center"/>
              <w:rPr>
                <w:szCs w:val="24"/>
                <w:lang w:val="lt-LT"/>
              </w:rPr>
            </w:pPr>
            <w:r>
              <w:rPr>
                <w:szCs w:val="24"/>
                <w:lang w:val="lt-LT"/>
              </w:rPr>
              <w:t>15</w:t>
            </w:r>
          </w:p>
        </w:tc>
      </w:tr>
      <w:tr w:rsidR="00794D42" w:rsidRPr="00DB335D" w14:paraId="5A91CA86" w14:textId="77777777" w:rsidTr="00794D42">
        <w:trPr>
          <w:trHeight w:val="324"/>
        </w:trPr>
        <w:tc>
          <w:tcPr>
            <w:tcW w:w="587" w:type="dxa"/>
            <w:vMerge w:val="restart"/>
          </w:tcPr>
          <w:p w14:paraId="3B7E1196" w14:textId="29129D35" w:rsidR="00794D42" w:rsidRPr="00DB335D" w:rsidRDefault="00794D42" w:rsidP="00750337">
            <w:pPr>
              <w:rPr>
                <w:rFonts w:ascii="Times New Roman" w:hAnsi="Times New Roman"/>
                <w:sz w:val="24"/>
                <w:szCs w:val="24"/>
              </w:rPr>
            </w:pPr>
            <w:r>
              <w:rPr>
                <w:rFonts w:ascii="Times New Roman" w:hAnsi="Times New Roman"/>
                <w:sz w:val="24"/>
                <w:szCs w:val="24"/>
              </w:rPr>
              <w:t>6.</w:t>
            </w:r>
          </w:p>
        </w:tc>
        <w:tc>
          <w:tcPr>
            <w:tcW w:w="2222" w:type="dxa"/>
            <w:vMerge w:val="restart"/>
          </w:tcPr>
          <w:p w14:paraId="6E7575DD" w14:textId="77777777" w:rsidR="00794D42" w:rsidRPr="001A0F2C" w:rsidRDefault="00794D42" w:rsidP="001A0F2C">
            <w:pPr>
              <w:pStyle w:val="Antrats"/>
              <w:widowControl/>
              <w:tabs>
                <w:tab w:val="clear" w:pos="4153"/>
                <w:tab w:val="clear" w:pos="8306"/>
              </w:tabs>
              <w:spacing w:after="0"/>
              <w:jc w:val="left"/>
              <w:rPr>
                <w:szCs w:val="24"/>
                <w:lang w:val="lt-LT"/>
              </w:rPr>
            </w:pPr>
            <w:r>
              <w:rPr>
                <w:szCs w:val="24"/>
                <w:lang w:val="lt-LT"/>
              </w:rPr>
              <w:t>Žemės sklypai</w:t>
            </w:r>
          </w:p>
        </w:tc>
        <w:tc>
          <w:tcPr>
            <w:tcW w:w="2573" w:type="dxa"/>
          </w:tcPr>
          <w:p w14:paraId="2B379F57" w14:textId="77777777" w:rsidR="00794D42" w:rsidRPr="001A0F2C" w:rsidRDefault="00794D42" w:rsidP="005E306F">
            <w:pPr>
              <w:pStyle w:val="Antrats"/>
              <w:widowControl/>
              <w:tabs>
                <w:tab w:val="clear" w:pos="4153"/>
                <w:tab w:val="clear" w:pos="8306"/>
              </w:tabs>
              <w:spacing w:after="0"/>
              <w:jc w:val="left"/>
              <w:rPr>
                <w:szCs w:val="24"/>
                <w:lang w:val="lt-LT"/>
              </w:rPr>
            </w:pPr>
            <w:r>
              <w:rPr>
                <w:szCs w:val="24"/>
                <w:lang w:val="lt-LT"/>
              </w:rPr>
              <w:t xml:space="preserve">iki 1 ha </w:t>
            </w:r>
          </w:p>
        </w:tc>
        <w:tc>
          <w:tcPr>
            <w:tcW w:w="1984" w:type="dxa"/>
          </w:tcPr>
          <w:p w14:paraId="0FE8906B" w14:textId="778A4954" w:rsidR="00794D42" w:rsidRPr="00765F02" w:rsidRDefault="004F761D" w:rsidP="008E5F4A">
            <w:pPr>
              <w:pStyle w:val="Antrats"/>
              <w:widowControl/>
              <w:tabs>
                <w:tab w:val="clear" w:pos="4153"/>
                <w:tab w:val="clear" w:pos="8306"/>
              </w:tabs>
              <w:spacing w:after="0"/>
              <w:jc w:val="center"/>
              <w:rPr>
                <w:szCs w:val="24"/>
                <w:lang w:val="lt-LT"/>
              </w:rPr>
            </w:pPr>
            <w:r>
              <w:rPr>
                <w:szCs w:val="24"/>
                <w:lang w:val="lt-LT"/>
              </w:rPr>
              <w:t>3</w:t>
            </w:r>
            <w:r w:rsidR="00794D42" w:rsidRPr="00765F02">
              <w:rPr>
                <w:szCs w:val="24"/>
                <w:lang w:val="lt-LT"/>
              </w:rPr>
              <w:t>0</w:t>
            </w:r>
          </w:p>
        </w:tc>
        <w:tc>
          <w:tcPr>
            <w:tcW w:w="1922" w:type="dxa"/>
          </w:tcPr>
          <w:p w14:paraId="67F91B1B" w14:textId="1D0A0227" w:rsidR="00794D42" w:rsidRPr="001A0F2C" w:rsidRDefault="00794D42" w:rsidP="00AC2BE6">
            <w:pPr>
              <w:pStyle w:val="Antrats"/>
              <w:widowControl/>
              <w:tabs>
                <w:tab w:val="clear" w:pos="4153"/>
                <w:tab w:val="clear" w:pos="8306"/>
              </w:tabs>
              <w:spacing w:after="0"/>
              <w:jc w:val="center"/>
              <w:rPr>
                <w:szCs w:val="24"/>
                <w:lang w:val="lt-LT"/>
              </w:rPr>
            </w:pPr>
            <w:r>
              <w:rPr>
                <w:szCs w:val="24"/>
                <w:lang w:val="lt-LT"/>
              </w:rPr>
              <w:t>1</w:t>
            </w:r>
          </w:p>
        </w:tc>
      </w:tr>
      <w:tr w:rsidR="00794D42" w:rsidRPr="00DB335D" w14:paraId="3D0BD447" w14:textId="77777777" w:rsidTr="00794D42">
        <w:trPr>
          <w:trHeight w:val="181"/>
        </w:trPr>
        <w:tc>
          <w:tcPr>
            <w:tcW w:w="587" w:type="dxa"/>
            <w:vMerge/>
          </w:tcPr>
          <w:p w14:paraId="07FD52DA" w14:textId="77777777" w:rsidR="00794D42" w:rsidRDefault="00794D42" w:rsidP="00750337">
            <w:pPr>
              <w:rPr>
                <w:rFonts w:ascii="Times New Roman" w:hAnsi="Times New Roman"/>
                <w:sz w:val="24"/>
                <w:szCs w:val="24"/>
              </w:rPr>
            </w:pPr>
          </w:p>
        </w:tc>
        <w:tc>
          <w:tcPr>
            <w:tcW w:w="2222" w:type="dxa"/>
            <w:vMerge/>
          </w:tcPr>
          <w:p w14:paraId="1C60364F" w14:textId="77777777" w:rsidR="00794D42" w:rsidRDefault="00794D42" w:rsidP="001A0F2C">
            <w:pPr>
              <w:pStyle w:val="Antrats"/>
              <w:widowControl/>
              <w:tabs>
                <w:tab w:val="clear" w:pos="4153"/>
                <w:tab w:val="clear" w:pos="8306"/>
              </w:tabs>
              <w:spacing w:after="0"/>
              <w:jc w:val="left"/>
              <w:rPr>
                <w:szCs w:val="24"/>
                <w:lang w:val="lt-LT"/>
              </w:rPr>
            </w:pPr>
          </w:p>
        </w:tc>
        <w:tc>
          <w:tcPr>
            <w:tcW w:w="2573" w:type="dxa"/>
          </w:tcPr>
          <w:p w14:paraId="3210489F" w14:textId="36B6EC55" w:rsidR="00794D42" w:rsidRDefault="00794D42" w:rsidP="005E306F">
            <w:pPr>
              <w:pStyle w:val="Antrats"/>
              <w:spacing w:after="0"/>
              <w:jc w:val="left"/>
              <w:rPr>
                <w:szCs w:val="24"/>
                <w:lang w:val="lt-LT"/>
              </w:rPr>
            </w:pPr>
            <w:r>
              <w:rPr>
                <w:szCs w:val="24"/>
                <w:lang w:val="lt-LT"/>
              </w:rPr>
              <w:t>virš 1 ha</w:t>
            </w:r>
          </w:p>
        </w:tc>
        <w:tc>
          <w:tcPr>
            <w:tcW w:w="1984" w:type="dxa"/>
          </w:tcPr>
          <w:p w14:paraId="35BEC006" w14:textId="26AF5BF1" w:rsidR="00794D42" w:rsidRPr="00765F02" w:rsidRDefault="004F761D" w:rsidP="008E5F4A">
            <w:pPr>
              <w:pStyle w:val="Antrats"/>
              <w:spacing w:after="0"/>
              <w:jc w:val="center"/>
              <w:rPr>
                <w:szCs w:val="24"/>
                <w:lang w:val="lt-LT"/>
              </w:rPr>
            </w:pPr>
            <w:r>
              <w:rPr>
                <w:szCs w:val="24"/>
                <w:lang w:val="lt-LT"/>
              </w:rPr>
              <w:t>3</w:t>
            </w:r>
            <w:r w:rsidR="00794D42">
              <w:rPr>
                <w:szCs w:val="24"/>
                <w:lang w:val="lt-LT"/>
              </w:rPr>
              <w:t>0</w:t>
            </w:r>
          </w:p>
        </w:tc>
        <w:tc>
          <w:tcPr>
            <w:tcW w:w="1922" w:type="dxa"/>
          </w:tcPr>
          <w:p w14:paraId="71D96BDC" w14:textId="5CFA4260" w:rsidR="00794D42" w:rsidRDefault="00794D42" w:rsidP="00AC2BE6">
            <w:pPr>
              <w:pStyle w:val="Antrats"/>
              <w:spacing w:after="0"/>
              <w:jc w:val="center"/>
              <w:rPr>
                <w:szCs w:val="24"/>
                <w:lang w:val="lt-LT"/>
              </w:rPr>
            </w:pPr>
            <w:r>
              <w:rPr>
                <w:szCs w:val="24"/>
                <w:lang w:val="lt-LT"/>
              </w:rPr>
              <w:t>1</w:t>
            </w:r>
          </w:p>
        </w:tc>
      </w:tr>
      <w:tr w:rsidR="00051E63" w:rsidRPr="00DB335D" w14:paraId="45847692" w14:textId="77777777" w:rsidTr="00794D42">
        <w:trPr>
          <w:trHeight w:val="408"/>
        </w:trPr>
        <w:tc>
          <w:tcPr>
            <w:tcW w:w="587" w:type="dxa"/>
            <w:vMerge w:val="restart"/>
          </w:tcPr>
          <w:p w14:paraId="26137037" w14:textId="23FF3FAA" w:rsidR="00051E63" w:rsidRPr="00DB335D" w:rsidRDefault="00051E63" w:rsidP="00750337">
            <w:pPr>
              <w:rPr>
                <w:rFonts w:ascii="Times New Roman" w:hAnsi="Times New Roman"/>
                <w:sz w:val="24"/>
                <w:szCs w:val="24"/>
              </w:rPr>
            </w:pPr>
            <w:r>
              <w:rPr>
                <w:rFonts w:ascii="Times New Roman" w:hAnsi="Times New Roman"/>
                <w:sz w:val="24"/>
                <w:szCs w:val="24"/>
              </w:rPr>
              <w:t>7.</w:t>
            </w:r>
          </w:p>
        </w:tc>
        <w:tc>
          <w:tcPr>
            <w:tcW w:w="2222" w:type="dxa"/>
            <w:vMerge w:val="restart"/>
          </w:tcPr>
          <w:p w14:paraId="52C4B948" w14:textId="15897987" w:rsidR="00051E63" w:rsidRPr="001A0F2C" w:rsidRDefault="00051E63" w:rsidP="001A0F2C">
            <w:pPr>
              <w:pStyle w:val="Porat"/>
              <w:spacing w:after="0" w:line="240" w:lineRule="auto"/>
              <w:rPr>
                <w:rFonts w:eastAsia="Calibri"/>
                <w:szCs w:val="24"/>
                <w:lang w:val="lt-LT"/>
              </w:rPr>
            </w:pPr>
            <w:r w:rsidRPr="00A5176B">
              <w:rPr>
                <w:rFonts w:eastAsia="Calibri"/>
                <w:szCs w:val="24"/>
                <w:lang w:val="lt-LT"/>
              </w:rPr>
              <w:t>Statinio su žemės sklypu vertinimas</w:t>
            </w:r>
          </w:p>
        </w:tc>
        <w:tc>
          <w:tcPr>
            <w:tcW w:w="2573" w:type="dxa"/>
          </w:tcPr>
          <w:p w14:paraId="382D3BF8" w14:textId="09EF1D20" w:rsidR="00051E63" w:rsidRPr="00794D42" w:rsidRDefault="00051E63" w:rsidP="009F35C9">
            <w:pPr>
              <w:pStyle w:val="Porat"/>
              <w:spacing w:after="0" w:line="240" w:lineRule="auto"/>
              <w:rPr>
                <w:rFonts w:eastAsia="Calibri"/>
                <w:szCs w:val="24"/>
                <w:lang w:val="lt-LT"/>
              </w:rPr>
            </w:pPr>
            <w:r w:rsidRPr="00794D42">
              <w:rPr>
                <w:rFonts w:eastAsia="Calibri"/>
                <w:szCs w:val="24"/>
                <w:lang w:val="lt-LT"/>
              </w:rPr>
              <w:t>statinys iki 100 kv. m</w:t>
            </w:r>
          </w:p>
        </w:tc>
        <w:tc>
          <w:tcPr>
            <w:tcW w:w="1984" w:type="dxa"/>
          </w:tcPr>
          <w:p w14:paraId="3A626B5E" w14:textId="799E30D1" w:rsidR="00051E63" w:rsidRPr="001A0F2C" w:rsidRDefault="004F761D" w:rsidP="0014698E">
            <w:pPr>
              <w:pStyle w:val="Porat"/>
              <w:spacing w:after="0" w:line="240" w:lineRule="auto"/>
              <w:jc w:val="center"/>
              <w:rPr>
                <w:rFonts w:eastAsia="Calibri"/>
                <w:szCs w:val="24"/>
                <w:lang w:val="lt-LT"/>
              </w:rPr>
            </w:pPr>
            <w:r>
              <w:rPr>
                <w:rFonts w:eastAsia="Calibri"/>
                <w:szCs w:val="24"/>
                <w:lang w:val="lt-LT"/>
              </w:rPr>
              <w:t>3</w:t>
            </w:r>
            <w:r w:rsidR="00051E63">
              <w:rPr>
                <w:rFonts w:eastAsia="Calibri"/>
                <w:szCs w:val="24"/>
                <w:lang w:val="lt-LT"/>
              </w:rPr>
              <w:t>0</w:t>
            </w:r>
          </w:p>
        </w:tc>
        <w:tc>
          <w:tcPr>
            <w:tcW w:w="1922" w:type="dxa"/>
          </w:tcPr>
          <w:p w14:paraId="6CBDB98E" w14:textId="77777777" w:rsidR="00051E63" w:rsidRPr="001A0F2C" w:rsidRDefault="00051E63" w:rsidP="00AC2BE6">
            <w:pPr>
              <w:pStyle w:val="Porat"/>
              <w:spacing w:after="0" w:line="240" w:lineRule="auto"/>
              <w:jc w:val="center"/>
              <w:rPr>
                <w:rFonts w:eastAsia="Calibri"/>
                <w:szCs w:val="24"/>
                <w:lang w:val="lt-LT"/>
              </w:rPr>
            </w:pPr>
            <w:r>
              <w:rPr>
                <w:rFonts w:eastAsia="Calibri"/>
                <w:szCs w:val="24"/>
                <w:lang w:val="lt-LT"/>
              </w:rPr>
              <w:t>2</w:t>
            </w:r>
          </w:p>
        </w:tc>
      </w:tr>
      <w:tr w:rsidR="00051E63" w:rsidRPr="00DB335D" w14:paraId="00C9FECF" w14:textId="77777777" w:rsidTr="00794D42">
        <w:trPr>
          <w:trHeight w:val="408"/>
        </w:trPr>
        <w:tc>
          <w:tcPr>
            <w:tcW w:w="587" w:type="dxa"/>
            <w:vMerge/>
          </w:tcPr>
          <w:p w14:paraId="18D97E10" w14:textId="77777777" w:rsidR="00051E63" w:rsidRDefault="00051E63" w:rsidP="00750337">
            <w:pPr>
              <w:rPr>
                <w:rFonts w:ascii="Times New Roman" w:hAnsi="Times New Roman"/>
                <w:sz w:val="24"/>
                <w:szCs w:val="24"/>
              </w:rPr>
            </w:pPr>
          </w:p>
        </w:tc>
        <w:tc>
          <w:tcPr>
            <w:tcW w:w="2222" w:type="dxa"/>
            <w:vMerge/>
          </w:tcPr>
          <w:p w14:paraId="6AC5DA31" w14:textId="77777777" w:rsidR="00051E63" w:rsidRPr="00A5176B" w:rsidRDefault="00051E63" w:rsidP="001A0F2C">
            <w:pPr>
              <w:pStyle w:val="Porat"/>
              <w:spacing w:after="0" w:line="240" w:lineRule="auto"/>
              <w:rPr>
                <w:rFonts w:eastAsia="Calibri"/>
                <w:szCs w:val="24"/>
                <w:lang w:val="lt-LT"/>
              </w:rPr>
            </w:pPr>
          </w:p>
        </w:tc>
        <w:tc>
          <w:tcPr>
            <w:tcW w:w="2573" w:type="dxa"/>
          </w:tcPr>
          <w:p w14:paraId="43507459" w14:textId="04523DC1" w:rsidR="00051E63" w:rsidRPr="00794D42" w:rsidRDefault="00051E63" w:rsidP="009F35C9">
            <w:pPr>
              <w:pStyle w:val="Porat"/>
              <w:spacing w:after="0" w:line="240" w:lineRule="auto"/>
              <w:rPr>
                <w:rFonts w:eastAsia="Calibri"/>
                <w:szCs w:val="24"/>
                <w:lang w:val="lt-LT"/>
              </w:rPr>
            </w:pPr>
            <w:r w:rsidRPr="00794D42">
              <w:rPr>
                <w:rFonts w:eastAsia="Calibri"/>
                <w:szCs w:val="24"/>
                <w:lang w:val="lt-LT"/>
              </w:rPr>
              <w:t>statinys virš 100 kv. m</w:t>
            </w:r>
          </w:p>
        </w:tc>
        <w:tc>
          <w:tcPr>
            <w:tcW w:w="1984" w:type="dxa"/>
          </w:tcPr>
          <w:p w14:paraId="008C5F90" w14:textId="269C0AE9" w:rsidR="00051E63" w:rsidRDefault="004F761D" w:rsidP="0014698E">
            <w:pPr>
              <w:pStyle w:val="Porat"/>
              <w:spacing w:after="0" w:line="240" w:lineRule="auto"/>
              <w:jc w:val="center"/>
              <w:rPr>
                <w:rFonts w:eastAsia="Calibri"/>
                <w:szCs w:val="24"/>
                <w:lang w:val="lt-LT"/>
              </w:rPr>
            </w:pPr>
            <w:r>
              <w:rPr>
                <w:rFonts w:eastAsia="Calibri"/>
                <w:szCs w:val="24"/>
                <w:lang w:val="lt-LT"/>
              </w:rPr>
              <w:t>3</w:t>
            </w:r>
            <w:r w:rsidR="00051E63">
              <w:rPr>
                <w:rFonts w:eastAsia="Calibri"/>
                <w:szCs w:val="24"/>
                <w:lang w:val="lt-LT"/>
              </w:rPr>
              <w:t>0</w:t>
            </w:r>
          </w:p>
        </w:tc>
        <w:tc>
          <w:tcPr>
            <w:tcW w:w="1922" w:type="dxa"/>
          </w:tcPr>
          <w:p w14:paraId="243ADA00" w14:textId="53C36F20" w:rsidR="00051E63" w:rsidRDefault="00051E63" w:rsidP="00AC2BE6">
            <w:pPr>
              <w:pStyle w:val="Porat"/>
              <w:spacing w:after="0" w:line="240" w:lineRule="auto"/>
              <w:jc w:val="center"/>
              <w:rPr>
                <w:rFonts w:eastAsia="Calibri"/>
                <w:szCs w:val="24"/>
                <w:lang w:val="lt-LT"/>
              </w:rPr>
            </w:pPr>
            <w:r>
              <w:rPr>
                <w:rFonts w:eastAsia="Calibri"/>
                <w:szCs w:val="24"/>
                <w:lang w:val="lt-LT"/>
              </w:rPr>
              <w:t>2</w:t>
            </w:r>
          </w:p>
        </w:tc>
      </w:tr>
    </w:tbl>
    <w:p w14:paraId="5E599656" w14:textId="3A67C882" w:rsidR="002A6648" w:rsidRPr="00D11663" w:rsidRDefault="002A6648" w:rsidP="00AB79AB">
      <w:pPr>
        <w:pStyle w:val="Sraopastraipa"/>
        <w:numPr>
          <w:ilvl w:val="0"/>
          <w:numId w:val="8"/>
        </w:numPr>
        <w:tabs>
          <w:tab w:val="left" w:pos="1843"/>
        </w:tabs>
        <w:spacing w:line="240" w:lineRule="auto"/>
        <w:ind w:left="0" w:firstLine="1276"/>
        <w:jc w:val="both"/>
        <w:rPr>
          <w:rFonts w:ascii="Times New Roman" w:hAnsi="Times New Roman"/>
          <w:sz w:val="24"/>
          <w:szCs w:val="24"/>
        </w:rPr>
      </w:pPr>
      <w:r w:rsidRPr="00D11663">
        <w:rPr>
          <w:rFonts w:ascii="Times New Roman" w:hAnsi="Times New Roman"/>
          <w:sz w:val="24"/>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 - perkama  nematerialaus pobūdžio (intelektinė) ar kitokia paslauga, nesusijusi su materialaus objekto sukūrimu, kurios teikimo metu nėra numatomas reikšmingas neigiamas poveikis aplinkai, nesukuriamas taršos šaltinis ir negeneruojamos atliekos.</w:t>
      </w:r>
    </w:p>
    <w:p w14:paraId="38B85BE1" w14:textId="77777777" w:rsidR="00DB335D" w:rsidRDefault="00DB335D" w:rsidP="00C17041">
      <w:pPr>
        <w:spacing w:line="240" w:lineRule="auto"/>
        <w:contextualSpacing/>
        <w:jc w:val="both"/>
        <w:rPr>
          <w:rFonts w:ascii="Times New Roman" w:hAnsi="Times New Roman"/>
          <w:sz w:val="24"/>
          <w:szCs w:val="24"/>
        </w:rPr>
      </w:pPr>
    </w:p>
    <w:p w14:paraId="44AD9A23" w14:textId="77777777" w:rsidR="008A6297" w:rsidRDefault="008A6297" w:rsidP="00C17041">
      <w:pPr>
        <w:spacing w:line="240" w:lineRule="auto"/>
        <w:contextualSpacing/>
        <w:jc w:val="both"/>
        <w:rPr>
          <w:rFonts w:ascii="Times New Roman" w:hAnsi="Times New Roman"/>
          <w:sz w:val="24"/>
          <w:szCs w:val="24"/>
        </w:rPr>
      </w:pPr>
    </w:p>
    <w:p w14:paraId="13A991AB" w14:textId="14463B7B" w:rsidR="003D2865" w:rsidRDefault="0044351D" w:rsidP="00C17041">
      <w:pPr>
        <w:spacing w:line="240" w:lineRule="auto"/>
        <w:contextualSpacing/>
        <w:jc w:val="both"/>
        <w:rPr>
          <w:rFonts w:ascii="Times New Roman" w:hAnsi="Times New Roman"/>
          <w:sz w:val="24"/>
          <w:szCs w:val="24"/>
        </w:rPr>
      </w:pPr>
      <w:r>
        <w:rPr>
          <w:rFonts w:ascii="Times New Roman" w:hAnsi="Times New Roman"/>
          <w:sz w:val="24"/>
          <w:szCs w:val="24"/>
        </w:rPr>
        <w:t>Vietinio ūkio</w:t>
      </w:r>
      <w:r w:rsidR="000648CB">
        <w:rPr>
          <w:rFonts w:ascii="Times New Roman" w:hAnsi="Times New Roman"/>
          <w:sz w:val="24"/>
          <w:szCs w:val="24"/>
        </w:rPr>
        <w:t xml:space="preserve"> valdymo</w:t>
      </w:r>
      <w:r>
        <w:rPr>
          <w:rFonts w:ascii="Times New Roman" w:hAnsi="Times New Roman"/>
          <w:sz w:val="24"/>
          <w:szCs w:val="24"/>
        </w:rPr>
        <w:t xml:space="preserve"> ir statybos skyriaus </w:t>
      </w:r>
    </w:p>
    <w:p w14:paraId="6B46192C" w14:textId="4FE91DD5" w:rsidR="0044351D" w:rsidRDefault="0044351D" w:rsidP="00C17041">
      <w:pPr>
        <w:spacing w:line="240" w:lineRule="auto"/>
        <w:contextualSpacing/>
        <w:jc w:val="both"/>
        <w:rPr>
          <w:rFonts w:ascii="Times New Roman" w:hAnsi="Times New Roman"/>
          <w:sz w:val="24"/>
          <w:szCs w:val="24"/>
        </w:rPr>
      </w:pPr>
      <w:r>
        <w:rPr>
          <w:rFonts w:ascii="Times New Roman" w:hAnsi="Times New Roman"/>
          <w:sz w:val="24"/>
          <w:szCs w:val="24"/>
        </w:rPr>
        <w:t>vyriausioji specialistė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F35C9">
        <w:rPr>
          <w:rFonts w:ascii="Times New Roman" w:hAnsi="Times New Roman"/>
          <w:sz w:val="24"/>
          <w:szCs w:val="24"/>
        </w:rPr>
        <w:t>Inga Vavinskienė</w:t>
      </w:r>
    </w:p>
    <w:p w14:paraId="7A905F01" w14:textId="77777777" w:rsidR="00B85C1A" w:rsidRDefault="00B85C1A" w:rsidP="00C17041">
      <w:pPr>
        <w:spacing w:line="240" w:lineRule="auto"/>
        <w:contextualSpacing/>
        <w:jc w:val="both"/>
        <w:rPr>
          <w:rFonts w:ascii="Times New Roman" w:hAnsi="Times New Roman"/>
          <w:sz w:val="24"/>
          <w:szCs w:val="24"/>
        </w:rPr>
      </w:pPr>
    </w:p>
    <w:bookmarkEnd w:id="5"/>
    <w:p w14:paraId="7014B1F0" w14:textId="22FA4099" w:rsidR="00B85C1A" w:rsidRDefault="00B85C1A" w:rsidP="00B85C1A">
      <w:pPr>
        <w:spacing w:line="240" w:lineRule="auto"/>
        <w:contextualSpacing/>
        <w:jc w:val="both"/>
        <w:rPr>
          <w:rFonts w:ascii="Times New Roman" w:hAnsi="Times New Roman"/>
          <w:sz w:val="24"/>
          <w:szCs w:val="24"/>
        </w:rPr>
      </w:pPr>
    </w:p>
    <w:sectPr w:rsidR="00B85C1A" w:rsidSect="00001AF4">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34"/>
    <w:multiLevelType w:val="hybridMultilevel"/>
    <w:tmpl w:val="E10E970C"/>
    <w:lvl w:ilvl="0" w:tplc="FBDA78C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04347D41"/>
    <w:multiLevelType w:val="hybridMultilevel"/>
    <w:tmpl w:val="196A75B2"/>
    <w:lvl w:ilvl="0" w:tplc="4B1E0E78">
      <w:start w:val="1"/>
      <w:numFmt w:val="decimal"/>
      <w:lvlText w:val="%1."/>
      <w:lvlJc w:val="left"/>
      <w:pPr>
        <w:ind w:left="1495" w:hanging="360"/>
      </w:pPr>
      <w:rPr>
        <w:rFonts w:cs="Times New Roman" w:hint="default"/>
        <w:b w:val="0"/>
        <w:i w:val="0"/>
        <w:color w:val="auto"/>
        <w:sz w:val="24"/>
        <w:szCs w:val="24"/>
      </w:rPr>
    </w:lvl>
    <w:lvl w:ilvl="1" w:tplc="08090019">
      <w:start w:val="1"/>
      <w:numFmt w:val="lowerLetter"/>
      <w:lvlText w:val="%2."/>
      <w:lvlJc w:val="left"/>
      <w:pPr>
        <w:ind w:left="2044" w:hanging="360"/>
      </w:pPr>
      <w:rPr>
        <w:rFonts w:cs="Times New Roman"/>
      </w:rPr>
    </w:lvl>
    <w:lvl w:ilvl="2" w:tplc="0809001B">
      <w:start w:val="1"/>
      <w:numFmt w:val="lowerRoman"/>
      <w:lvlText w:val="%3."/>
      <w:lvlJc w:val="right"/>
      <w:pPr>
        <w:ind w:left="2764" w:hanging="180"/>
      </w:pPr>
      <w:rPr>
        <w:rFonts w:cs="Times New Roman"/>
      </w:rPr>
    </w:lvl>
    <w:lvl w:ilvl="3" w:tplc="0809000F" w:tentative="1">
      <w:start w:val="1"/>
      <w:numFmt w:val="decimal"/>
      <w:lvlText w:val="%4."/>
      <w:lvlJc w:val="left"/>
      <w:pPr>
        <w:ind w:left="3484" w:hanging="360"/>
      </w:pPr>
      <w:rPr>
        <w:rFonts w:cs="Times New Roman"/>
      </w:rPr>
    </w:lvl>
    <w:lvl w:ilvl="4" w:tplc="08090019" w:tentative="1">
      <w:start w:val="1"/>
      <w:numFmt w:val="lowerLetter"/>
      <w:lvlText w:val="%5."/>
      <w:lvlJc w:val="left"/>
      <w:pPr>
        <w:ind w:left="4204" w:hanging="360"/>
      </w:pPr>
      <w:rPr>
        <w:rFonts w:cs="Times New Roman"/>
      </w:rPr>
    </w:lvl>
    <w:lvl w:ilvl="5" w:tplc="0809001B" w:tentative="1">
      <w:start w:val="1"/>
      <w:numFmt w:val="lowerRoman"/>
      <w:lvlText w:val="%6."/>
      <w:lvlJc w:val="right"/>
      <w:pPr>
        <w:ind w:left="4924" w:hanging="180"/>
      </w:pPr>
      <w:rPr>
        <w:rFonts w:cs="Times New Roman"/>
      </w:rPr>
    </w:lvl>
    <w:lvl w:ilvl="6" w:tplc="0809000F" w:tentative="1">
      <w:start w:val="1"/>
      <w:numFmt w:val="decimal"/>
      <w:lvlText w:val="%7."/>
      <w:lvlJc w:val="left"/>
      <w:pPr>
        <w:ind w:left="5644" w:hanging="360"/>
      </w:pPr>
      <w:rPr>
        <w:rFonts w:cs="Times New Roman"/>
      </w:rPr>
    </w:lvl>
    <w:lvl w:ilvl="7" w:tplc="08090019" w:tentative="1">
      <w:start w:val="1"/>
      <w:numFmt w:val="lowerLetter"/>
      <w:lvlText w:val="%8."/>
      <w:lvlJc w:val="left"/>
      <w:pPr>
        <w:ind w:left="6364" w:hanging="360"/>
      </w:pPr>
      <w:rPr>
        <w:rFonts w:cs="Times New Roman"/>
      </w:rPr>
    </w:lvl>
    <w:lvl w:ilvl="8" w:tplc="0809001B" w:tentative="1">
      <w:start w:val="1"/>
      <w:numFmt w:val="lowerRoman"/>
      <w:lvlText w:val="%9."/>
      <w:lvlJc w:val="right"/>
      <w:pPr>
        <w:ind w:left="7084" w:hanging="180"/>
      </w:pPr>
      <w:rPr>
        <w:rFonts w:cs="Times New Roman"/>
      </w:rPr>
    </w:lvl>
  </w:abstractNum>
  <w:abstractNum w:abstractNumId="2" w15:restartNumberingAfterBreak="0">
    <w:nsid w:val="0A644586"/>
    <w:multiLevelType w:val="multilevel"/>
    <w:tmpl w:val="4F82BFD8"/>
    <w:lvl w:ilvl="0">
      <w:start w:val="1"/>
      <w:numFmt w:val="decimal"/>
      <w:lvlText w:val="%1."/>
      <w:lvlJc w:val="left"/>
      <w:pPr>
        <w:ind w:left="1526" w:hanging="360"/>
      </w:pPr>
      <w:rPr>
        <w:rFonts w:hint="default"/>
        <w:b w:val="0"/>
        <w:bCs/>
        <w:strike w:val="0"/>
        <w:color w:val="auto"/>
        <w:u w:val="none"/>
      </w:rPr>
    </w:lvl>
    <w:lvl w:ilvl="1">
      <w:start w:val="1"/>
      <w:numFmt w:val="decimal"/>
      <w:isLgl/>
      <w:lvlText w:val="%1.%2."/>
      <w:lvlJc w:val="left"/>
      <w:pPr>
        <w:ind w:left="1650" w:hanging="480"/>
      </w:pPr>
      <w:rPr>
        <w:rFonts w:hint="default"/>
      </w:rPr>
    </w:lvl>
    <w:lvl w:ilvl="2">
      <w:start w:val="1"/>
      <w:numFmt w:val="decimal"/>
      <w:isLgl/>
      <w:lvlText w:val="%1.%2.%3."/>
      <w:lvlJc w:val="left"/>
      <w:pPr>
        <w:ind w:left="1894" w:hanging="720"/>
      </w:pPr>
      <w:rPr>
        <w:rFonts w:hint="default"/>
      </w:rPr>
    </w:lvl>
    <w:lvl w:ilvl="3">
      <w:start w:val="1"/>
      <w:numFmt w:val="decimal"/>
      <w:isLgl/>
      <w:lvlText w:val="%1.%2.%3.%4."/>
      <w:lvlJc w:val="left"/>
      <w:pPr>
        <w:ind w:left="1898" w:hanging="720"/>
      </w:pPr>
      <w:rPr>
        <w:rFonts w:hint="default"/>
      </w:rPr>
    </w:lvl>
    <w:lvl w:ilvl="4">
      <w:start w:val="1"/>
      <w:numFmt w:val="decimal"/>
      <w:isLgl/>
      <w:lvlText w:val="%1.%2.%3.%4.%5."/>
      <w:lvlJc w:val="left"/>
      <w:pPr>
        <w:ind w:left="2262" w:hanging="1080"/>
      </w:pPr>
      <w:rPr>
        <w:rFonts w:hint="default"/>
      </w:rPr>
    </w:lvl>
    <w:lvl w:ilvl="5">
      <w:start w:val="1"/>
      <w:numFmt w:val="decimal"/>
      <w:isLgl/>
      <w:lvlText w:val="%1.%2.%3.%4.%5.%6."/>
      <w:lvlJc w:val="left"/>
      <w:pPr>
        <w:ind w:left="2266" w:hanging="1080"/>
      </w:pPr>
      <w:rPr>
        <w:rFonts w:hint="default"/>
      </w:rPr>
    </w:lvl>
    <w:lvl w:ilvl="6">
      <w:start w:val="1"/>
      <w:numFmt w:val="decimal"/>
      <w:isLgl/>
      <w:lvlText w:val="%1.%2.%3.%4.%5.%6.%7."/>
      <w:lvlJc w:val="left"/>
      <w:pPr>
        <w:ind w:left="2630" w:hanging="1440"/>
      </w:pPr>
      <w:rPr>
        <w:rFonts w:hint="default"/>
      </w:rPr>
    </w:lvl>
    <w:lvl w:ilvl="7">
      <w:start w:val="1"/>
      <w:numFmt w:val="decimal"/>
      <w:isLgl/>
      <w:lvlText w:val="%1.%2.%3.%4.%5.%6.%7.%8."/>
      <w:lvlJc w:val="left"/>
      <w:pPr>
        <w:ind w:left="2634" w:hanging="1440"/>
      </w:pPr>
      <w:rPr>
        <w:rFonts w:hint="default"/>
      </w:rPr>
    </w:lvl>
    <w:lvl w:ilvl="8">
      <w:start w:val="1"/>
      <w:numFmt w:val="decimal"/>
      <w:isLgl/>
      <w:lvlText w:val="%1.%2.%3.%4.%5.%6.%7.%8.%9."/>
      <w:lvlJc w:val="left"/>
      <w:pPr>
        <w:ind w:left="2998" w:hanging="1800"/>
      </w:pPr>
      <w:rPr>
        <w:rFonts w:hint="default"/>
      </w:rPr>
    </w:lvl>
  </w:abstractNum>
  <w:abstractNum w:abstractNumId="3" w15:restartNumberingAfterBreak="0">
    <w:nsid w:val="1CF81662"/>
    <w:multiLevelType w:val="hybridMultilevel"/>
    <w:tmpl w:val="B6F08712"/>
    <w:lvl w:ilvl="0" w:tplc="8B9C62B2">
      <w:start w:val="10"/>
      <w:numFmt w:val="bullet"/>
      <w:lvlText w:val="–"/>
      <w:lvlJc w:val="left"/>
      <w:pPr>
        <w:ind w:left="1620" w:hanging="360"/>
      </w:pPr>
      <w:rPr>
        <w:rFonts w:ascii="Times New Roman" w:eastAsia="Calibri" w:hAnsi="Times New Roman" w:cs="Times New Roman"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4" w15:restartNumberingAfterBreak="0">
    <w:nsid w:val="2FB60A17"/>
    <w:multiLevelType w:val="multilevel"/>
    <w:tmpl w:val="B0506F66"/>
    <w:lvl w:ilvl="0">
      <w:start w:val="1"/>
      <w:numFmt w:val="decimal"/>
      <w:lvlText w:val="%1."/>
      <w:lvlJc w:val="left"/>
    </w:lvl>
    <w:lvl w:ilvl="1">
      <w:start w:val="1"/>
      <w:numFmt w:val="decimal"/>
      <w:lvlText w:val="%2."/>
      <w:lvlJc w:val="left"/>
    </w:lvl>
    <w:lvl w:ilvl="2">
      <w:start w:val="2"/>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44651E4F"/>
    <w:multiLevelType w:val="hybridMultilevel"/>
    <w:tmpl w:val="C8420E3A"/>
    <w:lvl w:ilvl="0" w:tplc="E14E144A">
      <w:start w:val="9"/>
      <w:numFmt w:val="bullet"/>
      <w:lvlText w:val="–"/>
      <w:lvlJc w:val="left"/>
      <w:pPr>
        <w:ind w:left="1530" w:hanging="360"/>
      </w:pPr>
      <w:rPr>
        <w:rFonts w:ascii="Times New Roman" w:eastAsia="Calibri" w:hAnsi="Times New Roman" w:cs="Times New Roman"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6" w15:restartNumberingAfterBreak="0">
    <w:nsid w:val="796D0B68"/>
    <w:multiLevelType w:val="multilevel"/>
    <w:tmpl w:val="45F2A1DA"/>
    <w:lvl w:ilvl="0">
      <w:start w:val="1"/>
      <w:numFmt w:val="decimal"/>
      <w:pStyle w:val="Antrat1"/>
      <w:suff w:val="space"/>
      <w:lvlText w:val="%1."/>
      <w:lvlJc w:val="left"/>
      <w:pPr>
        <w:ind w:left="3492" w:hanging="432"/>
      </w:pPr>
      <w:rPr>
        <w:rFonts w:cs="Times New Roman" w:hint="default"/>
      </w:rPr>
    </w:lvl>
    <w:lvl w:ilvl="1">
      <w:start w:val="1"/>
      <w:numFmt w:val="decimal"/>
      <w:pStyle w:val="Antrat2"/>
      <w:suff w:val="space"/>
      <w:lvlText w:val="%2."/>
      <w:lvlJc w:val="left"/>
      <w:pPr>
        <w:ind w:left="415"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205413062">
    <w:abstractNumId w:val="4"/>
  </w:num>
  <w:num w:numId="2" w16cid:durableId="2101751627">
    <w:abstractNumId w:val="6"/>
  </w:num>
  <w:num w:numId="3" w16cid:durableId="2146848422">
    <w:abstractNumId w:val="1"/>
  </w:num>
  <w:num w:numId="4" w16cid:durableId="1874999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1683502">
    <w:abstractNumId w:val="0"/>
  </w:num>
  <w:num w:numId="6" w16cid:durableId="921992709">
    <w:abstractNumId w:val="5"/>
  </w:num>
  <w:num w:numId="7" w16cid:durableId="1569681819">
    <w:abstractNumId w:val="3"/>
  </w:num>
  <w:num w:numId="8" w16cid:durableId="83117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04"/>
    <w:rsid w:val="00001AF4"/>
    <w:rsid w:val="000133AA"/>
    <w:rsid w:val="000201C5"/>
    <w:rsid w:val="00020A2F"/>
    <w:rsid w:val="000235E5"/>
    <w:rsid w:val="00051E63"/>
    <w:rsid w:val="00054A31"/>
    <w:rsid w:val="00057FAC"/>
    <w:rsid w:val="000648CB"/>
    <w:rsid w:val="000926E1"/>
    <w:rsid w:val="000A19AD"/>
    <w:rsid w:val="000A63F4"/>
    <w:rsid w:val="000B0DBC"/>
    <w:rsid w:val="000C0243"/>
    <w:rsid w:val="000E1A2B"/>
    <w:rsid w:val="000F1243"/>
    <w:rsid w:val="001027F6"/>
    <w:rsid w:val="0010293D"/>
    <w:rsid w:val="00115441"/>
    <w:rsid w:val="00115B3B"/>
    <w:rsid w:val="001432C9"/>
    <w:rsid w:val="001436C3"/>
    <w:rsid w:val="0014698E"/>
    <w:rsid w:val="00147D18"/>
    <w:rsid w:val="00155D04"/>
    <w:rsid w:val="00157542"/>
    <w:rsid w:val="00160BCD"/>
    <w:rsid w:val="00164786"/>
    <w:rsid w:val="001748D1"/>
    <w:rsid w:val="001748F3"/>
    <w:rsid w:val="0017570B"/>
    <w:rsid w:val="001767F5"/>
    <w:rsid w:val="0018435D"/>
    <w:rsid w:val="001874B5"/>
    <w:rsid w:val="001A0F2C"/>
    <w:rsid w:val="001A4B45"/>
    <w:rsid w:val="001A63E3"/>
    <w:rsid w:val="001B4801"/>
    <w:rsid w:val="001B563E"/>
    <w:rsid w:val="001B6428"/>
    <w:rsid w:val="001C1096"/>
    <w:rsid w:val="001C354D"/>
    <w:rsid w:val="001D00B7"/>
    <w:rsid w:val="001D0133"/>
    <w:rsid w:val="001E18E8"/>
    <w:rsid w:val="002068F7"/>
    <w:rsid w:val="0021239D"/>
    <w:rsid w:val="00213762"/>
    <w:rsid w:val="00223F36"/>
    <w:rsid w:val="0023465D"/>
    <w:rsid w:val="00237D93"/>
    <w:rsid w:val="00240A1A"/>
    <w:rsid w:val="002452B3"/>
    <w:rsid w:val="00251E0C"/>
    <w:rsid w:val="00251EC8"/>
    <w:rsid w:val="00253300"/>
    <w:rsid w:val="002538B1"/>
    <w:rsid w:val="00257CD7"/>
    <w:rsid w:val="00260BAC"/>
    <w:rsid w:val="00266F29"/>
    <w:rsid w:val="00280D87"/>
    <w:rsid w:val="00285978"/>
    <w:rsid w:val="002A1393"/>
    <w:rsid w:val="002A2D54"/>
    <w:rsid w:val="002A6648"/>
    <w:rsid w:val="002A690F"/>
    <w:rsid w:val="002B3DAC"/>
    <w:rsid w:val="002B48D6"/>
    <w:rsid w:val="002B7FD0"/>
    <w:rsid w:val="002E1C26"/>
    <w:rsid w:val="002E2C3D"/>
    <w:rsid w:val="002E2E2D"/>
    <w:rsid w:val="002E3C78"/>
    <w:rsid w:val="002F3145"/>
    <w:rsid w:val="003136C5"/>
    <w:rsid w:val="00317CB7"/>
    <w:rsid w:val="00342E0D"/>
    <w:rsid w:val="00350640"/>
    <w:rsid w:val="00350D43"/>
    <w:rsid w:val="003568DB"/>
    <w:rsid w:val="00357B3B"/>
    <w:rsid w:val="0037128E"/>
    <w:rsid w:val="00372B3A"/>
    <w:rsid w:val="003754C4"/>
    <w:rsid w:val="00376055"/>
    <w:rsid w:val="003771C4"/>
    <w:rsid w:val="00380373"/>
    <w:rsid w:val="003904EC"/>
    <w:rsid w:val="003946F7"/>
    <w:rsid w:val="003A0D98"/>
    <w:rsid w:val="003A5DB7"/>
    <w:rsid w:val="003B0A5C"/>
    <w:rsid w:val="003C28B9"/>
    <w:rsid w:val="003C4C10"/>
    <w:rsid w:val="003C6225"/>
    <w:rsid w:val="003D2865"/>
    <w:rsid w:val="003D7CB4"/>
    <w:rsid w:val="003E16F4"/>
    <w:rsid w:val="003F54D4"/>
    <w:rsid w:val="003F59E5"/>
    <w:rsid w:val="00401808"/>
    <w:rsid w:val="004112E6"/>
    <w:rsid w:val="0041742F"/>
    <w:rsid w:val="00417F7A"/>
    <w:rsid w:val="004208CE"/>
    <w:rsid w:val="00426B0E"/>
    <w:rsid w:val="004375E4"/>
    <w:rsid w:val="0044351D"/>
    <w:rsid w:val="0044442D"/>
    <w:rsid w:val="004526E7"/>
    <w:rsid w:val="004615BA"/>
    <w:rsid w:val="00464876"/>
    <w:rsid w:val="0046563F"/>
    <w:rsid w:val="0046641F"/>
    <w:rsid w:val="004676A9"/>
    <w:rsid w:val="00481D70"/>
    <w:rsid w:val="00483C1A"/>
    <w:rsid w:val="00492A50"/>
    <w:rsid w:val="00497EFE"/>
    <w:rsid w:val="004A0455"/>
    <w:rsid w:val="004B2596"/>
    <w:rsid w:val="004E1FF7"/>
    <w:rsid w:val="004E2BC5"/>
    <w:rsid w:val="004F1293"/>
    <w:rsid w:val="004F67A6"/>
    <w:rsid w:val="004F761D"/>
    <w:rsid w:val="0050065A"/>
    <w:rsid w:val="005018C1"/>
    <w:rsid w:val="0050460A"/>
    <w:rsid w:val="005049B6"/>
    <w:rsid w:val="005066C6"/>
    <w:rsid w:val="00517713"/>
    <w:rsid w:val="00525495"/>
    <w:rsid w:val="0053632D"/>
    <w:rsid w:val="00550310"/>
    <w:rsid w:val="00555A47"/>
    <w:rsid w:val="00557DCF"/>
    <w:rsid w:val="00567F7B"/>
    <w:rsid w:val="00575863"/>
    <w:rsid w:val="005854EB"/>
    <w:rsid w:val="005864CA"/>
    <w:rsid w:val="005916BE"/>
    <w:rsid w:val="005A75DA"/>
    <w:rsid w:val="005C5F08"/>
    <w:rsid w:val="005D08FE"/>
    <w:rsid w:val="005D1374"/>
    <w:rsid w:val="005D281F"/>
    <w:rsid w:val="005D6736"/>
    <w:rsid w:val="005E0DDA"/>
    <w:rsid w:val="005E306F"/>
    <w:rsid w:val="005F4E0D"/>
    <w:rsid w:val="005F5505"/>
    <w:rsid w:val="006428A4"/>
    <w:rsid w:val="00643C32"/>
    <w:rsid w:val="00654765"/>
    <w:rsid w:val="00670D65"/>
    <w:rsid w:val="00671BF9"/>
    <w:rsid w:val="00674897"/>
    <w:rsid w:val="006777E6"/>
    <w:rsid w:val="00696E32"/>
    <w:rsid w:val="006B27C9"/>
    <w:rsid w:val="006B5935"/>
    <w:rsid w:val="006E4B26"/>
    <w:rsid w:val="006E5E2B"/>
    <w:rsid w:val="006F20FF"/>
    <w:rsid w:val="006F3705"/>
    <w:rsid w:val="006F529B"/>
    <w:rsid w:val="0071519A"/>
    <w:rsid w:val="007325C4"/>
    <w:rsid w:val="0073537D"/>
    <w:rsid w:val="007413CD"/>
    <w:rsid w:val="00750337"/>
    <w:rsid w:val="00750A2E"/>
    <w:rsid w:val="00756C2B"/>
    <w:rsid w:val="007629E8"/>
    <w:rsid w:val="00765F02"/>
    <w:rsid w:val="00777530"/>
    <w:rsid w:val="007861E7"/>
    <w:rsid w:val="00791BE8"/>
    <w:rsid w:val="007947C9"/>
    <w:rsid w:val="00794D42"/>
    <w:rsid w:val="007977D0"/>
    <w:rsid w:val="007A4CF5"/>
    <w:rsid w:val="007A5072"/>
    <w:rsid w:val="007B4482"/>
    <w:rsid w:val="007B6492"/>
    <w:rsid w:val="007B663E"/>
    <w:rsid w:val="007C6521"/>
    <w:rsid w:val="007C77BB"/>
    <w:rsid w:val="007D44DA"/>
    <w:rsid w:val="007E18B7"/>
    <w:rsid w:val="00801171"/>
    <w:rsid w:val="00801679"/>
    <w:rsid w:val="008134E1"/>
    <w:rsid w:val="0081516B"/>
    <w:rsid w:val="00815910"/>
    <w:rsid w:val="00815C1E"/>
    <w:rsid w:val="00826523"/>
    <w:rsid w:val="00831688"/>
    <w:rsid w:val="0083484D"/>
    <w:rsid w:val="00834FF0"/>
    <w:rsid w:val="00835EA1"/>
    <w:rsid w:val="0085262C"/>
    <w:rsid w:val="00852968"/>
    <w:rsid w:val="008532D7"/>
    <w:rsid w:val="00854F60"/>
    <w:rsid w:val="00855D83"/>
    <w:rsid w:val="008677DC"/>
    <w:rsid w:val="008704CC"/>
    <w:rsid w:val="00870BEA"/>
    <w:rsid w:val="00875039"/>
    <w:rsid w:val="00877490"/>
    <w:rsid w:val="00884B05"/>
    <w:rsid w:val="00886DBF"/>
    <w:rsid w:val="00894A90"/>
    <w:rsid w:val="008A368B"/>
    <w:rsid w:val="008A6297"/>
    <w:rsid w:val="008B6843"/>
    <w:rsid w:val="008D0CED"/>
    <w:rsid w:val="008D2046"/>
    <w:rsid w:val="008E231A"/>
    <w:rsid w:val="008E27D1"/>
    <w:rsid w:val="008E5F4A"/>
    <w:rsid w:val="008E6E29"/>
    <w:rsid w:val="008F3841"/>
    <w:rsid w:val="008F59CC"/>
    <w:rsid w:val="00912492"/>
    <w:rsid w:val="00915C06"/>
    <w:rsid w:val="00930238"/>
    <w:rsid w:val="009312A8"/>
    <w:rsid w:val="00931383"/>
    <w:rsid w:val="00931B65"/>
    <w:rsid w:val="00934E40"/>
    <w:rsid w:val="0095432A"/>
    <w:rsid w:val="0095509A"/>
    <w:rsid w:val="009640F2"/>
    <w:rsid w:val="0097363A"/>
    <w:rsid w:val="00984BD0"/>
    <w:rsid w:val="0099128A"/>
    <w:rsid w:val="009B73BB"/>
    <w:rsid w:val="009C7A58"/>
    <w:rsid w:val="009D420F"/>
    <w:rsid w:val="009D5E3F"/>
    <w:rsid w:val="009E19F2"/>
    <w:rsid w:val="009E6658"/>
    <w:rsid w:val="009E7912"/>
    <w:rsid w:val="009F18C5"/>
    <w:rsid w:val="009F35C9"/>
    <w:rsid w:val="00A01750"/>
    <w:rsid w:val="00A03240"/>
    <w:rsid w:val="00A05A7A"/>
    <w:rsid w:val="00A12145"/>
    <w:rsid w:val="00A15A4C"/>
    <w:rsid w:val="00A351D6"/>
    <w:rsid w:val="00A462DD"/>
    <w:rsid w:val="00A5176B"/>
    <w:rsid w:val="00A55544"/>
    <w:rsid w:val="00A6218F"/>
    <w:rsid w:val="00A71349"/>
    <w:rsid w:val="00A75665"/>
    <w:rsid w:val="00A84856"/>
    <w:rsid w:val="00A9585D"/>
    <w:rsid w:val="00AB1EE2"/>
    <w:rsid w:val="00AB79AB"/>
    <w:rsid w:val="00AC0575"/>
    <w:rsid w:val="00AC2BE6"/>
    <w:rsid w:val="00AE6435"/>
    <w:rsid w:val="00AE6852"/>
    <w:rsid w:val="00AF6311"/>
    <w:rsid w:val="00B030FA"/>
    <w:rsid w:val="00B0488C"/>
    <w:rsid w:val="00B1740B"/>
    <w:rsid w:val="00B21F7B"/>
    <w:rsid w:val="00B31E8B"/>
    <w:rsid w:val="00B35F9B"/>
    <w:rsid w:val="00B363E0"/>
    <w:rsid w:val="00B42396"/>
    <w:rsid w:val="00B5059A"/>
    <w:rsid w:val="00B5442C"/>
    <w:rsid w:val="00B5616A"/>
    <w:rsid w:val="00B85225"/>
    <w:rsid w:val="00B85C1A"/>
    <w:rsid w:val="00B90464"/>
    <w:rsid w:val="00B9071E"/>
    <w:rsid w:val="00BB06A1"/>
    <w:rsid w:val="00BB29C6"/>
    <w:rsid w:val="00BB5504"/>
    <w:rsid w:val="00BC253F"/>
    <w:rsid w:val="00BC26BD"/>
    <w:rsid w:val="00BC6917"/>
    <w:rsid w:val="00BE2763"/>
    <w:rsid w:val="00BE62BE"/>
    <w:rsid w:val="00BF5497"/>
    <w:rsid w:val="00BF7E89"/>
    <w:rsid w:val="00C00799"/>
    <w:rsid w:val="00C16C70"/>
    <w:rsid w:val="00C17041"/>
    <w:rsid w:val="00C170F0"/>
    <w:rsid w:val="00C32B0A"/>
    <w:rsid w:val="00C33F62"/>
    <w:rsid w:val="00C54F6E"/>
    <w:rsid w:val="00C559A7"/>
    <w:rsid w:val="00C62C5D"/>
    <w:rsid w:val="00C869AB"/>
    <w:rsid w:val="00C9535F"/>
    <w:rsid w:val="00CB43E8"/>
    <w:rsid w:val="00CC4FF0"/>
    <w:rsid w:val="00CE6A19"/>
    <w:rsid w:val="00CF438D"/>
    <w:rsid w:val="00D015A8"/>
    <w:rsid w:val="00D01718"/>
    <w:rsid w:val="00D11663"/>
    <w:rsid w:val="00D22DA6"/>
    <w:rsid w:val="00D550C7"/>
    <w:rsid w:val="00D60856"/>
    <w:rsid w:val="00D62802"/>
    <w:rsid w:val="00D91EAB"/>
    <w:rsid w:val="00DA261F"/>
    <w:rsid w:val="00DB335D"/>
    <w:rsid w:val="00DC2698"/>
    <w:rsid w:val="00DC441B"/>
    <w:rsid w:val="00DD3019"/>
    <w:rsid w:val="00DD5F9C"/>
    <w:rsid w:val="00DE2D00"/>
    <w:rsid w:val="00DE3875"/>
    <w:rsid w:val="00DF5463"/>
    <w:rsid w:val="00E01A48"/>
    <w:rsid w:val="00E030C6"/>
    <w:rsid w:val="00E055D1"/>
    <w:rsid w:val="00E22651"/>
    <w:rsid w:val="00E240D6"/>
    <w:rsid w:val="00E24C44"/>
    <w:rsid w:val="00E277C9"/>
    <w:rsid w:val="00E33EF3"/>
    <w:rsid w:val="00E35825"/>
    <w:rsid w:val="00E40C49"/>
    <w:rsid w:val="00E44C40"/>
    <w:rsid w:val="00E70FB6"/>
    <w:rsid w:val="00E71187"/>
    <w:rsid w:val="00E7718C"/>
    <w:rsid w:val="00E7796F"/>
    <w:rsid w:val="00E93775"/>
    <w:rsid w:val="00EA25EA"/>
    <w:rsid w:val="00EA6101"/>
    <w:rsid w:val="00EB1F71"/>
    <w:rsid w:val="00EB518C"/>
    <w:rsid w:val="00EB7328"/>
    <w:rsid w:val="00EC1E88"/>
    <w:rsid w:val="00EC3253"/>
    <w:rsid w:val="00ED1BC1"/>
    <w:rsid w:val="00EE3901"/>
    <w:rsid w:val="00EE4D9C"/>
    <w:rsid w:val="00EE612B"/>
    <w:rsid w:val="00EF6573"/>
    <w:rsid w:val="00F337E5"/>
    <w:rsid w:val="00F42FD5"/>
    <w:rsid w:val="00F461C7"/>
    <w:rsid w:val="00F52ED5"/>
    <w:rsid w:val="00F610F6"/>
    <w:rsid w:val="00F652C8"/>
    <w:rsid w:val="00F67B12"/>
    <w:rsid w:val="00F90068"/>
    <w:rsid w:val="00F914A0"/>
    <w:rsid w:val="00F96A6D"/>
    <w:rsid w:val="00FA29C0"/>
    <w:rsid w:val="00FA6CAE"/>
    <w:rsid w:val="00FA7748"/>
    <w:rsid w:val="00FC6A75"/>
    <w:rsid w:val="00FD7FCB"/>
    <w:rsid w:val="00FE2167"/>
    <w:rsid w:val="00FF1110"/>
    <w:rsid w:val="00FF5415"/>
    <w:rsid w:val="00FF6D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24EE"/>
  <w15:chartTrackingRefBased/>
  <w15:docId w15:val="{C933F3E5-6991-4E52-A178-1CE421AF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7713"/>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9"/>
    <w:qFormat/>
    <w:rsid w:val="00E030C6"/>
    <w:pPr>
      <w:keepNext/>
      <w:numPr>
        <w:numId w:val="2"/>
      </w:numPr>
      <w:spacing w:before="360" w:after="360" w:line="240" w:lineRule="auto"/>
      <w:jc w:val="center"/>
      <w:outlineLvl w:val="0"/>
    </w:pPr>
    <w:rPr>
      <w:rFonts w:ascii="Times New Roman" w:eastAsia="Times New Roman" w:hAnsi="Times New Roman"/>
      <w:sz w:val="28"/>
      <w:szCs w:val="20"/>
    </w:rPr>
  </w:style>
  <w:style w:type="paragraph" w:styleId="Antrat2">
    <w:name w:val="heading 2"/>
    <w:aliases w:val="Title Header2,Char"/>
    <w:basedOn w:val="prastasis"/>
    <w:next w:val="prastasis"/>
    <w:link w:val="Antrat2Diagrama1"/>
    <w:uiPriority w:val="99"/>
    <w:qFormat/>
    <w:rsid w:val="00E030C6"/>
    <w:pPr>
      <w:numPr>
        <w:ilvl w:val="1"/>
        <w:numId w:val="2"/>
      </w:numPr>
      <w:spacing w:after="0" w:line="240" w:lineRule="auto"/>
      <w:jc w:val="both"/>
      <w:outlineLvl w:val="1"/>
    </w:pPr>
    <w:rPr>
      <w:rFonts w:ascii="Times New Roman" w:eastAsia="Times New Roman" w:hAnsi="Times New Roman"/>
      <w:sz w:val="24"/>
      <w:szCs w:val="20"/>
    </w:rPr>
  </w:style>
  <w:style w:type="paragraph" w:styleId="Antrat3">
    <w:name w:val="heading 3"/>
    <w:aliases w:val="Section Header3,Sub-Clause Paragraph,Sub-Clause Paragraph Char Char Char Diagrama Diagrama,Sub-Clause Paragraph Char"/>
    <w:basedOn w:val="prastasis"/>
    <w:next w:val="prastasis"/>
    <w:link w:val="Antrat3Diagrama"/>
    <w:uiPriority w:val="99"/>
    <w:qFormat/>
    <w:rsid w:val="00E030C6"/>
    <w:pPr>
      <w:keepNext/>
      <w:numPr>
        <w:ilvl w:val="2"/>
        <w:numId w:val="2"/>
      </w:numPr>
      <w:spacing w:after="0" w:line="240" w:lineRule="auto"/>
      <w:jc w:val="both"/>
      <w:outlineLvl w:val="2"/>
    </w:pPr>
    <w:rPr>
      <w:rFonts w:ascii="Times New Roman" w:eastAsia="Times New Roman" w:hAnsi="Times New Roman"/>
      <w:sz w:val="24"/>
      <w:szCs w:val="20"/>
    </w:rPr>
  </w:style>
  <w:style w:type="paragraph" w:styleId="Antrat4">
    <w:name w:val="heading 4"/>
    <w:aliases w:val="Sub-Clause Sub-paragraph,Heading 4 Char Char Char Char,Heading 4 Char Char Char Char Char"/>
    <w:basedOn w:val="prastasis"/>
    <w:next w:val="prastasis"/>
    <w:link w:val="Antrat4Diagrama"/>
    <w:uiPriority w:val="99"/>
    <w:qFormat/>
    <w:rsid w:val="00E030C6"/>
    <w:pPr>
      <w:keepNext/>
      <w:numPr>
        <w:ilvl w:val="3"/>
        <w:numId w:val="2"/>
      </w:numPr>
      <w:spacing w:after="0" w:line="240" w:lineRule="auto"/>
      <w:outlineLvl w:val="3"/>
    </w:pPr>
    <w:rPr>
      <w:rFonts w:ascii="Times New Roman" w:eastAsia="Times New Roman" w:hAnsi="Times New Roman"/>
      <w:b/>
      <w:sz w:val="44"/>
      <w:szCs w:val="20"/>
    </w:rPr>
  </w:style>
  <w:style w:type="paragraph" w:styleId="Antrat5">
    <w:name w:val="heading 5"/>
    <w:aliases w:val="Diagrama"/>
    <w:basedOn w:val="prastasis"/>
    <w:next w:val="prastasis"/>
    <w:link w:val="Antrat5Diagrama"/>
    <w:uiPriority w:val="99"/>
    <w:qFormat/>
    <w:rsid w:val="00E030C6"/>
    <w:pPr>
      <w:keepNext/>
      <w:numPr>
        <w:ilvl w:val="4"/>
        <w:numId w:val="2"/>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uiPriority w:val="99"/>
    <w:qFormat/>
    <w:rsid w:val="00E030C6"/>
    <w:pPr>
      <w:keepNext/>
      <w:numPr>
        <w:ilvl w:val="5"/>
        <w:numId w:val="2"/>
      </w:numPr>
      <w:spacing w:after="0" w:line="240" w:lineRule="auto"/>
      <w:outlineLvl w:val="5"/>
    </w:pPr>
    <w:rPr>
      <w:rFonts w:ascii="Times New Roman" w:eastAsia="Times New Roman" w:hAnsi="Times New Roman"/>
      <w:b/>
      <w:sz w:val="36"/>
      <w:szCs w:val="20"/>
    </w:rPr>
  </w:style>
  <w:style w:type="paragraph" w:styleId="Antrat7">
    <w:name w:val="heading 7"/>
    <w:basedOn w:val="prastasis"/>
    <w:next w:val="prastasis"/>
    <w:link w:val="Antrat7Diagrama"/>
    <w:uiPriority w:val="99"/>
    <w:qFormat/>
    <w:rsid w:val="00E030C6"/>
    <w:pPr>
      <w:keepNext/>
      <w:numPr>
        <w:ilvl w:val="6"/>
        <w:numId w:val="2"/>
      </w:numPr>
      <w:spacing w:after="0" w:line="240" w:lineRule="auto"/>
      <w:outlineLvl w:val="6"/>
    </w:pPr>
    <w:rPr>
      <w:rFonts w:ascii="Times New Roman" w:eastAsia="Times New Roman" w:hAnsi="Times New Roman"/>
      <w:sz w:val="48"/>
      <w:szCs w:val="20"/>
    </w:rPr>
  </w:style>
  <w:style w:type="paragraph" w:styleId="Antrat8">
    <w:name w:val="heading 8"/>
    <w:basedOn w:val="prastasis"/>
    <w:next w:val="prastasis"/>
    <w:link w:val="Antrat8Diagrama"/>
    <w:uiPriority w:val="99"/>
    <w:qFormat/>
    <w:rsid w:val="00E030C6"/>
    <w:pPr>
      <w:keepNext/>
      <w:numPr>
        <w:ilvl w:val="7"/>
        <w:numId w:val="2"/>
      </w:numPr>
      <w:spacing w:after="0" w:line="240" w:lineRule="auto"/>
      <w:outlineLvl w:val="7"/>
    </w:pPr>
    <w:rPr>
      <w:rFonts w:ascii="Times New Roman" w:eastAsia="Times New Roman" w:hAnsi="Times New Roman"/>
      <w:b/>
      <w:sz w:val="18"/>
      <w:szCs w:val="20"/>
    </w:rPr>
  </w:style>
  <w:style w:type="paragraph" w:styleId="Antrat9">
    <w:name w:val="heading 9"/>
    <w:basedOn w:val="prastasis"/>
    <w:next w:val="prastasis"/>
    <w:link w:val="Antrat9Diagrama"/>
    <w:uiPriority w:val="99"/>
    <w:qFormat/>
    <w:rsid w:val="00E030C6"/>
    <w:pPr>
      <w:keepNext/>
      <w:numPr>
        <w:ilvl w:val="8"/>
        <w:numId w:val="2"/>
      </w:numPr>
      <w:spacing w:after="0" w:line="240" w:lineRule="auto"/>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xtbody">
    <w:name w:val="Text body"/>
    <w:basedOn w:val="prastasis"/>
    <w:rsid w:val="007A4CF5"/>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Standard">
    <w:name w:val="Standard"/>
    <w:rsid w:val="00ED1BC1"/>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C17041"/>
    <w:pPr>
      <w:suppressLineNumbers/>
    </w:pPr>
  </w:style>
  <w:style w:type="paragraph" w:styleId="Pagrindinistekstas">
    <w:name w:val="Body Text"/>
    <w:basedOn w:val="prastasis"/>
    <w:link w:val="PagrindinistekstasDiagrama1"/>
    <w:rsid w:val="009D5E3F"/>
    <w:pPr>
      <w:spacing w:after="0" w:line="240" w:lineRule="auto"/>
    </w:pPr>
    <w:rPr>
      <w:rFonts w:ascii="Times New Roman" w:eastAsia="Times New Roman" w:hAnsi="Times New Roman"/>
      <w:b/>
      <w:sz w:val="28"/>
      <w:szCs w:val="20"/>
    </w:rPr>
  </w:style>
  <w:style w:type="character" w:customStyle="1" w:styleId="PagrindinistekstasDiagrama">
    <w:name w:val="Pagrindinis tekstas Diagrama"/>
    <w:uiPriority w:val="99"/>
    <w:semiHidden/>
    <w:rsid w:val="009D5E3F"/>
    <w:rPr>
      <w:sz w:val="22"/>
      <w:szCs w:val="22"/>
      <w:lang w:eastAsia="en-US"/>
    </w:rPr>
  </w:style>
  <w:style w:type="character" w:customStyle="1" w:styleId="PagrindinistekstasDiagrama1">
    <w:name w:val="Pagrindinis tekstas Diagrama1"/>
    <w:link w:val="Pagrindinistekstas"/>
    <w:uiPriority w:val="99"/>
    <w:locked/>
    <w:rsid w:val="009D5E3F"/>
    <w:rPr>
      <w:rFonts w:ascii="Times New Roman" w:eastAsia="Times New Roman" w:hAnsi="Times New Roman"/>
      <w:b/>
      <w:sz w:val="28"/>
      <w:lang w:eastAsia="en-US"/>
    </w:rPr>
  </w:style>
  <w:style w:type="character" w:customStyle="1" w:styleId="Antrat1Diagrama">
    <w:name w:val="Antraštė 1 Diagrama"/>
    <w:aliases w:val="Appendix Diagrama"/>
    <w:link w:val="Antrat1"/>
    <w:uiPriority w:val="99"/>
    <w:rsid w:val="00E030C6"/>
    <w:rPr>
      <w:rFonts w:ascii="Times New Roman" w:eastAsia="Times New Roman" w:hAnsi="Times New Roman"/>
      <w:sz w:val="28"/>
      <w:lang w:eastAsia="en-US"/>
    </w:rPr>
  </w:style>
  <w:style w:type="character" w:customStyle="1" w:styleId="Antrat2Diagrama">
    <w:name w:val="Antraštė 2 Diagrama"/>
    <w:uiPriority w:val="9"/>
    <w:semiHidden/>
    <w:rsid w:val="00E030C6"/>
    <w:rPr>
      <w:rFonts w:ascii="Cambria" w:eastAsia="Times New Roman" w:hAnsi="Cambria" w:cs="Times New Roman"/>
      <w:b/>
      <w:bCs/>
      <w:i/>
      <w:iCs/>
      <w:sz w:val="28"/>
      <w:szCs w:val="28"/>
      <w:lang w:eastAsia="en-US"/>
    </w:rPr>
  </w:style>
  <w:style w:type="character" w:customStyle="1" w:styleId="Antrat3Diagrama">
    <w:name w:val="Antraštė 3 Diagrama"/>
    <w:aliases w:val="Section Header3 Diagrama,Sub-Clause Paragraph Diagrama,Sub-Clause Paragraph Char Char Char Diagrama Diagrama Diagrama,Sub-Clause Paragraph Char Diagrama"/>
    <w:link w:val="Antrat3"/>
    <w:uiPriority w:val="99"/>
    <w:rsid w:val="00E030C6"/>
    <w:rPr>
      <w:rFonts w:ascii="Times New Roman" w:eastAsia="Times New Roman" w:hAnsi="Times New Roman"/>
      <w:sz w:val="24"/>
      <w:lang w:eastAsia="en-US"/>
    </w:rPr>
  </w:style>
  <w:style w:type="character" w:customStyle="1" w:styleId="Antrat4Diagrama">
    <w:name w:val="Antraštė 4 Diagrama"/>
    <w:aliases w:val="Sub-Clause Sub-paragraph Diagrama,Heading 4 Char Char Char Char Diagrama,Heading 4 Char Char Char Char Char Diagrama"/>
    <w:link w:val="Antrat4"/>
    <w:uiPriority w:val="99"/>
    <w:rsid w:val="00E030C6"/>
    <w:rPr>
      <w:rFonts w:ascii="Times New Roman" w:eastAsia="Times New Roman" w:hAnsi="Times New Roman"/>
      <w:b/>
      <w:sz w:val="44"/>
      <w:lang w:eastAsia="en-US"/>
    </w:rPr>
  </w:style>
  <w:style w:type="character" w:customStyle="1" w:styleId="Antrat5Diagrama">
    <w:name w:val="Antraštė 5 Diagrama"/>
    <w:aliases w:val="Diagrama Diagrama"/>
    <w:link w:val="Antrat5"/>
    <w:uiPriority w:val="99"/>
    <w:rsid w:val="00E030C6"/>
    <w:rPr>
      <w:rFonts w:ascii="Times New Roman" w:eastAsia="Times New Roman" w:hAnsi="Times New Roman"/>
      <w:b/>
      <w:sz w:val="40"/>
    </w:rPr>
  </w:style>
  <w:style w:type="character" w:customStyle="1" w:styleId="Antrat6Diagrama">
    <w:name w:val="Antraštė 6 Diagrama"/>
    <w:link w:val="Antrat6"/>
    <w:uiPriority w:val="99"/>
    <w:rsid w:val="00E030C6"/>
    <w:rPr>
      <w:rFonts w:ascii="Times New Roman" w:eastAsia="Times New Roman" w:hAnsi="Times New Roman"/>
      <w:b/>
      <w:sz w:val="36"/>
      <w:lang w:eastAsia="en-US"/>
    </w:rPr>
  </w:style>
  <w:style w:type="character" w:customStyle="1" w:styleId="Antrat7Diagrama">
    <w:name w:val="Antraštė 7 Diagrama"/>
    <w:link w:val="Antrat7"/>
    <w:uiPriority w:val="99"/>
    <w:rsid w:val="00E030C6"/>
    <w:rPr>
      <w:rFonts w:ascii="Times New Roman" w:eastAsia="Times New Roman" w:hAnsi="Times New Roman"/>
      <w:sz w:val="48"/>
      <w:lang w:eastAsia="en-US"/>
    </w:rPr>
  </w:style>
  <w:style w:type="character" w:customStyle="1" w:styleId="Antrat8Diagrama">
    <w:name w:val="Antraštė 8 Diagrama"/>
    <w:link w:val="Antrat8"/>
    <w:uiPriority w:val="99"/>
    <w:rsid w:val="00E030C6"/>
    <w:rPr>
      <w:rFonts w:ascii="Times New Roman" w:eastAsia="Times New Roman" w:hAnsi="Times New Roman"/>
      <w:b/>
      <w:sz w:val="18"/>
      <w:lang w:eastAsia="en-US"/>
    </w:rPr>
  </w:style>
  <w:style w:type="character" w:customStyle="1" w:styleId="Antrat9Diagrama">
    <w:name w:val="Antraštė 9 Diagrama"/>
    <w:link w:val="Antrat9"/>
    <w:uiPriority w:val="99"/>
    <w:rsid w:val="00E030C6"/>
    <w:rPr>
      <w:rFonts w:ascii="Times New Roman" w:eastAsia="Times New Roman" w:hAnsi="Times New Roman"/>
      <w:sz w:val="40"/>
      <w:lang w:eastAsia="en-US"/>
    </w:rPr>
  </w:style>
  <w:style w:type="character" w:customStyle="1" w:styleId="Antrat2Diagrama1">
    <w:name w:val="Antraštė 2 Diagrama1"/>
    <w:aliases w:val="Title Header2 Diagrama,Char Diagrama"/>
    <w:link w:val="Antrat2"/>
    <w:uiPriority w:val="99"/>
    <w:locked/>
    <w:rsid w:val="00E030C6"/>
    <w:rPr>
      <w:rFonts w:ascii="Times New Roman" w:eastAsia="Times New Roman" w:hAnsi="Times New Roman"/>
      <w:sz w:val="24"/>
      <w:lang w:eastAsia="en-US"/>
    </w:rPr>
  </w:style>
  <w:style w:type="paragraph" w:styleId="Antrats">
    <w:name w:val="header"/>
    <w:aliases w:val="Specialioji žyma"/>
    <w:basedOn w:val="prastasis"/>
    <w:link w:val="AntratsDiagrama1"/>
    <w:rsid w:val="00DB335D"/>
    <w:pPr>
      <w:widowControl w:val="0"/>
      <w:tabs>
        <w:tab w:val="center" w:pos="4153"/>
        <w:tab w:val="right" w:pos="8306"/>
      </w:tabs>
      <w:spacing w:after="20" w:line="240" w:lineRule="auto"/>
      <w:jc w:val="both"/>
    </w:pPr>
    <w:rPr>
      <w:rFonts w:ascii="Times New Roman" w:eastAsia="Times New Roman" w:hAnsi="Times New Roman"/>
      <w:sz w:val="24"/>
      <w:szCs w:val="20"/>
      <w:lang w:val="x-none"/>
    </w:rPr>
  </w:style>
  <w:style w:type="character" w:customStyle="1" w:styleId="AntratsDiagrama">
    <w:name w:val="Antraštės Diagrama"/>
    <w:uiPriority w:val="99"/>
    <w:semiHidden/>
    <w:rsid w:val="00DB335D"/>
    <w:rPr>
      <w:sz w:val="22"/>
      <w:szCs w:val="22"/>
      <w:lang w:eastAsia="en-US"/>
    </w:rPr>
  </w:style>
  <w:style w:type="character" w:customStyle="1" w:styleId="AntratsDiagrama1">
    <w:name w:val="Antraštės Diagrama1"/>
    <w:aliases w:val="Specialioji žyma Diagrama"/>
    <w:link w:val="Antrats"/>
    <w:locked/>
    <w:rsid w:val="00DB335D"/>
    <w:rPr>
      <w:rFonts w:ascii="Times New Roman" w:eastAsia="Times New Roman" w:hAnsi="Times New Roman"/>
      <w:sz w:val="24"/>
      <w:lang w:eastAsia="en-US"/>
    </w:rPr>
  </w:style>
  <w:style w:type="paragraph" w:styleId="Porat">
    <w:name w:val="footer"/>
    <w:aliases w:val="Char1,Char11"/>
    <w:basedOn w:val="prastasis"/>
    <w:link w:val="PoratDiagrama1"/>
    <w:uiPriority w:val="99"/>
    <w:rsid w:val="00DB335D"/>
    <w:pPr>
      <w:spacing w:after="160" w:line="240" w:lineRule="exact"/>
    </w:pPr>
    <w:rPr>
      <w:rFonts w:ascii="Times New Roman" w:eastAsia="Times New Roman" w:hAnsi="Times New Roman"/>
      <w:sz w:val="24"/>
      <w:szCs w:val="20"/>
      <w:lang w:val="x-none"/>
    </w:rPr>
  </w:style>
  <w:style w:type="character" w:customStyle="1" w:styleId="PoratDiagrama">
    <w:name w:val="Poraštė Diagrama"/>
    <w:uiPriority w:val="99"/>
    <w:semiHidden/>
    <w:rsid w:val="00DB335D"/>
    <w:rPr>
      <w:sz w:val="22"/>
      <w:szCs w:val="22"/>
      <w:lang w:eastAsia="en-US"/>
    </w:rPr>
  </w:style>
  <w:style w:type="character" w:customStyle="1" w:styleId="PoratDiagrama1">
    <w:name w:val="Poraštė Diagrama1"/>
    <w:aliases w:val="Char1 Diagrama,Char11 Diagrama"/>
    <w:link w:val="Porat"/>
    <w:uiPriority w:val="99"/>
    <w:locked/>
    <w:rsid w:val="00DB335D"/>
    <w:rPr>
      <w:rFonts w:ascii="Times New Roman" w:eastAsia="Times New Roman" w:hAnsi="Times New Roman"/>
      <w:sz w:val="24"/>
      <w:lang w:eastAsia="en-US"/>
    </w:rPr>
  </w:style>
  <w:style w:type="paragraph" w:styleId="Turinys1">
    <w:name w:val="toc 1"/>
    <w:basedOn w:val="prastasis"/>
    <w:next w:val="prastasis"/>
    <w:autoRedefine/>
    <w:uiPriority w:val="99"/>
    <w:semiHidden/>
    <w:rsid w:val="00AC2BE6"/>
    <w:pPr>
      <w:spacing w:after="0" w:line="240" w:lineRule="auto"/>
      <w:ind w:right="-204"/>
    </w:pPr>
    <w:rPr>
      <w:rFonts w:ascii="Times New Roman" w:eastAsia="Times New Roman" w:hAnsi="Times New Roman"/>
    </w:rPr>
  </w:style>
  <w:style w:type="paragraph" w:styleId="Pagrindiniotekstotrauka3">
    <w:name w:val="Body Text Indent 3"/>
    <w:basedOn w:val="prastasis"/>
    <w:link w:val="Pagrindiniotekstotrauka3Diagrama"/>
    <w:uiPriority w:val="99"/>
    <w:semiHidden/>
    <w:unhideWhenUsed/>
    <w:rsid w:val="00A12145"/>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A12145"/>
    <w:rPr>
      <w:sz w:val="16"/>
      <w:szCs w:val="16"/>
      <w:lang w:eastAsia="en-US"/>
    </w:rPr>
  </w:style>
  <w:style w:type="character" w:customStyle="1" w:styleId="HeaderChar1">
    <w:name w:val="Header Char1"/>
    <w:aliases w:val="Specialioji žyma Char1"/>
    <w:locked/>
    <w:rsid w:val="003D2865"/>
    <w:rPr>
      <w:rFonts w:ascii="Times New Roman" w:hAnsi="Times New Roman"/>
      <w:sz w:val="24"/>
      <w:szCs w:val="20"/>
      <w:lang w:eastAsia="en-US"/>
    </w:rPr>
  </w:style>
  <w:style w:type="character" w:customStyle="1" w:styleId="FooterChar1">
    <w:name w:val="Footer Char1"/>
    <w:aliases w:val="Char1 Char1,Char11 Char1"/>
    <w:uiPriority w:val="99"/>
    <w:locked/>
    <w:rsid w:val="003D2865"/>
    <w:rPr>
      <w:rFonts w:ascii="Times New Roman" w:hAnsi="Times New Roman"/>
      <w:sz w:val="24"/>
      <w:szCs w:val="20"/>
      <w:lang w:eastAsia="en-US"/>
    </w:rPr>
  </w:style>
  <w:style w:type="paragraph" w:styleId="prastasiniatinklio">
    <w:name w:val="Normal (Web)"/>
    <w:basedOn w:val="prastasis"/>
    <w:uiPriority w:val="99"/>
    <w:unhideWhenUsed/>
    <w:rsid w:val="00EE4D9C"/>
    <w:pPr>
      <w:spacing w:before="100" w:beforeAutospacing="1" w:after="100" w:afterAutospacing="1" w:line="240" w:lineRule="auto"/>
    </w:pPr>
    <w:rPr>
      <w:rFonts w:ascii="Times New Roman" w:eastAsia="Times New Roman" w:hAnsi="Times New Roman"/>
      <w:sz w:val="24"/>
      <w:szCs w:val="24"/>
      <w:lang w:eastAsia="lt-LT"/>
    </w:rPr>
  </w:style>
  <w:style w:type="paragraph" w:styleId="Sraopastraipa">
    <w:name w:val="List Paragraph"/>
    <w:basedOn w:val="prastasis"/>
    <w:uiPriority w:val="34"/>
    <w:qFormat/>
    <w:rsid w:val="002A6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6071">
      <w:bodyDiv w:val="1"/>
      <w:marLeft w:val="0"/>
      <w:marRight w:val="0"/>
      <w:marTop w:val="0"/>
      <w:marBottom w:val="0"/>
      <w:divBdr>
        <w:top w:val="none" w:sz="0" w:space="0" w:color="auto"/>
        <w:left w:val="none" w:sz="0" w:space="0" w:color="auto"/>
        <w:bottom w:val="none" w:sz="0" w:space="0" w:color="auto"/>
        <w:right w:val="none" w:sz="0" w:space="0" w:color="auto"/>
      </w:divBdr>
    </w:div>
    <w:div w:id="10814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isaginoligonine.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2FDC9-45CE-4436-8DB4-4A8240DA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2896</Words>
  <Characters>1651</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4538</CharactersWithSpaces>
  <SharedDoc>false</SharedDoc>
  <HLinks>
    <vt:vector size="6" baseType="variant">
      <vt:variant>
        <vt:i4>4522082</vt:i4>
      </vt:variant>
      <vt:variant>
        <vt:i4>0</vt:i4>
      </vt:variant>
      <vt:variant>
        <vt:i4>0</vt:i4>
      </vt:variant>
      <vt:variant>
        <vt:i4>5</vt:i4>
      </vt:variant>
      <vt:variant>
        <vt:lpwstr>mailto:info@visaginoligonine.lt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cp:lastModifiedBy>Bendras</cp:lastModifiedBy>
  <cp:revision>17</cp:revision>
  <cp:lastPrinted>2022-02-08T12:37:00Z</cp:lastPrinted>
  <dcterms:created xsi:type="dcterms:W3CDTF">2025-04-04T11:32:00Z</dcterms:created>
  <dcterms:modified xsi:type="dcterms:W3CDTF">2025-05-20T11:17:00Z</dcterms:modified>
</cp:coreProperties>
</file>