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1CF7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78F652DE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26FB55AF" w14:textId="00CDF9D7" w:rsidR="00897ADF" w:rsidRDefault="00897ADF" w:rsidP="00897ADF">
      <w:pPr>
        <w:rPr>
          <w:b/>
          <w:bCs/>
          <w:i/>
          <w:iCs/>
          <w:sz w:val="24"/>
          <w:szCs w:val="24"/>
        </w:rPr>
      </w:pPr>
      <w:r w:rsidRPr="004E4D9D">
        <w:rPr>
          <w:b/>
          <w:bCs/>
          <w:i/>
          <w:iCs/>
          <w:sz w:val="24"/>
          <w:szCs w:val="24"/>
        </w:rPr>
        <w:t>Suinteresuotiems tiekėjams</w:t>
      </w:r>
    </w:p>
    <w:p w14:paraId="1312F504" w14:textId="77777777" w:rsidR="00897ADF" w:rsidRPr="004E4D9D" w:rsidRDefault="00897ADF" w:rsidP="00897ADF">
      <w:pPr>
        <w:rPr>
          <w:b/>
          <w:bCs/>
          <w:i/>
          <w:iCs/>
          <w:sz w:val="24"/>
          <w:szCs w:val="24"/>
        </w:rPr>
      </w:pPr>
    </w:p>
    <w:p w14:paraId="594E5725" w14:textId="77777777" w:rsidR="00897ADF" w:rsidRPr="004E4D9D" w:rsidRDefault="00897ADF" w:rsidP="00897A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E4D9D">
        <w:rPr>
          <w:lang w:val="lt-LT"/>
        </w:rPr>
        <w:tab/>
      </w:r>
      <w:r w:rsidRPr="004E4D9D">
        <w:rPr>
          <w:color w:val="222222"/>
        </w:rPr>
        <w:t>  </w:t>
      </w:r>
    </w:p>
    <w:p w14:paraId="2D72053A" w14:textId="77777777" w:rsidR="00897ADF" w:rsidRPr="004E4D9D" w:rsidRDefault="00897ADF" w:rsidP="00897ADF">
      <w:pPr>
        <w:shd w:val="clear" w:color="auto" w:fill="FFFFFF"/>
        <w:ind w:firstLine="1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 xml:space="preserve">           UAB „Grinda” vykdo pirkimą </w:t>
      </w:r>
      <w:r w:rsidRPr="004E4D9D">
        <w:rPr>
          <w:b/>
          <w:bCs/>
          <w:i/>
          <w:iCs/>
          <w:sz w:val="24"/>
          <w:szCs w:val="24"/>
        </w:rPr>
        <w:t xml:space="preserve">Paviršinių nuotekų tinklo Liepkalnio g., Vilniaus m., paprastojo remonto darbai  </w:t>
      </w:r>
      <w:r w:rsidRPr="004E4D9D">
        <w:rPr>
          <w:sz w:val="24"/>
          <w:szCs w:val="24"/>
        </w:rPr>
        <w:t xml:space="preserve">(toliau – </w:t>
      </w:r>
      <w:r w:rsidRPr="004E4D9D">
        <w:rPr>
          <w:b/>
          <w:bCs/>
          <w:sz w:val="24"/>
          <w:szCs w:val="24"/>
        </w:rPr>
        <w:t>Pirkimas</w:t>
      </w:r>
      <w:r w:rsidRPr="004E4D9D">
        <w:rPr>
          <w:sz w:val="24"/>
          <w:szCs w:val="24"/>
        </w:rPr>
        <w:t>) CVP IS Nr. 2699999</w:t>
      </w:r>
      <w:r>
        <w:rPr>
          <w:sz w:val="24"/>
          <w:szCs w:val="24"/>
        </w:rPr>
        <w:t xml:space="preserve"> supaprastinto atviro konkurso </w:t>
      </w:r>
      <w:r w:rsidRPr="004E4D9D">
        <w:rPr>
          <w:sz w:val="24"/>
          <w:szCs w:val="24"/>
        </w:rPr>
        <w:t xml:space="preserve"> būdu.</w:t>
      </w:r>
      <w:r w:rsidRPr="004E4D9D">
        <w:rPr>
          <w:sz w:val="24"/>
          <w:szCs w:val="24"/>
          <w:lang w:val="en-US"/>
        </w:rPr>
        <w:t> </w:t>
      </w:r>
    </w:p>
    <w:p w14:paraId="0A3F534C" w14:textId="77777777" w:rsidR="00897ADF" w:rsidRPr="004E4D9D" w:rsidRDefault="00897ADF" w:rsidP="00897ADF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>Informuojame, kad gautas (-i) šis (-ie) tiekėjo (-jų) klausimas (-ai), teikiame atsakymą (-us) į j</w:t>
      </w:r>
      <w:r>
        <w:rPr>
          <w:sz w:val="24"/>
          <w:szCs w:val="24"/>
        </w:rPr>
        <w:t>uos</w:t>
      </w:r>
      <w:r w:rsidRPr="004E4D9D">
        <w:rPr>
          <w:sz w:val="24"/>
          <w:szCs w:val="24"/>
        </w:rPr>
        <w:t>:</w:t>
      </w:r>
      <w:r w:rsidRPr="004E4D9D">
        <w:rPr>
          <w:sz w:val="24"/>
          <w:szCs w:val="24"/>
          <w:lang w:val="en-US"/>
        </w:rPr>
        <w:t> </w:t>
      </w:r>
    </w:p>
    <w:p w14:paraId="3A6B3A31" w14:textId="77777777" w:rsidR="00897ADF" w:rsidRPr="004E4D9D" w:rsidRDefault="00897ADF" w:rsidP="00897ADF">
      <w:pPr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897ADF" w:rsidRPr="004E4D9D" w14:paraId="4B68577C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42A64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Klausimai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B07D5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Atsakymas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</w:tr>
      <w:tr w:rsidR="00897ADF" w:rsidRPr="004E4D9D" w14:paraId="0EBBAEF4" w14:textId="77777777" w:rsidTr="00452B60">
        <w:trPr>
          <w:trHeight w:val="1452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86B003D" w14:textId="115F58C2" w:rsidR="00897ADF" w:rsidRPr="00282EF2" w:rsidRDefault="00282EF2" w:rsidP="005B67C3">
            <w:pPr>
              <w:pStyle w:val="Sraopastraipa"/>
              <w:numPr>
                <w:ilvl w:val="0"/>
                <w:numId w:val="2"/>
              </w:numPr>
              <w:ind w:left="113" w:right="113" w:firstLine="0"/>
              <w:textAlignment w:val="baseline"/>
              <w:rPr>
                <w:sz w:val="24"/>
                <w:szCs w:val="24"/>
              </w:rPr>
            </w:pPr>
            <w:r w:rsidRPr="00282EF2">
              <w:rPr>
                <w:sz w:val="24"/>
                <w:szCs w:val="24"/>
              </w:rPr>
              <w:t>Norėtume pasiteirauti, dėl šulinių</w:t>
            </w:r>
            <w:r w:rsidR="00955F02">
              <w:rPr>
                <w:sz w:val="24"/>
                <w:szCs w:val="24"/>
              </w:rPr>
              <w:t xml:space="preserve"> </w:t>
            </w:r>
            <w:r w:rsidRPr="00282EF2">
              <w:rPr>
                <w:sz w:val="24"/>
                <w:szCs w:val="24"/>
              </w:rPr>
              <w:t>remonto?</w:t>
            </w:r>
            <w:r w:rsidR="00955F02">
              <w:rPr>
                <w:sz w:val="24"/>
                <w:szCs w:val="24"/>
              </w:rPr>
              <w:t xml:space="preserve"> </w:t>
            </w:r>
            <w:r w:rsidRPr="00282EF2">
              <w:rPr>
                <w:sz w:val="24"/>
                <w:szCs w:val="24"/>
              </w:rPr>
              <w:t>Galbūt kažką praleidome. Ar šuliniai taip pat yra remontuojami?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BF4F083" w14:textId="289BC51E" w:rsidR="00897ADF" w:rsidRPr="004E4D9D" w:rsidRDefault="00D6186C" w:rsidP="00487EE8">
            <w:pPr>
              <w:ind w:left="113" w:right="11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Perkančioji organizacija informuoja, </w:t>
            </w:r>
            <w:r w:rsidR="00142506">
              <w:rPr>
                <w:sz w:val="24"/>
                <w:szCs w:val="24"/>
              </w:rPr>
              <w:t xml:space="preserve">jog </w:t>
            </w:r>
            <w:r w:rsidR="005820AB">
              <w:rPr>
                <w:sz w:val="24"/>
                <w:szCs w:val="24"/>
              </w:rPr>
              <w:t>perkamų darbų apimtyje</w:t>
            </w:r>
            <w:r w:rsidR="002A5284">
              <w:rPr>
                <w:sz w:val="24"/>
                <w:szCs w:val="24"/>
              </w:rPr>
              <w:t xml:space="preserve"> yra</w:t>
            </w:r>
            <w:r w:rsidR="005820AB">
              <w:rPr>
                <w:sz w:val="24"/>
                <w:szCs w:val="24"/>
              </w:rPr>
              <w:t xml:space="preserve"> numaty</w:t>
            </w:r>
            <w:r w:rsidR="00D17C20">
              <w:rPr>
                <w:sz w:val="24"/>
                <w:szCs w:val="24"/>
              </w:rPr>
              <w:t xml:space="preserve">ti paviršinių nuotekų tinklo </w:t>
            </w:r>
            <w:r w:rsidR="000435B0">
              <w:rPr>
                <w:sz w:val="24"/>
                <w:szCs w:val="24"/>
              </w:rPr>
              <w:t xml:space="preserve">šulinių paprastojo remonto darbai. </w:t>
            </w:r>
            <w:r w:rsidR="002B476A">
              <w:rPr>
                <w:sz w:val="24"/>
                <w:szCs w:val="24"/>
              </w:rPr>
              <w:t>Reikiamų remontuoti šulinių kiekiai</w:t>
            </w:r>
            <w:r w:rsidR="000435B0">
              <w:rPr>
                <w:sz w:val="24"/>
                <w:szCs w:val="24"/>
              </w:rPr>
              <w:t xml:space="preserve"> nurodyti pirkimo dokumentų 2.1.1</w:t>
            </w:r>
            <w:r w:rsidR="00374338">
              <w:rPr>
                <w:sz w:val="24"/>
                <w:szCs w:val="24"/>
              </w:rPr>
              <w:t xml:space="preserve"> Techninės specifikacijos </w:t>
            </w:r>
            <w:r w:rsidR="002B476A">
              <w:rPr>
                <w:sz w:val="24"/>
                <w:szCs w:val="24"/>
              </w:rPr>
              <w:t xml:space="preserve">1 priedo </w:t>
            </w:r>
            <w:r w:rsidR="00693350">
              <w:rPr>
                <w:sz w:val="24"/>
                <w:szCs w:val="24"/>
              </w:rPr>
              <w:t>1 lentelėje (viso 18 vnt. šulinių)</w:t>
            </w:r>
            <w:r w:rsidR="003E4FCE">
              <w:rPr>
                <w:sz w:val="24"/>
                <w:szCs w:val="24"/>
              </w:rPr>
              <w:t xml:space="preserve">, o šulinių remonto darbų reikalavimai nurodyti to paties dokumento </w:t>
            </w:r>
            <w:r w:rsidR="00487EE8">
              <w:rPr>
                <w:sz w:val="24"/>
                <w:szCs w:val="24"/>
              </w:rPr>
              <w:t>1.3 punkte „</w:t>
            </w:r>
            <w:r w:rsidR="00872B12" w:rsidRPr="00487EE8">
              <w:rPr>
                <w:i/>
                <w:iCs/>
                <w:sz w:val="24"/>
                <w:szCs w:val="24"/>
              </w:rPr>
              <w:t>Uždaru būdu remontuojamose atkarpose esamiems g/b šuliniams privalo būti atliktas paprastasis šulinių remontas, kurio apimtį privalo sudaryti (įskaitant, bet neapsiribojant): naujų lipynių iš korozijai atsparių medžiagų įrengimas, latakų betonavimas, pažeistų vietų remontas, visų siūlių užtepimas hidroizoliuojančiomis medžiagomis, naujų kritimo stovų įrengimas (esant poreikiui)</w:t>
            </w:r>
            <w:r w:rsidR="00487EE8">
              <w:rPr>
                <w:sz w:val="24"/>
                <w:szCs w:val="24"/>
              </w:rPr>
              <w:t>“</w:t>
            </w:r>
            <w:r w:rsidR="00872B12" w:rsidRPr="00872B12">
              <w:rPr>
                <w:sz w:val="24"/>
                <w:szCs w:val="24"/>
              </w:rPr>
              <w:t>.</w:t>
            </w:r>
          </w:p>
        </w:tc>
      </w:tr>
      <w:tr w:rsidR="00452B60" w:rsidRPr="004E4D9D" w14:paraId="2475F196" w14:textId="77777777" w:rsidTr="00452B60">
        <w:trPr>
          <w:trHeight w:val="564"/>
        </w:trPr>
        <w:tc>
          <w:tcPr>
            <w:tcW w:w="4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777E7" w14:textId="119E0900" w:rsidR="00452B60" w:rsidRPr="00955F02" w:rsidRDefault="00955F02" w:rsidP="005B67C3">
            <w:pPr>
              <w:pStyle w:val="Sraopastraipa"/>
              <w:numPr>
                <w:ilvl w:val="0"/>
                <w:numId w:val="2"/>
              </w:numPr>
              <w:ind w:left="113" w:right="113" w:firstLine="0"/>
              <w:jc w:val="both"/>
              <w:textAlignment w:val="baseline"/>
              <w:rPr>
                <w:sz w:val="24"/>
                <w:szCs w:val="24"/>
              </w:rPr>
            </w:pPr>
            <w:r w:rsidRPr="00955F02">
              <w:rPr>
                <w:color w:val="00241A"/>
                <w:sz w:val="24"/>
                <w:szCs w:val="24"/>
              </w:rPr>
              <w:t>Ar yra reikal</w:t>
            </w:r>
            <w:r>
              <w:rPr>
                <w:color w:val="00241A"/>
                <w:sz w:val="24"/>
                <w:szCs w:val="24"/>
              </w:rPr>
              <w:t>i</w:t>
            </w:r>
            <w:r w:rsidRPr="00955F02">
              <w:rPr>
                <w:color w:val="00241A"/>
                <w:sz w:val="24"/>
                <w:szCs w:val="24"/>
              </w:rPr>
              <w:t>ngi intensyvaus transporto zonoje (leidimai, derinimai, saugos ir informavimo priemonės</w:t>
            </w:r>
            <w:r w:rsidR="004D32EE">
              <w:rPr>
                <w:color w:val="00241A"/>
                <w:sz w:val="24"/>
                <w:szCs w:val="24"/>
              </w:rPr>
              <w:t>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9E3A" w14:textId="65D2A81B" w:rsidR="00452B60" w:rsidRPr="004E4D9D" w:rsidRDefault="00241677" w:rsidP="00FD7FBE">
            <w:pPr>
              <w:ind w:left="113" w:right="11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organizacija informuoja, jog viešojo rangos darbų pirkimo konkursą laimėjęs tiekėjas, įstatymų nustatyta tvarka iš</w:t>
            </w:r>
            <w:r w:rsidR="00771627">
              <w:rPr>
                <w:sz w:val="24"/>
                <w:szCs w:val="24"/>
              </w:rPr>
              <w:t xml:space="preserve"> Vilniaus miesto savivaldybės privalės išsiimti leidimus darbų vykdymui bei eismo ribojimams. </w:t>
            </w:r>
            <w:r w:rsidR="00AD3DC0">
              <w:rPr>
                <w:sz w:val="24"/>
                <w:szCs w:val="24"/>
              </w:rPr>
              <w:t>Taip pat tiekėjas,</w:t>
            </w:r>
            <w:r w:rsidR="000A328D">
              <w:rPr>
                <w:sz w:val="24"/>
                <w:szCs w:val="24"/>
              </w:rPr>
              <w:t xml:space="preserve"> būdamas savo srities profesionalu, privalės </w:t>
            </w:r>
            <w:r w:rsidR="00B40EB0">
              <w:rPr>
                <w:sz w:val="24"/>
                <w:szCs w:val="24"/>
              </w:rPr>
              <w:t>nusimatyti</w:t>
            </w:r>
            <w:r w:rsidR="000A328D">
              <w:rPr>
                <w:sz w:val="24"/>
                <w:szCs w:val="24"/>
              </w:rPr>
              <w:t xml:space="preserve"> visas saugos bei informavimo priemonės</w:t>
            </w:r>
            <w:r w:rsidR="009476B1">
              <w:rPr>
                <w:sz w:val="24"/>
                <w:szCs w:val="24"/>
              </w:rPr>
              <w:t>.</w:t>
            </w:r>
          </w:p>
        </w:tc>
      </w:tr>
    </w:tbl>
    <w:p w14:paraId="1088BA72" w14:textId="77777777" w:rsidR="00897ADF" w:rsidRPr="004E4D9D" w:rsidRDefault="00897ADF" w:rsidP="00897ADF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p w14:paraId="68656D3F" w14:textId="77777777" w:rsidR="00897ADF" w:rsidRPr="004E4D9D" w:rsidRDefault="00897ADF" w:rsidP="00897ADF">
      <w:pPr>
        <w:rPr>
          <w:sz w:val="24"/>
          <w:szCs w:val="24"/>
        </w:rPr>
      </w:pPr>
    </w:p>
    <w:p w14:paraId="21403F36" w14:textId="2E6D72DF" w:rsidR="000848FC" w:rsidRPr="00D7506A" w:rsidRDefault="000848FC" w:rsidP="00D7506A">
      <w:pPr>
        <w:jc w:val="both"/>
        <w:rPr>
          <w:sz w:val="24"/>
          <w:szCs w:val="24"/>
        </w:rPr>
      </w:pPr>
    </w:p>
    <w:sectPr w:rsidR="000848FC" w:rsidRPr="00D7506A" w:rsidSect="00897ADF">
      <w:headerReference w:type="default" r:id="rId7"/>
      <w:footerReference w:type="default" r:id="rId8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64AC" w14:textId="77777777" w:rsidR="00D7506A" w:rsidRDefault="00D7506A">
      <w:r>
        <w:separator/>
      </w:r>
    </w:p>
  </w:endnote>
  <w:endnote w:type="continuationSeparator" w:id="0">
    <w:p w14:paraId="45B8D2BC" w14:textId="77777777" w:rsidR="00D7506A" w:rsidRDefault="00D7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CC7A" w14:textId="77777777" w:rsidR="00897ADF" w:rsidRDefault="00897AD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0213" w14:textId="77777777" w:rsidR="00D7506A" w:rsidRDefault="00D7506A">
      <w:r>
        <w:separator/>
      </w:r>
    </w:p>
  </w:footnote>
  <w:footnote w:type="continuationSeparator" w:id="0">
    <w:p w14:paraId="33997B6C" w14:textId="77777777" w:rsidR="00D7506A" w:rsidRDefault="00D7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29135C52" w14:textId="77777777" w:rsidR="00897ADF" w:rsidRPr="005E379B" w:rsidRDefault="00897ADF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66C97208" w14:textId="77777777" w:rsidR="00897ADF" w:rsidRPr="00466AE9" w:rsidRDefault="00897ADF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F9D"/>
    <w:multiLevelType w:val="hybridMultilevel"/>
    <w:tmpl w:val="85AA7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42ADC"/>
    <w:multiLevelType w:val="hybridMultilevel"/>
    <w:tmpl w:val="7A940F14"/>
    <w:lvl w:ilvl="0" w:tplc="798ECE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87919"/>
    <w:multiLevelType w:val="multilevel"/>
    <w:tmpl w:val="87D68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7089105">
    <w:abstractNumId w:val="2"/>
  </w:num>
  <w:num w:numId="2" w16cid:durableId="311494230">
    <w:abstractNumId w:val="1"/>
  </w:num>
  <w:num w:numId="3" w16cid:durableId="205056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DF"/>
    <w:rsid w:val="000435B0"/>
    <w:rsid w:val="000848FC"/>
    <w:rsid w:val="000A328D"/>
    <w:rsid w:val="00115384"/>
    <w:rsid w:val="00142506"/>
    <w:rsid w:val="00241677"/>
    <w:rsid w:val="00282EF2"/>
    <w:rsid w:val="002A5284"/>
    <w:rsid w:val="002B476A"/>
    <w:rsid w:val="00374338"/>
    <w:rsid w:val="003E4FCE"/>
    <w:rsid w:val="00452B60"/>
    <w:rsid w:val="00487EE8"/>
    <w:rsid w:val="004D32EE"/>
    <w:rsid w:val="005820AB"/>
    <w:rsid w:val="005B67C3"/>
    <w:rsid w:val="00693350"/>
    <w:rsid w:val="00771627"/>
    <w:rsid w:val="00866C31"/>
    <w:rsid w:val="00872B12"/>
    <w:rsid w:val="00897ADF"/>
    <w:rsid w:val="009476B1"/>
    <w:rsid w:val="00955F02"/>
    <w:rsid w:val="00A265E9"/>
    <w:rsid w:val="00AD3DC0"/>
    <w:rsid w:val="00B21A62"/>
    <w:rsid w:val="00B40EB0"/>
    <w:rsid w:val="00C019B1"/>
    <w:rsid w:val="00D17C20"/>
    <w:rsid w:val="00D3610F"/>
    <w:rsid w:val="00D6186C"/>
    <w:rsid w:val="00D7506A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3E87"/>
  <w15:chartTrackingRefBased/>
  <w15:docId w15:val="{55D0E6DB-6CC3-4D04-B8BF-9FEC778F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A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A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A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A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A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A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ADF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897A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A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A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A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97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7AD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897ADF"/>
  </w:style>
  <w:style w:type="paragraph" w:customStyle="1" w:styleId="paragraph">
    <w:name w:val="paragraph"/>
    <w:basedOn w:val="prastasis"/>
    <w:rsid w:val="00897AD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955F0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Vilius Ankėnas</cp:lastModifiedBy>
  <cp:revision>28</cp:revision>
  <dcterms:created xsi:type="dcterms:W3CDTF">2025-05-20T07:21:00Z</dcterms:created>
  <dcterms:modified xsi:type="dcterms:W3CDTF">2025-05-20T13:33:00Z</dcterms:modified>
</cp:coreProperties>
</file>