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709E308A"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2A2313C"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6A7B96">
                              <w:rPr>
                                <w:rFonts w:cs="Arial"/>
                                <w:sz w:val="24"/>
                                <w:szCs w:val="24"/>
                              </w:rPr>
                              <w:t>5</w:t>
                            </w:r>
                            <w:r w:rsidRPr="00093F9E">
                              <w:rPr>
                                <w:rFonts w:cs="Arial"/>
                                <w:sz w:val="24"/>
                                <w:szCs w:val="24"/>
                              </w:rPr>
                              <w:t>-</w:t>
                            </w:r>
                            <w:r w:rsidR="00A3581F">
                              <w:rPr>
                                <w:rFonts w:cs="Arial"/>
                                <w:sz w:val="24"/>
                                <w:szCs w:val="24"/>
                              </w:rPr>
                              <w:t>21</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2A2313C"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6A7B96">
                        <w:rPr>
                          <w:rFonts w:cs="Arial"/>
                          <w:sz w:val="24"/>
                          <w:szCs w:val="24"/>
                        </w:rPr>
                        <w:t>5</w:t>
                      </w:r>
                      <w:r w:rsidRPr="00093F9E">
                        <w:rPr>
                          <w:rFonts w:cs="Arial"/>
                          <w:sz w:val="24"/>
                          <w:szCs w:val="24"/>
                        </w:rPr>
                        <w:t>-</w:t>
                      </w:r>
                      <w:r w:rsidR="00A3581F">
                        <w:rPr>
                          <w:rFonts w:cs="Arial"/>
                          <w:sz w:val="24"/>
                          <w:szCs w:val="24"/>
                        </w:rPr>
                        <w:t>21</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D1FFD">
        <w:rPr>
          <w:rFonts w:cs="Arial"/>
          <w:sz w:val="24"/>
          <w:szCs w:val="24"/>
        </w:rPr>
        <w:t xml:space="preserve"> </w:t>
      </w:r>
      <w:r w:rsidR="00B26740">
        <w:rPr>
          <w:rFonts w:cs="Arial"/>
          <w:sz w:val="24"/>
          <w:szCs w:val="24"/>
        </w:rPr>
        <w:t>2516</w:t>
      </w:r>
      <w:r w:rsidR="003E4B6D">
        <w:rPr>
          <w:rFonts w:cs="Arial"/>
          <w:sz w:val="24"/>
          <w:szCs w:val="24"/>
        </w:rPr>
        <w:t xml:space="preserve">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590B81E9">
                <wp:simplePos x="0" y="0"/>
                <wp:positionH relativeFrom="column">
                  <wp:posOffset>71657</wp:posOffset>
                </wp:positionH>
                <wp:positionV relativeFrom="paragraph">
                  <wp:posOffset>42105</wp:posOffset>
                </wp:positionV>
                <wp:extent cx="6053455" cy="68580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47ADA24C"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6A7B96" w:rsidRPr="006A7B96">
                              <w:rPr>
                                <w:b/>
                                <w:caps/>
                                <w:sz w:val="24"/>
                                <w:lang w:eastAsia="ar-SA"/>
                              </w:rPr>
                              <w:t>Panevėžio miesto Sietyno gatvės rekonstravimo darbai</w:t>
                            </w:r>
                            <w:r w:rsidRPr="006B09CF">
                              <w:rPr>
                                <w:b/>
                                <w:sz w:val="24"/>
                                <w:lang w:eastAsia="ar-SA"/>
                              </w:rPr>
                              <w:t xml:space="preserve">“, VYKDOMO ATVIRO KONKURSO BŪDU,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65pt;margin-top:3.3pt;width:476.65pt;height: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" stroked="f">
                <v:fill opacity="0"/>
                <v:textbox inset="0,0,0,0">
                  <w:txbxContent>
                    <w:p w14:paraId="080B9C61" w14:textId="47ADA24C"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6A7B96" w:rsidRPr="006A7B96">
                        <w:rPr>
                          <w:b/>
                          <w:caps/>
                          <w:sz w:val="24"/>
                          <w:lang w:eastAsia="ar-SA"/>
                        </w:rPr>
                        <w:t>Panevėžio miesto Sietyno gatvės rekonstravimo darbai</w:t>
                      </w:r>
                      <w:r w:rsidRPr="006B09CF">
                        <w:rPr>
                          <w:b/>
                          <w:sz w:val="24"/>
                          <w:lang w:eastAsia="ar-SA"/>
                        </w:rPr>
                        <w:t xml:space="preserve">“, VYKDOMO ATVIRO KONKURSO BŪDU,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21E60BF8" w14:textId="77777777" w:rsidR="00572B6D" w:rsidRPr="0091543C" w:rsidRDefault="00572B6D" w:rsidP="0091543C">
      <w:pPr>
        <w:suppressAutoHyphens/>
        <w:spacing w:line="276" w:lineRule="auto"/>
        <w:ind w:firstLine="0"/>
        <w:rPr>
          <w:rFonts w:cs="Arial"/>
          <w:sz w:val="24"/>
          <w:szCs w:val="24"/>
          <w:lang w:eastAsia="ar-SA"/>
        </w:rPr>
      </w:pPr>
    </w:p>
    <w:p w14:paraId="170EE580" w14:textId="25176EFD" w:rsidR="00A3581F" w:rsidRPr="00A3581F" w:rsidRDefault="00A3581F" w:rsidP="00A3581F">
      <w:pPr>
        <w:suppressAutoHyphens/>
        <w:spacing w:line="240" w:lineRule="auto"/>
        <w:ind w:firstLine="0"/>
        <w:rPr>
          <w:sz w:val="24"/>
          <w:szCs w:val="24"/>
          <w:lang w:eastAsia="ar-SA"/>
        </w:rPr>
      </w:pPr>
      <w:bookmarkStart w:id="0" w:name="_Hlk130895886"/>
      <w:r w:rsidRPr="00A3581F">
        <w:rPr>
          <w:sz w:val="24"/>
          <w:szCs w:val="24"/>
          <w:lang w:eastAsia="ar-SA"/>
        </w:rPr>
        <w:t>Panevėžio miesto savivaldybės administracijos Viešųjų pirkimų komisija, atsakydama į pirkimo dalyvių prašymus patikslinti supaprastinto pirkimo „Panevėžio miesto Sietyno gatvės rekonstravimo darbai“, vykdomo atviro konkurso būdu, sąlygas, paaiškina:</w:t>
      </w:r>
    </w:p>
    <w:bookmarkEnd w:id="0"/>
    <w:p w14:paraId="0A72D1B6"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1 Klausimas.</w:t>
      </w:r>
      <w:r w:rsidRPr="00A3581F">
        <w:rPr>
          <w:sz w:val="24"/>
          <w:szCs w:val="24"/>
          <w:lang w:eastAsia="ar-SA"/>
        </w:rPr>
        <w:t xml:space="preserve"> „Ar projekto S dalyje numatyta nufrezuotą asfaltą rangovas turės atiduoti PO, jei taip prašome nurodyti tikslią vietą, kur bus privaloma pristatyti.“</w:t>
      </w:r>
      <w:bookmarkStart w:id="1" w:name="_Hlk190768706"/>
    </w:p>
    <w:p w14:paraId="063B743D" w14:textId="7661E83D"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w:t>
      </w:r>
      <w:bookmarkEnd w:id="1"/>
      <w:r w:rsidRPr="00A3581F">
        <w:rPr>
          <w:sz w:val="24"/>
          <w:szCs w:val="24"/>
          <w:lang w:eastAsia="ar-SA"/>
        </w:rPr>
        <w:t xml:space="preserve">Paaiškiname, kad projekto sprendiniuose nenumatyta, kad nufrezuotą asfaltą Rangovas turės atiduoti perkančiajai organizacijai. Techninio darbo projekto SO dalyje numatytas išvežimas į Rangovo pasirinktą sandėliavimo aikštelę. </w:t>
      </w:r>
    </w:p>
    <w:p w14:paraId="503479D4"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2 Klausimas.</w:t>
      </w:r>
      <w:r w:rsidRPr="00A3581F">
        <w:rPr>
          <w:sz w:val="24"/>
          <w:szCs w:val="24"/>
          <w:lang w:eastAsia="ar-SA"/>
        </w:rPr>
        <w:t xml:space="preserve"> „Ar projekto S dalyje numatytus išardyti akmenis rangovas turės atiduoti PO, jei taip prašome nurodyti tikslią vietą, kur bus privaloma pristatyti.“</w:t>
      </w:r>
    </w:p>
    <w:p w14:paraId="13E04053" w14:textId="2AF43A00"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Paaiškiname, kad projekto sprendiniuose nenumatyta, kad išardytus akmenis Rangovas turės atiduoti perkančiajai organizacijai. Techninio darbo projekto SO dalyje numatytas išvežimas į Rangovo pasirinktą sandėliavimo aikštelę. </w:t>
      </w:r>
    </w:p>
    <w:p w14:paraId="182E00EC"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3 Klausimas.</w:t>
      </w:r>
      <w:r w:rsidRPr="00A3581F">
        <w:rPr>
          <w:sz w:val="24"/>
          <w:szCs w:val="24"/>
          <w:lang w:eastAsia="ar-SA"/>
        </w:rPr>
        <w:t xml:space="preserve"> „Ar projekto S dalyje, rangovams tikrai reikia vertintis sandarinimo siūles ties vejos bortais? Pažymime, kad vejos bortai neturi sąlyčio su asfaltbetonio danga, todėl ją įrengti netikslinga.“</w:t>
      </w:r>
    </w:p>
    <w:p w14:paraId="186EED4D" w14:textId="2679D52F"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Patiksliname, kad vadovaujantis techninio darbo projekto S dalies TS 2.5 ir ĮT TRINKELĖS 14, sandarinimo siūlės ties vejos bortais gali būti nerengiamos.</w:t>
      </w:r>
    </w:p>
    <w:p w14:paraId="11A4C57B"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4 Klausimas.</w:t>
      </w:r>
      <w:r w:rsidRPr="00A3581F">
        <w:rPr>
          <w:sz w:val="24"/>
          <w:szCs w:val="24"/>
          <w:lang w:eastAsia="ar-SA"/>
        </w:rPr>
        <w:t xml:space="preserve"> „Projekto S dalyje yra numatyta įrengti pakeltą sankryžą ties Sietyno ir J. Bielinio gatvėmis, remiantis pateiktais skersiniais profiliais asfaltbetonio konstrukcija toje vietoje yra: AC 22 PN - 8 cm; AC 11 VN - 4 cm; AC 22 PN - 6 cm; AC 11 VN - 4 cm, iš viso 22 cm dangos storis, t. y. du kartus po tą patį sluoksnį, norime pažymėti, kad AC 11 VN sluoksnis nėra pagrindo sluoksnis, jis yra tik dėvimas sluoksnis, todėl klausiame ar bus galima keisti dangos konstrukcijos sprendinius, pagal KPT SDK 25 t. y. numatant trisluoksnę dangą, pagal formulę 10+8+4 cm bei užtikrinant, ne prastesnių savybių laikomąją gebą?“</w:t>
      </w:r>
    </w:p>
    <w:p w14:paraId="7938B40E"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Informuojame, kad kaip alternatyva gali būti įrengiama trisluoksnė danga.</w:t>
      </w:r>
    </w:p>
    <w:p w14:paraId="0F607C05"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5 Klausimas.</w:t>
      </w:r>
      <w:r w:rsidRPr="00A3581F">
        <w:rPr>
          <w:sz w:val="24"/>
          <w:szCs w:val="24"/>
          <w:lang w:eastAsia="ar-SA"/>
        </w:rPr>
        <w:t xml:space="preserve"> „Techninių specifikacijų 2.5 skyriaus 5.2.1 lentelėje minima automobilių stovėjimo vietų trinkelių dangos spalva: pilka, paviršius šiurkštintas – juodas. Brėžiniuose minima trinkelių pilka spalva. Darbų kiekių žiniaraščiuose visai nepaminėta trinkelių spalva. Prašome patikslinti kokios spalvos ir tipo trinkeles vertinti automobilių stovėjimo </w:t>
      </w:r>
      <w:r w:rsidRPr="00A3581F">
        <w:rPr>
          <w:sz w:val="24"/>
          <w:szCs w:val="24"/>
          <w:lang w:eastAsia="ar-SA"/>
        </w:rPr>
        <w:lastRenderedPageBreak/>
        <w:t>vietų įrengimui. Greta esančioje Vasario 16-osios gatvės važiuojamoji danga įrengta iš juodos spalvos paviršiaus trinkelių.“</w:t>
      </w:r>
    </w:p>
    <w:p w14:paraId="757DEF41" w14:textId="166E748C"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Patiksliname, kad vadovautis kaip nurodyta TS 2.5 lentelėje 5.2.1, t. y. pati trinkelė pilka, šiurkštinimas juodas.</w:t>
      </w:r>
    </w:p>
    <w:p w14:paraId="3EA54593"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6 Klausimas.</w:t>
      </w:r>
      <w:r w:rsidRPr="00A3581F">
        <w:rPr>
          <w:sz w:val="24"/>
          <w:szCs w:val="24"/>
          <w:lang w:eastAsia="ar-SA"/>
        </w:rPr>
        <w:t xml:space="preserve"> „05.12 d. pateiktuose atsakymuose 3 klausime nurodėte, kad vadovautis, kad reikia naudoti AC 16 PN bei nurodėte vadovautis TS 2.6 punktu, tačiau šiame punkte nėra nurodyta AC 16 PN techninių specifikacijų, prašome pateikti jas.“</w:t>
      </w:r>
    </w:p>
    <w:p w14:paraId="656AFE61"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2025 m. gegužės 12 d. atsakyme buvo nurodyta, kad techninės asfalto savybės turi tenkinti projekto S dalies TS 2.6 skyriaus įvade nurodytų dokumentų reikalavimus. </w:t>
      </w:r>
    </w:p>
    <w:p w14:paraId="54ADB13E" w14:textId="77777777" w:rsidR="00A3581F" w:rsidRPr="00A3581F" w:rsidRDefault="00A3581F" w:rsidP="00A3581F">
      <w:pPr>
        <w:suppressAutoHyphens/>
        <w:spacing w:line="240" w:lineRule="auto"/>
        <w:ind w:firstLine="0"/>
        <w:rPr>
          <w:sz w:val="24"/>
          <w:szCs w:val="24"/>
          <w:lang w:eastAsia="ar-SA"/>
        </w:rPr>
      </w:pPr>
      <w:r w:rsidRPr="00A3581F">
        <w:rPr>
          <w:sz w:val="24"/>
          <w:szCs w:val="24"/>
          <w:lang w:eastAsia="ar-SA"/>
        </w:rPr>
        <w:t>Techninės specifikacijos 2.6 skyrius papildomas dėl AC 16 PN naudojimo:</w:t>
      </w:r>
    </w:p>
    <w:p w14:paraId="267587D8" w14:textId="77777777" w:rsidR="00A3581F" w:rsidRPr="00A3581F" w:rsidRDefault="00A3581F" w:rsidP="00A3581F">
      <w:pPr>
        <w:suppressAutoHyphens/>
        <w:spacing w:line="240" w:lineRule="auto"/>
        <w:ind w:firstLine="0"/>
        <w:rPr>
          <w:sz w:val="24"/>
          <w:szCs w:val="24"/>
          <w:lang w:eastAsia="ar-SA"/>
        </w:rPr>
      </w:pPr>
      <w:r w:rsidRPr="00A3581F">
        <w:rPr>
          <w:sz w:val="24"/>
          <w:szCs w:val="24"/>
          <w:lang w:eastAsia="ar-SA"/>
        </w:rPr>
        <w:t xml:space="preserve">Patikslinama lentelė 2.2.1: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1984"/>
        <w:gridCol w:w="3544"/>
        <w:gridCol w:w="1306"/>
      </w:tblGrid>
      <w:tr w:rsidR="00A3581F" w:rsidRPr="00A3581F" w14:paraId="39629C09" w14:textId="77777777" w:rsidTr="00A3581F">
        <w:trPr>
          <w:tblHeader/>
        </w:trPr>
        <w:tc>
          <w:tcPr>
            <w:tcW w:w="26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E927AA" w14:textId="77777777" w:rsidR="00A3581F" w:rsidRPr="00A3581F" w:rsidRDefault="00A3581F" w:rsidP="00A3581F">
            <w:pPr>
              <w:suppressAutoHyphens/>
              <w:spacing w:line="240" w:lineRule="auto"/>
              <w:ind w:firstLine="0"/>
              <w:rPr>
                <w:b/>
                <w:bCs/>
                <w:sz w:val="24"/>
                <w:szCs w:val="24"/>
                <w:lang w:val="en-US" w:eastAsia="ar-SA"/>
              </w:rPr>
            </w:pPr>
            <w:proofErr w:type="spellStart"/>
            <w:r w:rsidRPr="00A3581F">
              <w:rPr>
                <w:b/>
                <w:bCs/>
                <w:sz w:val="24"/>
                <w:szCs w:val="24"/>
                <w:lang w:val="en-US" w:eastAsia="ar-SA"/>
              </w:rPr>
              <w:t>Sluoksnio</w:t>
            </w:r>
            <w:proofErr w:type="spellEnd"/>
            <w:r w:rsidRPr="00A3581F">
              <w:rPr>
                <w:b/>
                <w:bCs/>
                <w:sz w:val="24"/>
                <w:szCs w:val="24"/>
                <w:lang w:val="en-US" w:eastAsia="ar-SA"/>
              </w:rPr>
              <w:t xml:space="preserve"> </w:t>
            </w:r>
            <w:proofErr w:type="spellStart"/>
            <w:r w:rsidRPr="00A3581F">
              <w:rPr>
                <w:b/>
                <w:bCs/>
                <w:sz w:val="24"/>
                <w:szCs w:val="24"/>
                <w:lang w:val="en-US" w:eastAsia="ar-SA"/>
              </w:rPr>
              <w:t>tipas</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A34F17" w14:textId="77777777" w:rsidR="00A3581F" w:rsidRPr="00A3581F" w:rsidRDefault="00A3581F" w:rsidP="00A3581F">
            <w:pPr>
              <w:suppressAutoHyphens/>
              <w:spacing w:line="240" w:lineRule="auto"/>
              <w:ind w:firstLine="0"/>
              <w:rPr>
                <w:b/>
                <w:bCs/>
                <w:sz w:val="24"/>
                <w:szCs w:val="24"/>
                <w:lang w:val="en-US" w:eastAsia="ar-SA"/>
              </w:rPr>
            </w:pPr>
            <w:proofErr w:type="spellStart"/>
            <w:r w:rsidRPr="00A3581F">
              <w:rPr>
                <w:b/>
                <w:bCs/>
                <w:sz w:val="24"/>
                <w:szCs w:val="24"/>
                <w:lang w:val="en-US" w:eastAsia="ar-SA"/>
              </w:rPr>
              <w:t>Mišinys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1E1740" w14:textId="77777777" w:rsidR="00A3581F" w:rsidRPr="00A3581F" w:rsidRDefault="00A3581F" w:rsidP="00A3581F">
            <w:pPr>
              <w:suppressAutoHyphens/>
              <w:spacing w:line="240" w:lineRule="auto"/>
              <w:ind w:firstLine="0"/>
              <w:rPr>
                <w:b/>
                <w:bCs/>
                <w:sz w:val="24"/>
                <w:szCs w:val="24"/>
                <w:lang w:val="en-US" w:eastAsia="ar-SA"/>
              </w:rPr>
            </w:pPr>
            <w:proofErr w:type="spellStart"/>
            <w:r w:rsidRPr="00A3581F">
              <w:rPr>
                <w:b/>
                <w:bCs/>
                <w:sz w:val="24"/>
                <w:szCs w:val="24"/>
                <w:lang w:val="en-US" w:eastAsia="ar-SA"/>
              </w:rPr>
              <w:t>Mineralinė</w:t>
            </w:r>
            <w:proofErr w:type="spellEnd"/>
            <w:r w:rsidRPr="00A3581F">
              <w:rPr>
                <w:b/>
                <w:bCs/>
                <w:sz w:val="24"/>
                <w:szCs w:val="24"/>
                <w:lang w:val="en-US" w:eastAsia="ar-SA"/>
              </w:rPr>
              <w:t xml:space="preserve"> </w:t>
            </w:r>
            <w:proofErr w:type="spellStart"/>
            <w:r w:rsidRPr="00A3581F">
              <w:rPr>
                <w:b/>
                <w:bCs/>
                <w:sz w:val="24"/>
                <w:szCs w:val="24"/>
                <w:lang w:val="en-US" w:eastAsia="ar-SA"/>
              </w:rPr>
              <w:t>medžiaga</w:t>
            </w:r>
            <w:proofErr w:type="spellEnd"/>
          </w:p>
        </w:tc>
        <w:tc>
          <w:tcPr>
            <w:tcW w:w="130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6EA953" w14:textId="77777777" w:rsidR="00A3581F" w:rsidRPr="00A3581F" w:rsidRDefault="00A3581F" w:rsidP="00A3581F">
            <w:pPr>
              <w:suppressAutoHyphens/>
              <w:spacing w:line="240" w:lineRule="auto"/>
              <w:ind w:firstLine="0"/>
              <w:rPr>
                <w:b/>
                <w:bCs/>
                <w:sz w:val="24"/>
                <w:szCs w:val="24"/>
                <w:lang w:val="en-US" w:eastAsia="ar-SA"/>
              </w:rPr>
            </w:pPr>
            <w:proofErr w:type="spellStart"/>
            <w:r w:rsidRPr="00A3581F">
              <w:rPr>
                <w:b/>
                <w:bCs/>
                <w:sz w:val="24"/>
                <w:szCs w:val="24"/>
                <w:lang w:val="en-US" w:eastAsia="ar-SA"/>
              </w:rPr>
              <w:t>Rišiklis</w:t>
            </w:r>
            <w:proofErr w:type="spellEnd"/>
          </w:p>
        </w:tc>
      </w:tr>
      <w:tr w:rsidR="00A3581F" w:rsidRPr="00A3581F" w14:paraId="506FE5AC" w14:textId="77777777" w:rsidTr="00A3581F">
        <w:trPr>
          <w:cantSplit/>
          <w:trHeight w:val="427"/>
        </w:trPr>
        <w:tc>
          <w:tcPr>
            <w:tcW w:w="2664" w:type="dxa"/>
            <w:vMerge w:val="restart"/>
            <w:tcBorders>
              <w:top w:val="single" w:sz="4" w:space="0" w:color="auto"/>
              <w:left w:val="single" w:sz="4" w:space="0" w:color="auto"/>
              <w:bottom w:val="single" w:sz="4" w:space="0" w:color="auto"/>
              <w:right w:val="single" w:sz="4" w:space="0" w:color="auto"/>
            </w:tcBorders>
            <w:vAlign w:val="center"/>
            <w:hideMark/>
          </w:tcPr>
          <w:p w14:paraId="1708E70E" w14:textId="77777777" w:rsidR="00A3581F" w:rsidRPr="00A3581F" w:rsidRDefault="00A3581F" w:rsidP="00A3581F">
            <w:pPr>
              <w:suppressAutoHyphens/>
              <w:spacing w:line="240" w:lineRule="auto"/>
              <w:ind w:firstLine="0"/>
              <w:rPr>
                <w:sz w:val="24"/>
                <w:szCs w:val="24"/>
                <w:lang w:val="en-US" w:eastAsia="ar-SA"/>
              </w:rPr>
            </w:pPr>
            <w:proofErr w:type="spellStart"/>
            <w:r w:rsidRPr="00A3581F">
              <w:rPr>
                <w:sz w:val="24"/>
                <w:szCs w:val="24"/>
                <w:lang w:val="en-US" w:eastAsia="ar-SA"/>
              </w:rPr>
              <w:t>Pagrindo</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B94B923"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AC 22 PN</w:t>
            </w:r>
          </w:p>
        </w:tc>
        <w:tc>
          <w:tcPr>
            <w:tcW w:w="3544" w:type="dxa"/>
            <w:tcBorders>
              <w:top w:val="single" w:sz="4" w:space="0" w:color="auto"/>
              <w:left w:val="single" w:sz="4" w:space="0" w:color="auto"/>
              <w:bottom w:val="single" w:sz="4" w:space="0" w:color="auto"/>
              <w:right w:val="single" w:sz="4" w:space="0" w:color="auto"/>
            </w:tcBorders>
            <w:hideMark/>
          </w:tcPr>
          <w:p w14:paraId="238F3E45" w14:textId="77777777" w:rsidR="00A3581F" w:rsidRPr="00A3581F" w:rsidRDefault="00A3581F" w:rsidP="00A3581F">
            <w:pPr>
              <w:suppressAutoHyphens/>
              <w:spacing w:line="240" w:lineRule="auto"/>
              <w:ind w:firstLine="0"/>
              <w:rPr>
                <w:sz w:val="24"/>
                <w:szCs w:val="24"/>
                <w:lang w:val="en-US" w:eastAsia="ar-SA"/>
              </w:rPr>
            </w:pPr>
            <w:proofErr w:type="spellStart"/>
            <w:r w:rsidRPr="00A3581F">
              <w:rPr>
                <w:sz w:val="24"/>
                <w:szCs w:val="24"/>
                <w:lang w:val="en-US" w:eastAsia="ar-SA"/>
              </w:rPr>
              <w:t>tolydžios</w:t>
            </w:r>
            <w:proofErr w:type="spellEnd"/>
            <w:r w:rsidRPr="00A3581F">
              <w:rPr>
                <w:sz w:val="24"/>
                <w:szCs w:val="24"/>
                <w:lang w:val="en-US" w:eastAsia="ar-SA"/>
              </w:rPr>
              <w:t xml:space="preserve"> </w:t>
            </w:r>
            <w:proofErr w:type="spellStart"/>
            <w:r w:rsidRPr="00A3581F">
              <w:rPr>
                <w:sz w:val="24"/>
                <w:szCs w:val="24"/>
                <w:lang w:val="en-US" w:eastAsia="ar-SA"/>
              </w:rPr>
              <w:t>sudėties</w:t>
            </w:r>
            <w:proofErr w:type="spellEnd"/>
            <w:r w:rsidRPr="00A3581F">
              <w:rPr>
                <w:sz w:val="24"/>
                <w:szCs w:val="24"/>
                <w:lang w:val="en-US" w:eastAsia="ar-SA"/>
              </w:rPr>
              <w:t xml:space="preserve"> </w:t>
            </w:r>
            <w:proofErr w:type="spellStart"/>
            <w:r w:rsidRPr="00A3581F">
              <w:rPr>
                <w:sz w:val="24"/>
                <w:szCs w:val="24"/>
                <w:lang w:val="en-US" w:eastAsia="ar-SA"/>
              </w:rPr>
              <w:t>mineralinė</w:t>
            </w:r>
            <w:proofErr w:type="spellEnd"/>
            <w:r w:rsidRPr="00A3581F">
              <w:rPr>
                <w:sz w:val="24"/>
                <w:szCs w:val="24"/>
                <w:lang w:val="en-US" w:eastAsia="ar-SA"/>
              </w:rPr>
              <w:t xml:space="preserve"> </w:t>
            </w:r>
            <w:proofErr w:type="spellStart"/>
            <w:r w:rsidRPr="00A3581F">
              <w:rPr>
                <w:sz w:val="24"/>
                <w:szCs w:val="24"/>
                <w:lang w:val="en-US" w:eastAsia="ar-SA"/>
              </w:rPr>
              <w:t>medžiaga</w:t>
            </w:r>
            <w:proofErr w:type="spellEnd"/>
          </w:p>
        </w:tc>
        <w:tc>
          <w:tcPr>
            <w:tcW w:w="1306" w:type="dxa"/>
            <w:tcBorders>
              <w:top w:val="single" w:sz="4" w:space="0" w:color="auto"/>
              <w:left w:val="single" w:sz="4" w:space="0" w:color="auto"/>
              <w:bottom w:val="single" w:sz="4" w:space="0" w:color="auto"/>
              <w:right w:val="single" w:sz="4" w:space="0" w:color="auto"/>
            </w:tcBorders>
            <w:vAlign w:val="center"/>
            <w:hideMark/>
          </w:tcPr>
          <w:p w14:paraId="4954ACA4"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 xml:space="preserve">70/100 </w:t>
            </w:r>
          </w:p>
        </w:tc>
      </w:tr>
      <w:tr w:rsidR="00A3581F" w:rsidRPr="00A3581F" w14:paraId="2068F9A2" w14:textId="77777777" w:rsidTr="00A3581F">
        <w:trPr>
          <w:cantSplit/>
          <w:trHeight w:val="427"/>
        </w:trPr>
        <w:tc>
          <w:tcPr>
            <w:tcW w:w="2664" w:type="dxa"/>
            <w:vMerge/>
            <w:tcBorders>
              <w:top w:val="single" w:sz="4" w:space="0" w:color="auto"/>
              <w:left w:val="single" w:sz="4" w:space="0" w:color="auto"/>
              <w:bottom w:val="single" w:sz="4" w:space="0" w:color="auto"/>
              <w:right w:val="single" w:sz="4" w:space="0" w:color="auto"/>
            </w:tcBorders>
            <w:vAlign w:val="center"/>
            <w:hideMark/>
          </w:tcPr>
          <w:p w14:paraId="6FCAC602" w14:textId="77777777" w:rsidR="00A3581F" w:rsidRPr="00A3581F" w:rsidRDefault="00A3581F" w:rsidP="00A3581F">
            <w:pPr>
              <w:suppressAutoHyphens/>
              <w:spacing w:line="240" w:lineRule="auto"/>
              <w:ind w:firstLine="0"/>
              <w:rPr>
                <w:sz w:val="24"/>
                <w:szCs w:val="24"/>
                <w:lang w:val="en-US" w:eastAsia="ar-SA"/>
              </w:rPr>
            </w:pPr>
          </w:p>
        </w:tc>
        <w:tc>
          <w:tcPr>
            <w:tcW w:w="1984" w:type="dxa"/>
            <w:tcBorders>
              <w:top w:val="single" w:sz="4" w:space="0" w:color="auto"/>
              <w:left w:val="single" w:sz="4" w:space="0" w:color="auto"/>
              <w:bottom w:val="single" w:sz="4" w:space="0" w:color="auto"/>
              <w:right w:val="single" w:sz="4" w:space="0" w:color="auto"/>
            </w:tcBorders>
            <w:hideMark/>
          </w:tcPr>
          <w:p w14:paraId="511B225A"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AC 16 PN</w:t>
            </w:r>
          </w:p>
        </w:tc>
        <w:tc>
          <w:tcPr>
            <w:tcW w:w="3544" w:type="dxa"/>
            <w:tcBorders>
              <w:top w:val="single" w:sz="4" w:space="0" w:color="auto"/>
              <w:left w:val="single" w:sz="4" w:space="0" w:color="auto"/>
              <w:bottom w:val="single" w:sz="4" w:space="0" w:color="auto"/>
              <w:right w:val="single" w:sz="4" w:space="0" w:color="auto"/>
            </w:tcBorders>
            <w:hideMark/>
          </w:tcPr>
          <w:p w14:paraId="1901B8A1" w14:textId="77777777" w:rsidR="00A3581F" w:rsidRPr="00A3581F" w:rsidRDefault="00A3581F" w:rsidP="00A3581F">
            <w:pPr>
              <w:suppressAutoHyphens/>
              <w:spacing w:line="240" w:lineRule="auto"/>
              <w:ind w:firstLine="0"/>
              <w:rPr>
                <w:sz w:val="24"/>
                <w:szCs w:val="24"/>
                <w:lang w:val="en-US" w:eastAsia="ar-SA"/>
              </w:rPr>
            </w:pPr>
            <w:proofErr w:type="spellStart"/>
            <w:r w:rsidRPr="00A3581F">
              <w:rPr>
                <w:sz w:val="24"/>
                <w:szCs w:val="24"/>
                <w:lang w:val="en-US" w:eastAsia="ar-SA"/>
              </w:rPr>
              <w:t>tolydžios</w:t>
            </w:r>
            <w:proofErr w:type="spellEnd"/>
            <w:r w:rsidRPr="00A3581F">
              <w:rPr>
                <w:sz w:val="24"/>
                <w:szCs w:val="24"/>
                <w:lang w:val="en-US" w:eastAsia="ar-SA"/>
              </w:rPr>
              <w:t xml:space="preserve"> </w:t>
            </w:r>
            <w:proofErr w:type="spellStart"/>
            <w:r w:rsidRPr="00A3581F">
              <w:rPr>
                <w:sz w:val="24"/>
                <w:szCs w:val="24"/>
                <w:lang w:val="en-US" w:eastAsia="ar-SA"/>
              </w:rPr>
              <w:t>sudėties</w:t>
            </w:r>
            <w:proofErr w:type="spellEnd"/>
            <w:r w:rsidRPr="00A3581F">
              <w:rPr>
                <w:sz w:val="24"/>
                <w:szCs w:val="24"/>
                <w:lang w:val="en-US" w:eastAsia="ar-SA"/>
              </w:rPr>
              <w:t xml:space="preserve"> </w:t>
            </w:r>
            <w:proofErr w:type="spellStart"/>
            <w:r w:rsidRPr="00A3581F">
              <w:rPr>
                <w:sz w:val="24"/>
                <w:szCs w:val="24"/>
                <w:lang w:val="en-US" w:eastAsia="ar-SA"/>
              </w:rPr>
              <w:t>mineralinė</w:t>
            </w:r>
            <w:proofErr w:type="spellEnd"/>
            <w:r w:rsidRPr="00A3581F">
              <w:rPr>
                <w:sz w:val="24"/>
                <w:szCs w:val="24"/>
                <w:lang w:val="en-US" w:eastAsia="ar-SA"/>
              </w:rPr>
              <w:t xml:space="preserve"> </w:t>
            </w:r>
            <w:proofErr w:type="spellStart"/>
            <w:r w:rsidRPr="00A3581F">
              <w:rPr>
                <w:sz w:val="24"/>
                <w:szCs w:val="24"/>
                <w:lang w:val="en-US" w:eastAsia="ar-SA"/>
              </w:rPr>
              <w:t>medžiaga</w:t>
            </w:r>
            <w:proofErr w:type="spellEnd"/>
          </w:p>
        </w:tc>
        <w:tc>
          <w:tcPr>
            <w:tcW w:w="1306" w:type="dxa"/>
            <w:tcBorders>
              <w:top w:val="single" w:sz="4" w:space="0" w:color="auto"/>
              <w:left w:val="single" w:sz="4" w:space="0" w:color="auto"/>
              <w:bottom w:val="single" w:sz="4" w:space="0" w:color="auto"/>
              <w:right w:val="single" w:sz="4" w:space="0" w:color="auto"/>
            </w:tcBorders>
            <w:vAlign w:val="center"/>
            <w:hideMark/>
          </w:tcPr>
          <w:p w14:paraId="7214BB79"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 xml:space="preserve">70/100 </w:t>
            </w:r>
          </w:p>
        </w:tc>
      </w:tr>
      <w:tr w:rsidR="00A3581F" w:rsidRPr="00A3581F" w14:paraId="534BBAB5" w14:textId="77777777" w:rsidTr="00A3581F">
        <w:trPr>
          <w:cantSplit/>
          <w:trHeight w:val="427"/>
        </w:trPr>
        <w:tc>
          <w:tcPr>
            <w:tcW w:w="2664" w:type="dxa"/>
            <w:tcBorders>
              <w:top w:val="single" w:sz="4" w:space="0" w:color="auto"/>
              <w:left w:val="single" w:sz="4" w:space="0" w:color="auto"/>
              <w:bottom w:val="single" w:sz="4" w:space="0" w:color="auto"/>
              <w:right w:val="single" w:sz="4" w:space="0" w:color="auto"/>
            </w:tcBorders>
            <w:hideMark/>
          </w:tcPr>
          <w:p w14:paraId="763D8C3F" w14:textId="77777777" w:rsidR="00A3581F" w:rsidRPr="00A3581F" w:rsidRDefault="00A3581F" w:rsidP="00A3581F">
            <w:pPr>
              <w:suppressAutoHyphens/>
              <w:spacing w:line="240" w:lineRule="auto"/>
              <w:ind w:firstLine="0"/>
              <w:rPr>
                <w:sz w:val="24"/>
                <w:szCs w:val="24"/>
                <w:lang w:val="en-US" w:eastAsia="ar-SA"/>
              </w:rPr>
            </w:pPr>
            <w:proofErr w:type="spellStart"/>
            <w:r w:rsidRPr="00A3581F">
              <w:rPr>
                <w:sz w:val="24"/>
                <w:szCs w:val="24"/>
                <w:lang w:val="en-US" w:eastAsia="ar-SA"/>
              </w:rPr>
              <w:t>Viršutinis</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23A4945"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AC 11 VN</w:t>
            </w:r>
          </w:p>
        </w:tc>
        <w:tc>
          <w:tcPr>
            <w:tcW w:w="3544" w:type="dxa"/>
            <w:tcBorders>
              <w:top w:val="single" w:sz="4" w:space="0" w:color="auto"/>
              <w:left w:val="single" w:sz="4" w:space="0" w:color="auto"/>
              <w:bottom w:val="single" w:sz="4" w:space="0" w:color="auto"/>
              <w:right w:val="single" w:sz="4" w:space="0" w:color="auto"/>
            </w:tcBorders>
            <w:hideMark/>
          </w:tcPr>
          <w:p w14:paraId="0119A3A1" w14:textId="77777777" w:rsidR="00A3581F" w:rsidRPr="00A3581F" w:rsidRDefault="00A3581F" w:rsidP="00A3581F">
            <w:pPr>
              <w:suppressAutoHyphens/>
              <w:spacing w:line="240" w:lineRule="auto"/>
              <w:ind w:firstLine="0"/>
              <w:rPr>
                <w:sz w:val="24"/>
                <w:szCs w:val="24"/>
                <w:lang w:val="en-US" w:eastAsia="ar-SA"/>
              </w:rPr>
            </w:pPr>
            <w:r w:rsidRPr="00A3581F">
              <w:rPr>
                <w:i/>
                <w:iCs/>
                <w:sz w:val="24"/>
                <w:szCs w:val="24"/>
                <w:lang w:val="en-US" w:eastAsia="ar-SA"/>
              </w:rPr>
              <w:t>SZ</w:t>
            </w:r>
            <w:r w:rsidRPr="00A3581F">
              <w:rPr>
                <w:i/>
                <w:iCs/>
                <w:sz w:val="24"/>
                <w:szCs w:val="24"/>
                <w:vertAlign w:val="subscript"/>
                <w:lang w:val="en-US" w:eastAsia="ar-SA"/>
              </w:rPr>
              <w:t>22</w:t>
            </w:r>
            <w:r w:rsidRPr="00A3581F">
              <w:rPr>
                <w:i/>
                <w:iCs/>
                <w:sz w:val="24"/>
                <w:szCs w:val="24"/>
                <w:lang w:val="en-US" w:eastAsia="ar-SA"/>
              </w:rPr>
              <w:t>/LA</w:t>
            </w:r>
            <w:r w:rsidRPr="00A3581F">
              <w:rPr>
                <w:sz w:val="24"/>
                <w:szCs w:val="24"/>
                <w:vertAlign w:val="subscript"/>
                <w:lang w:val="en-US" w:eastAsia="ar-SA"/>
              </w:rPr>
              <w:t>25</w:t>
            </w:r>
          </w:p>
        </w:tc>
        <w:tc>
          <w:tcPr>
            <w:tcW w:w="1306" w:type="dxa"/>
            <w:tcBorders>
              <w:top w:val="single" w:sz="4" w:space="0" w:color="auto"/>
              <w:left w:val="single" w:sz="4" w:space="0" w:color="auto"/>
              <w:bottom w:val="single" w:sz="4" w:space="0" w:color="auto"/>
              <w:right w:val="single" w:sz="4" w:space="0" w:color="auto"/>
            </w:tcBorders>
            <w:hideMark/>
          </w:tcPr>
          <w:p w14:paraId="4FA6F682"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70/100</w:t>
            </w:r>
          </w:p>
        </w:tc>
      </w:tr>
    </w:tbl>
    <w:p w14:paraId="1B46A31F" w14:textId="77777777" w:rsidR="00A3581F" w:rsidRPr="00A3581F" w:rsidRDefault="00A3581F" w:rsidP="00A3581F">
      <w:pPr>
        <w:suppressAutoHyphens/>
        <w:spacing w:line="240" w:lineRule="auto"/>
        <w:ind w:firstLine="0"/>
        <w:rPr>
          <w:sz w:val="24"/>
          <w:szCs w:val="24"/>
          <w:lang w:eastAsia="ar-SA"/>
        </w:rPr>
      </w:pPr>
      <w:r w:rsidRPr="00A3581F">
        <w:rPr>
          <w:sz w:val="24"/>
          <w:szCs w:val="24"/>
          <w:lang w:eastAsia="ar-SA"/>
        </w:rPr>
        <w:t>Patikslinama lentelė 4.4.3.</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3193"/>
        <w:gridCol w:w="3330"/>
      </w:tblGrid>
      <w:tr w:rsidR="00A3581F" w:rsidRPr="00A3581F" w14:paraId="67617786" w14:textId="77777777" w:rsidTr="00A3581F">
        <w:trPr>
          <w:trHeight w:val="275"/>
          <w:jc w:val="center"/>
        </w:trPr>
        <w:tc>
          <w:tcPr>
            <w:tcW w:w="3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ECAF47" w14:textId="77777777" w:rsidR="00A3581F" w:rsidRPr="00A3581F" w:rsidRDefault="00A3581F" w:rsidP="00A3581F">
            <w:pPr>
              <w:suppressAutoHyphens/>
              <w:spacing w:line="240" w:lineRule="auto"/>
              <w:ind w:firstLine="0"/>
              <w:rPr>
                <w:b/>
                <w:sz w:val="24"/>
                <w:szCs w:val="24"/>
                <w:lang w:val="en-US" w:eastAsia="ar-SA"/>
              </w:rPr>
            </w:pPr>
            <w:proofErr w:type="spellStart"/>
            <w:r w:rsidRPr="00A3581F">
              <w:rPr>
                <w:b/>
                <w:sz w:val="24"/>
                <w:szCs w:val="24"/>
                <w:lang w:val="en-US" w:eastAsia="ar-SA"/>
              </w:rPr>
              <w:t>Sluoksnio</w:t>
            </w:r>
            <w:proofErr w:type="spellEnd"/>
            <w:r w:rsidRPr="00A3581F">
              <w:rPr>
                <w:b/>
                <w:sz w:val="24"/>
                <w:szCs w:val="24"/>
                <w:lang w:val="en-US" w:eastAsia="ar-SA"/>
              </w:rPr>
              <w:t xml:space="preserve"> </w:t>
            </w:r>
            <w:proofErr w:type="spellStart"/>
            <w:r w:rsidRPr="00A3581F">
              <w:rPr>
                <w:b/>
                <w:sz w:val="24"/>
                <w:szCs w:val="24"/>
                <w:lang w:val="en-US" w:eastAsia="ar-SA"/>
              </w:rPr>
              <w:t>tipas</w:t>
            </w:r>
            <w:proofErr w:type="spellEnd"/>
            <w:r w:rsidRPr="00A3581F">
              <w:rPr>
                <w:b/>
                <w:sz w:val="24"/>
                <w:szCs w:val="24"/>
                <w:lang w:val="en-US" w:eastAsia="ar-SA"/>
              </w:rPr>
              <w:t xml:space="preserve"> </w:t>
            </w:r>
          </w:p>
        </w:tc>
        <w:tc>
          <w:tcPr>
            <w:tcW w:w="3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0D40E3" w14:textId="77777777" w:rsidR="00A3581F" w:rsidRPr="00A3581F" w:rsidRDefault="00A3581F" w:rsidP="00A3581F">
            <w:pPr>
              <w:suppressAutoHyphens/>
              <w:spacing w:line="240" w:lineRule="auto"/>
              <w:ind w:firstLine="0"/>
              <w:rPr>
                <w:b/>
                <w:sz w:val="24"/>
                <w:szCs w:val="24"/>
                <w:lang w:val="en-US" w:eastAsia="ar-SA"/>
              </w:rPr>
            </w:pPr>
            <w:proofErr w:type="spellStart"/>
            <w:r w:rsidRPr="00A3581F">
              <w:rPr>
                <w:b/>
                <w:sz w:val="24"/>
                <w:szCs w:val="24"/>
                <w:lang w:val="en-US" w:eastAsia="ar-SA"/>
              </w:rPr>
              <w:t>Mišinys</w:t>
            </w:r>
            <w:proofErr w:type="spellEnd"/>
          </w:p>
        </w:tc>
        <w:tc>
          <w:tcPr>
            <w:tcW w:w="33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7F1550" w14:textId="77777777" w:rsidR="00A3581F" w:rsidRPr="00A3581F" w:rsidRDefault="00A3581F" w:rsidP="00A3581F">
            <w:pPr>
              <w:suppressAutoHyphens/>
              <w:spacing w:line="240" w:lineRule="auto"/>
              <w:ind w:firstLine="0"/>
              <w:rPr>
                <w:b/>
                <w:sz w:val="24"/>
                <w:szCs w:val="24"/>
                <w:lang w:val="en-US" w:eastAsia="ar-SA"/>
              </w:rPr>
            </w:pPr>
            <w:proofErr w:type="spellStart"/>
            <w:r w:rsidRPr="00A3581F">
              <w:rPr>
                <w:b/>
                <w:sz w:val="24"/>
                <w:szCs w:val="24"/>
                <w:lang w:val="en-US" w:eastAsia="ar-SA"/>
              </w:rPr>
              <w:t>Sutankinimo</w:t>
            </w:r>
            <w:proofErr w:type="spellEnd"/>
            <w:r w:rsidRPr="00A3581F">
              <w:rPr>
                <w:b/>
                <w:sz w:val="24"/>
                <w:szCs w:val="24"/>
                <w:lang w:val="en-US" w:eastAsia="ar-SA"/>
              </w:rPr>
              <w:t xml:space="preserve"> </w:t>
            </w:r>
            <w:proofErr w:type="spellStart"/>
            <w:r w:rsidRPr="00A3581F">
              <w:rPr>
                <w:b/>
                <w:sz w:val="24"/>
                <w:szCs w:val="24"/>
                <w:lang w:val="en-US" w:eastAsia="ar-SA"/>
              </w:rPr>
              <w:t>laipsnis</w:t>
            </w:r>
            <w:proofErr w:type="spellEnd"/>
            <w:r w:rsidRPr="00A3581F">
              <w:rPr>
                <w:b/>
                <w:sz w:val="24"/>
                <w:szCs w:val="24"/>
                <w:lang w:val="en-US" w:eastAsia="ar-SA"/>
              </w:rPr>
              <w:t>, %</w:t>
            </w:r>
          </w:p>
        </w:tc>
      </w:tr>
      <w:tr w:rsidR="00A3581F" w:rsidRPr="00A3581F" w14:paraId="3560EE72" w14:textId="77777777" w:rsidTr="00A3581F">
        <w:trPr>
          <w:cantSplit/>
          <w:trHeight w:val="277"/>
          <w:jc w:val="center"/>
        </w:trPr>
        <w:tc>
          <w:tcPr>
            <w:tcW w:w="3047" w:type="dxa"/>
            <w:vMerge w:val="restart"/>
            <w:tcBorders>
              <w:top w:val="single" w:sz="4" w:space="0" w:color="auto"/>
              <w:left w:val="single" w:sz="4" w:space="0" w:color="auto"/>
              <w:bottom w:val="single" w:sz="4" w:space="0" w:color="auto"/>
              <w:right w:val="single" w:sz="4" w:space="0" w:color="auto"/>
            </w:tcBorders>
            <w:vAlign w:val="center"/>
            <w:hideMark/>
          </w:tcPr>
          <w:p w14:paraId="21334B3D" w14:textId="77777777" w:rsidR="00A3581F" w:rsidRPr="00A3581F" w:rsidRDefault="00A3581F" w:rsidP="00A3581F">
            <w:pPr>
              <w:suppressAutoHyphens/>
              <w:spacing w:line="240" w:lineRule="auto"/>
              <w:ind w:firstLine="0"/>
              <w:rPr>
                <w:sz w:val="24"/>
                <w:szCs w:val="24"/>
                <w:lang w:val="en-US" w:eastAsia="ar-SA"/>
              </w:rPr>
            </w:pPr>
            <w:proofErr w:type="spellStart"/>
            <w:r w:rsidRPr="00A3581F">
              <w:rPr>
                <w:sz w:val="24"/>
                <w:szCs w:val="24"/>
                <w:lang w:val="en-US" w:eastAsia="ar-SA"/>
              </w:rPr>
              <w:t>Pagrindo</w:t>
            </w:r>
            <w:proofErr w:type="spellEnd"/>
          </w:p>
        </w:tc>
        <w:tc>
          <w:tcPr>
            <w:tcW w:w="3192" w:type="dxa"/>
            <w:tcBorders>
              <w:top w:val="single" w:sz="4" w:space="0" w:color="auto"/>
              <w:left w:val="single" w:sz="4" w:space="0" w:color="auto"/>
              <w:bottom w:val="single" w:sz="4" w:space="0" w:color="auto"/>
              <w:right w:val="single" w:sz="4" w:space="0" w:color="auto"/>
            </w:tcBorders>
            <w:hideMark/>
          </w:tcPr>
          <w:p w14:paraId="47DA2ACB"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AC 22 PN</w:t>
            </w:r>
          </w:p>
        </w:tc>
        <w:tc>
          <w:tcPr>
            <w:tcW w:w="3329" w:type="dxa"/>
            <w:tcBorders>
              <w:top w:val="single" w:sz="4" w:space="0" w:color="auto"/>
              <w:left w:val="single" w:sz="4" w:space="0" w:color="auto"/>
              <w:bottom w:val="single" w:sz="4" w:space="0" w:color="auto"/>
              <w:right w:val="single" w:sz="4" w:space="0" w:color="auto"/>
            </w:tcBorders>
            <w:hideMark/>
          </w:tcPr>
          <w:p w14:paraId="17A87A1A"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 97</w:t>
            </w:r>
          </w:p>
        </w:tc>
      </w:tr>
      <w:tr w:rsidR="00A3581F" w:rsidRPr="00A3581F" w14:paraId="5E0097C9" w14:textId="77777777" w:rsidTr="00A3581F">
        <w:trPr>
          <w:cantSplit/>
          <w:trHeight w:val="277"/>
          <w:jc w:val="center"/>
        </w:trPr>
        <w:tc>
          <w:tcPr>
            <w:tcW w:w="3047" w:type="dxa"/>
            <w:vMerge/>
            <w:tcBorders>
              <w:top w:val="single" w:sz="4" w:space="0" w:color="auto"/>
              <w:left w:val="single" w:sz="4" w:space="0" w:color="auto"/>
              <w:bottom w:val="single" w:sz="4" w:space="0" w:color="auto"/>
              <w:right w:val="single" w:sz="4" w:space="0" w:color="auto"/>
            </w:tcBorders>
            <w:vAlign w:val="center"/>
            <w:hideMark/>
          </w:tcPr>
          <w:p w14:paraId="62A84B53" w14:textId="77777777" w:rsidR="00A3581F" w:rsidRPr="00A3581F" w:rsidRDefault="00A3581F" w:rsidP="00A3581F">
            <w:pPr>
              <w:suppressAutoHyphens/>
              <w:spacing w:line="240" w:lineRule="auto"/>
              <w:ind w:firstLine="0"/>
              <w:rPr>
                <w:sz w:val="24"/>
                <w:szCs w:val="24"/>
                <w:lang w:val="en-US" w:eastAsia="ar-SA"/>
              </w:rPr>
            </w:pPr>
          </w:p>
        </w:tc>
        <w:tc>
          <w:tcPr>
            <w:tcW w:w="3192" w:type="dxa"/>
            <w:tcBorders>
              <w:top w:val="single" w:sz="4" w:space="0" w:color="auto"/>
              <w:left w:val="single" w:sz="4" w:space="0" w:color="auto"/>
              <w:bottom w:val="single" w:sz="4" w:space="0" w:color="auto"/>
              <w:right w:val="single" w:sz="4" w:space="0" w:color="auto"/>
            </w:tcBorders>
            <w:hideMark/>
          </w:tcPr>
          <w:p w14:paraId="6D5EAD08"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AC 16 PN</w:t>
            </w:r>
          </w:p>
        </w:tc>
        <w:tc>
          <w:tcPr>
            <w:tcW w:w="3329" w:type="dxa"/>
            <w:tcBorders>
              <w:top w:val="single" w:sz="4" w:space="0" w:color="auto"/>
              <w:left w:val="single" w:sz="4" w:space="0" w:color="auto"/>
              <w:bottom w:val="single" w:sz="4" w:space="0" w:color="auto"/>
              <w:right w:val="single" w:sz="4" w:space="0" w:color="auto"/>
            </w:tcBorders>
            <w:hideMark/>
          </w:tcPr>
          <w:p w14:paraId="6420EBBD"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 96</w:t>
            </w:r>
          </w:p>
        </w:tc>
      </w:tr>
      <w:tr w:rsidR="00A3581F" w:rsidRPr="00A3581F" w14:paraId="05F0AAB8" w14:textId="77777777" w:rsidTr="00A3581F">
        <w:trPr>
          <w:cantSplit/>
          <w:trHeight w:val="277"/>
          <w:jc w:val="center"/>
        </w:trPr>
        <w:tc>
          <w:tcPr>
            <w:tcW w:w="3047" w:type="dxa"/>
            <w:tcBorders>
              <w:top w:val="single" w:sz="4" w:space="0" w:color="auto"/>
              <w:left w:val="single" w:sz="4" w:space="0" w:color="auto"/>
              <w:bottom w:val="single" w:sz="4" w:space="0" w:color="auto"/>
              <w:right w:val="single" w:sz="4" w:space="0" w:color="auto"/>
            </w:tcBorders>
            <w:hideMark/>
          </w:tcPr>
          <w:p w14:paraId="57CBE9F6" w14:textId="77777777" w:rsidR="00A3581F" w:rsidRPr="00A3581F" w:rsidRDefault="00A3581F" w:rsidP="00A3581F">
            <w:pPr>
              <w:suppressAutoHyphens/>
              <w:spacing w:line="240" w:lineRule="auto"/>
              <w:ind w:firstLine="0"/>
              <w:rPr>
                <w:sz w:val="24"/>
                <w:szCs w:val="24"/>
                <w:lang w:val="en-US" w:eastAsia="ar-SA"/>
              </w:rPr>
            </w:pPr>
            <w:proofErr w:type="spellStart"/>
            <w:r w:rsidRPr="00A3581F">
              <w:rPr>
                <w:sz w:val="24"/>
                <w:szCs w:val="24"/>
                <w:lang w:val="en-US" w:eastAsia="ar-SA"/>
              </w:rPr>
              <w:t>Viršutinis</w:t>
            </w:r>
            <w:proofErr w:type="spellEnd"/>
          </w:p>
        </w:tc>
        <w:tc>
          <w:tcPr>
            <w:tcW w:w="3192" w:type="dxa"/>
            <w:tcBorders>
              <w:top w:val="single" w:sz="4" w:space="0" w:color="auto"/>
              <w:left w:val="single" w:sz="4" w:space="0" w:color="auto"/>
              <w:bottom w:val="single" w:sz="4" w:space="0" w:color="auto"/>
              <w:right w:val="single" w:sz="4" w:space="0" w:color="auto"/>
            </w:tcBorders>
            <w:hideMark/>
          </w:tcPr>
          <w:p w14:paraId="44DB6A71"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AC 11 VN</w:t>
            </w:r>
          </w:p>
        </w:tc>
        <w:tc>
          <w:tcPr>
            <w:tcW w:w="3329" w:type="dxa"/>
            <w:tcBorders>
              <w:top w:val="single" w:sz="4" w:space="0" w:color="auto"/>
              <w:left w:val="single" w:sz="4" w:space="0" w:color="auto"/>
              <w:bottom w:val="single" w:sz="4" w:space="0" w:color="auto"/>
              <w:right w:val="single" w:sz="4" w:space="0" w:color="auto"/>
            </w:tcBorders>
            <w:hideMark/>
          </w:tcPr>
          <w:p w14:paraId="308F565B" w14:textId="77777777" w:rsidR="00A3581F" w:rsidRPr="00A3581F" w:rsidRDefault="00A3581F" w:rsidP="00A3581F">
            <w:pPr>
              <w:suppressAutoHyphens/>
              <w:spacing w:line="240" w:lineRule="auto"/>
              <w:ind w:firstLine="0"/>
              <w:rPr>
                <w:sz w:val="24"/>
                <w:szCs w:val="24"/>
                <w:lang w:val="en-US" w:eastAsia="ar-SA"/>
              </w:rPr>
            </w:pPr>
            <w:r w:rsidRPr="00A3581F">
              <w:rPr>
                <w:sz w:val="24"/>
                <w:szCs w:val="24"/>
                <w:lang w:val="en-US" w:eastAsia="ar-SA"/>
              </w:rPr>
              <w:t>≥ 97</w:t>
            </w:r>
          </w:p>
        </w:tc>
      </w:tr>
    </w:tbl>
    <w:p w14:paraId="5236A976" w14:textId="5C3FCB7D" w:rsidR="00A3581F" w:rsidRPr="00A3581F" w:rsidRDefault="00A3581F" w:rsidP="00A3581F">
      <w:pPr>
        <w:suppressAutoHyphens/>
        <w:spacing w:line="240" w:lineRule="auto"/>
        <w:ind w:firstLine="0"/>
        <w:rPr>
          <w:sz w:val="24"/>
          <w:szCs w:val="24"/>
          <w:lang w:eastAsia="ar-SA"/>
        </w:rPr>
      </w:pPr>
      <w:r w:rsidRPr="00A3581F">
        <w:rPr>
          <w:sz w:val="24"/>
          <w:szCs w:val="24"/>
          <w:lang w:eastAsia="ar-SA"/>
        </w:rPr>
        <w:t>Kiti TS 2.6 skyriaus reikalavimai yra tinkami AC 16 PN sluoksnio įrengimui.</w:t>
      </w:r>
    </w:p>
    <w:p w14:paraId="1E03C114"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7 Klausimas.</w:t>
      </w:r>
      <w:r w:rsidRPr="00A3581F">
        <w:rPr>
          <w:sz w:val="24"/>
          <w:szCs w:val="24"/>
          <w:lang w:eastAsia="ar-SA"/>
        </w:rPr>
        <w:t xml:space="preserve"> „Lietaus tinklas suprojektuotas po važiuojamąja danga. Vadovaujantis ilgamete patirtimi, siekiant kokybiškai atlikti darbus ir norint turėti ilgametę eksploatacija, įprastai tinklai po važiuojama danga užpilami nauju, geros kokybės, </w:t>
      </w:r>
      <w:proofErr w:type="spellStart"/>
      <w:r w:rsidRPr="00A3581F">
        <w:rPr>
          <w:sz w:val="24"/>
          <w:szCs w:val="24"/>
          <w:lang w:eastAsia="ar-SA"/>
        </w:rPr>
        <w:t>karjeriniu</w:t>
      </w:r>
      <w:proofErr w:type="spellEnd"/>
      <w:r w:rsidRPr="00A3581F">
        <w:rPr>
          <w:sz w:val="24"/>
          <w:szCs w:val="24"/>
          <w:lang w:eastAsia="ar-SA"/>
        </w:rPr>
        <w:t xml:space="preserve"> smėlingu gruntu. Nepaisant to, pateiktame žiniaraštyje trūksta net apsauginio užpylimo vamzdžiams kiekio. Todėl, prašome peržiūrėti ir priimti sprendimą, kaip turės būti užpilami vamzdynai. 29. Vamzdynų užpylimas šalčiui nejautrių medžiagų sluoksniu 0,30 m, sutankinant m3 63.“</w:t>
      </w:r>
    </w:p>
    <w:p w14:paraId="7E1333EB" w14:textId="41BBC9F6"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Paaiškiname, kad užpylimo kiekis 29 p. nurodytas teisingai. Atlikus pirminį vamzdyno užpylimą, užpilamas gruntas iš dangos konstrukcijos. S dalyje numatytas šio grunto iškasimas ir ŠNS sluoksnio įrengimas virš užpiltų vamzdynų. Grunto tarpo tarp užpiltų vamzdynų iš dangos konstrukcijos ŠNS sluoksnio nėra, žr. skersinius profilius (S dalis).</w:t>
      </w:r>
    </w:p>
    <w:p w14:paraId="1D1C96A4" w14:textId="77777777" w:rsidR="00A3581F" w:rsidRPr="00A3581F" w:rsidRDefault="00A3581F" w:rsidP="00A3581F">
      <w:pPr>
        <w:suppressAutoHyphens/>
        <w:spacing w:line="240" w:lineRule="auto"/>
        <w:ind w:firstLine="0"/>
        <w:rPr>
          <w:sz w:val="24"/>
          <w:szCs w:val="24"/>
          <w:lang w:eastAsia="ar-SA"/>
        </w:rPr>
      </w:pPr>
      <w:r w:rsidRPr="00A3581F">
        <w:rPr>
          <w:b/>
          <w:bCs/>
          <w:sz w:val="24"/>
          <w:szCs w:val="24"/>
          <w:lang w:eastAsia="ar-SA"/>
        </w:rPr>
        <w:t>8 Klausimas.</w:t>
      </w:r>
      <w:r w:rsidRPr="00A3581F">
        <w:rPr>
          <w:sz w:val="24"/>
          <w:szCs w:val="24"/>
          <w:lang w:eastAsia="ar-SA"/>
        </w:rPr>
        <w:t xml:space="preserve"> „Prašome patikslinti šią poziciją ar čia nurodytas esamas gruntas, ar naujas ŠNS? 15. Tranšėjos užpylimas iškastu II </w:t>
      </w:r>
      <w:proofErr w:type="spellStart"/>
      <w:r w:rsidRPr="00A3581F">
        <w:rPr>
          <w:sz w:val="24"/>
          <w:szCs w:val="24"/>
          <w:lang w:eastAsia="ar-SA"/>
        </w:rPr>
        <w:t>gr</w:t>
      </w:r>
      <w:proofErr w:type="spellEnd"/>
      <w:r w:rsidRPr="00A3581F">
        <w:rPr>
          <w:sz w:val="24"/>
          <w:szCs w:val="24"/>
          <w:lang w:eastAsia="ar-SA"/>
        </w:rPr>
        <w:t xml:space="preserve">. gruntu (šalčiui nejautrių medžiagų sluoksniu) iki esamos nufrezuotos asfalto dangos viršaus (dėl Sietyno g. </w:t>
      </w:r>
      <w:proofErr w:type="spellStart"/>
      <w:r w:rsidRPr="00A3581F">
        <w:rPr>
          <w:sz w:val="24"/>
          <w:szCs w:val="24"/>
          <w:lang w:eastAsia="ar-SA"/>
        </w:rPr>
        <w:t>pokonstrukcinio</w:t>
      </w:r>
      <w:proofErr w:type="spellEnd"/>
      <w:r w:rsidRPr="00A3581F">
        <w:rPr>
          <w:sz w:val="24"/>
          <w:szCs w:val="24"/>
          <w:lang w:eastAsia="ar-SA"/>
        </w:rPr>
        <w:t xml:space="preserve"> drenažo įrengimo) m3 637.“</w:t>
      </w:r>
    </w:p>
    <w:p w14:paraId="58EADC9B" w14:textId="6CCBDA08" w:rsidR="00E130C1" w:rsidRDefault="00A3581F" w:rsidP="00A3581F">
      <w:pPr>
        <w:suppressAutoHyphens/>
        <w:spacing w:line="240" w:lineRule="auto"/>
        <w:ind w:firstLine="0"/>
        <w:rPr>
          <w:sz w:val="24"/>
          <w:szCs w:val="24"/>
          <w:lang w:eastAsia="ar-SA"/>
        </w:rPr>
      </w:pPr>
      <w:r w:rsidRPr="00A3581F">
        <w:rPr>
          <w:b/>
          <w:bCs/>
          <w:sz w:val="24"/>
          <w:szCs w:val="24"/>
          <w:lang w:eastAsia="ar-SA"/>
        </w:rPr>
        <w:t>Atsakymas.</w:t>
      </w:r>
      <w:r w:rsidRPr="00A3581F">
        <w:rPr>
          <w:sz w:val="24"/>
          <w:szCs w:val="24"/>
          <w:lang w:eastAsia="ar-SA"/>
        </w:rPr>
        <w:t xml:space="preserve"> Paaiškiname, kad P.15 numatytas užpylimas II </w:t>
      </w:r>
      <w:proofErr w:type="spellStart"/>
      <w:r w:rsidRPr="00A3581F">
        <w:rPr>
          <w:sz w:val="24"/>
          <w:szCs w:val="24"/>
          <w:lang w:eastAsia="ar-SA"/>
        </w:rPr>
        <w:t>gr</w:t>
      </w:r>
      <w:proofErr w:type="spellEnd"/>
      <w:r w:rsidRPr="00A3581F">
        <w:rPr>
          <w:sz w:val="24"/>
          <w:szCs w:val="24"/>
          <w:lang w:eastAsia="ar-SA"/>
        </w:rPr>
        <w:t>. gruntu, panaudojant iškastas esamos dangos konstrukcijos ŠNS sluoksnio medžiagas.</w:t>
      </w:r>
    </w:p>
    <w:p w14:paraId="7E4284CE" w14:textId="77777777" w:rsidR="00A3581F" w:rsidRDefault="00A3581F" w:rsidP="006A7B96">
      <w:pPr>
        <w:suppressAutoHyphens/>
        <w:spacing w:line="240" w:lineRule="auto"/>
        <w:ind w:firstLine="0"/>
        <w:rPr>
          <w:sz w:val="24"/>
          <w:szCs w:val="24"/>
          <w:lang w:eastAsia="ar-SA"/>
        </w:rPr>
      </w:pPr>
    </w:p>
    <w:p w14:paraId="71115246" w14:textId="0F099915" w:rsidR="00572B6D" w:rsidRDefault="006A7B96" w:rsidP="006A7B96">
      <w:pPr>
        <w:suppressAutoHyphens/>
        <w:spacing w:line="240" w:lineRule="auto"/>
        <w:ind w:firstLine="0"/>
        <w:rPr>
          <w:rFonts w:cs="Arial"/>
          <w:sz w:val="24"/>
          <w:szCs w:val="24"/>
          <w:lang w:eastAsia="ar-SA"/>
        </w:rPr>
      </w:pPr>
      <w:r w:rsidRPr="006A7B96">
        <w:rPr>
          <w:sz w:val="24"/>
          <w:szCs w:val="24"/>
          <w:lang w:eastAsia="ar-SA"/>
        </w:rPr>
        <w:t>Patikslinta informacija paskelbta CVP IS sistemoje</w:t>
      </w:r>
      <w:r w:rsidR="00E130C1">
        <w:rPr>
          <w:sz w:val="24"/>
          <w:szCs w:val="24"/>
          <w:lang w:eastAsia="ar-SA"/>
        </w:rPr>
        <w:t>.</w:t>
      </w:r>
    </w:p>
    <w:p w14:paraId="574EE1AA" w14:textId="77777777" w:rsidR="006A7B96" w:rsidRDefault="006A7B96" w:rsidP="0091543C">
      <w:pPr>
        <w:suppressAutoHyphens/>
        <w:spacing w:line="240" w:lineRule="auto"/>
        <w:ind w:firstLine="0"/>
        <w:rPr>
          <w:rFonts w:cs="Arial"/>
          <w:sz w:val="24"/>
          <w:szCs w:val="24"/>
          <w:lang w:eastAsia="ar-SA"/>
        </w:rPr>
      </w:pPr>
    </w:p>
    <w:p w14:paraId="50CF4ADB" w14:textId="77777777" w:rsidR="006A7B96" w:rsidRDefault="006A7B96" w:rsidP="0091543C">
      <w:pPr>
        <w:suppressAutoHyphens/>
        <w:spacing w:line="240" w:lineRule="auto"/>
        <w:ind w:firstLine="0"/>
        <w:rPr>
          <w:rFonts w:cs="Arial"/>
          <w:sz w:val="24"/>
          <w:szCs w:val="24"/>
          <w:lang w:eastAsia="ar-SA"/>
        </w:rPr>
      </w:pPr>
    </w:p>
    <w:p w14:paraId="78614777" w14:textId="77777777" w:rsidR="006A7B96" w:rsidRPr="00093F9E" w:rsidRDefault="006A7B96" w:rsidP="006A7B96">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6CC5D750" w14:textId="77777777" w:rsidR="00572B6D" w:rsidRDefault="00572B6D"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582C5FF4" w14:textId="5DC79B5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0E626271" w14:textId="77777777" w:rsidR="00A3581F" w:rsidRDefault="00A3581F" w:rsidP="0091543C">
      <w:pPr>
        <w:tabs>
          <w:tab w:val="left" w:pos="1560"/>
          <w:tab w:val="left" w:pos="5245"/>
        </w:tabs>
        <w:ind w:firstLine="0"/>
        <w:rPr>
          <w:sz w:val="24"/>
          <w:szCs w:val="24"/>
          <w:lang w:eastAsia="en-GB"/>
        </w:rPr>
      </w:pPr>
    </w:p>
    <w:p w14:paraId="0D7E92B9" w14:textId="1F154770"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A7B96">
        <w:rPr>
          <w:sz w:val="24"/>
          <w:szCs w:val="24"/>
          <w:lang w:eastAsia="en-GB"/>
        </w:rPr>
        <w:t>+370</w:t>
      </w:r>
      <w:r w:rsidRPr="00001710">
        <w:rPr>
          <w:sz w:val="24"/>
          <w:szCs w:val="24"/>
          <w:lang w:eastAsia="en-GB"/>
        </w:rPr>
        <w:t xml:space="preserve">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1476"/>
    <w:rsid w:val="000B273F"/>
    <w:rsid w:val="000B27EB"/>
    <w:rsid w:val="000B4365"/>
    <w:rsid w:val="000B4EE7"/>
    <w:rsid w:val="000B6382"/>
    <w:rsid w:val="000C41F8"/>
    <w:rsid w:val="000C4924"/>
    <w:rsid w:val="000D1D19"/>
    <w:rsid w:val="000D5744"/>
    <w:rsid w:val="000F3D49"/>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E7D52"/>
    <w:rsid w:val="001F0243"/>
    <w:rsid w:val="001F2E53"/>
    <w:rsid w:val="001F4A3D"/>
    <w:rsid w:val="001F61BA"/>
    <w:rsid w:val="0020191D"/>
    <w:rsid w:val="00201D05"/>
    <w:rsid w:val="0020511E"/>
    <w:rsid w:val="00207DD4"/>
    <w:rsid w:val="00207F74"/>
    <w:rsid w:val="00214FE2"/>
    <w:rsid w:val="00215C16"/>
    <w:rsid w:val="002226FC"/>
    <w:rsid w:val="0022769C"/>
    <w:rsid w:val="00230D56"/>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1E51"/>
    <w:rsid w:val="00394CDD"/>
    <w:rsid w:val="003A006E"/>
    <w:rsid w:val="003A25DF"/>
    <w:rsid w:val="003A6EC6"/>
    <w:rsid w:val="003C1165"/>
    <w:rsid w:val="003C39C8"/>
    <w:rsid w:val="003D015C"/>
    <w:rsid w:val="003D028D"/>
    <w:rsid w:val="003D100E"/>
    <w:rsid w:val="003E1903"/>
    <w:rsid w:val="003E4B6D"/>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86ECB"/>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A7B96"/>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228D"/>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94177"/>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3581F"/>
    <w:rsid w:val="00A56D01"/>
    <w:rsid w:val="00A64CE0"/>
    <w:rsid w:val="00A66E47"/>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2674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441B"/>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040C3"/>
    <w:rsid w:val="00D101FC"/>
    <w:rsid w:val="00D17BF5"/>
    <w:rsid w:val="00D2112F"/>
    <w:rsid w:val="00D22819"/>
    <w:rsid w:val="00D33C65"/>
    <w:rsid w:val="00D34B8E"/>
    <w:rsid w:val="00D376C1"/>
    <w:rsid w:val="00D428F9"/>
    <w:rsid w:val="00D4291D"/>
    <w:rsid w:val="00D527B6"/>
    <w:rsid w:val="00D5508B"/>
    <w:rsid w:val="00D60567"/>
    <w:rsid w:val="00D650E0"/>
    <w:rsid w:val="00D72781"/>
    <w:rsid w:val="00D74918"/>
    <w:rsid w:val="00D808AB"/>
    <w:rsid w:val="00D92B2F"/>
    <w:rsid w:val="00D94C05"/>
    <w:rsid w:val="00DA10F9"/>
    <w:rsid w:val="00DA37BC"/>
    <w:rsid w:val="00DA5B74"/>
    <w:rsid w:val="00DA6183"/>
    <w:rsid w:val="00DB0CE0"/>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130C1"/>
    <w:rsid w:val="00E14A17"/>
    <w:rsid w:val="00E221A4"/>
    <w:rsid w:val="00E240AB"/>
    <w:rsid w:val="00E31324"/>
    <w:rsid w:val="00E336C3"/>
    <w:rsid w:val="00E35379"/>
    <w:rsid w:val="00E541A8"/>
    <w:rsid w:val="00E62798"/>
    <w:rsid w:val="00E6526C"/>
    <w:rsid w:val="00E73407"/>
    <w:rsid w:val="00E754F0"/>
    <w:rsid w:val="00E763B1"/>
    <w:rsid w:val="00E8224A"/>
    <w:rsid w:val="00E852AD"/>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Numbering,ERP-List Paragraph,List Paragraph11,List Paragraph111,Bullet EY,List Paragraph2,List Paragraph Red,lp1,Bullet 1,Use Case List Paragraph,List Paragraph21,Sąrašo pastraipa.Bullet,Bullet,Paragraph,Medium Grid 1 - Accent 21,Buleta"/>
    <w:basedOn w:val="prastasis"/>
    <w:link w:val="SraopastraipaDiagrama"/>
    <w:uiPriority w:val="34"/>
    <w:qFormat/>
    <w:rsid w:val="00753376"/>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p1 Diagrama,Bullet 1 Diagrama,Bullet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753">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55872119">
      <w:bodyDiv w:val="1"/>
      <w:marLeft w:val="0"/>
      <w:marRight w:val="0"/>
      <w:marTop w:val="0"/>
      <w:marBottom w:val="0"/>
      <w:divBdr>
        <w:top w:val="none" w:sz="0" w:space="0" w:color="auto"/>
        <w:left w:val="none" w:sz="0" w:space="0" w:color="auto"/>
        <w:bottom w:val="none" w:sz="0" w:space="0" w:color="auto"/>
        <w:right w:val="none" w:sz="0" w:space="0" w:color="auto"/>
      </w:divBdr>
    </w:div>
    <w:div w:id="1293364465">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87290499">
      <w:bodyDiv w:val="1"/>
      <w:marLeft w:val="0"/>
      <w:marRight w:val="0"/>
      <w:marTop w:val="0"/>
      <w:marBottom w:val="0"/>
      <w:divBdr>
        <w:top w:val="none" w:sz="0" w:space="0" w:color="auto"/>
        <w:left w:val="none" w:sz="0" w:space="0" w:color="auto"/>
        <w:bottom w:val="none" w:sz="0" w:space="0" w:color="auto"/>
        <w:right w:val="none" w:sz="0" w:space="0" w:color="auto"/>
      </w:divBdr>
    </w:div>
    <w:div w:id="1395932965">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795052410">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3514</Words>
  <Characters>2004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5507</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2025-05-21T08:25:00Z</dcterms:created>
  <dcterms:modified xsi:type="dcterms:W3CDTF">2025-05-21T10:03:00Z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