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0F1DD59B" w:rsidR="00B45AD1" w:rsidRPr="00031EB2" w:rsidRDefault="001C47BA" w:rsidP="00B45AD1">
      <w:pPr>
        <w:widowControl w:val="0"/>
        <w:jc w:val="center"/>
        <w:rPr>
          <w:b/>
        </w:rPr>
      </w:pPr>
      <w:bookmarkStart w:id="0" w:name="_Hlk169615841"/>
      <w:r w:rsidRPr="00576ABF">
        <w:rPr>
          <w:rFonts w:eastAsia="TimesNewRomanPS-BoldMT"/>
          <w:b/>
          <w:bCs/>
        </w:rPr>
        <w:t>ULTRAGARSINĖ</w:t>
      </w:r>
      <w:r w:rsidR="00A35A5C" w:rsidRPr="00576ABF">
        <w:rPr>
          <w:rFonts w:eastAsia="TimesNewRomanPS-BoldMT"/>
          <w:b/>
          <w:bCs/>
        </w:rPr>
        <w:t>S</w:t>
      </w:r>
      <w:r w:rsidRPr="00576ABF">
        <w:rPr>
          <w:rFonts w:eastAsia="TimesNewRomanPS-BoldMT"/>
          <w:b/>
          <w:bCs/>
        </w:rPr>
        <w:t xml:space="preserve"> SISTEM</w:t>
      </w:r>
      <w:r w:rsidR="00A35A5C" w:rsidRPr="00576ABF">
        <w:rPr>
          <w:rFonts w:eastAsia="TimesNewRomanPS-BoldMT"/>
          <w:b/>
          <w:bCs/>
        </w:rPr>
        <w:t>OS</w:t>
      </w:r>
      <w:r w:rsidRPr="00576ABF">
        <w:rPr>
          <w:rFonts w:eastAsia="TimesNewRomanPS-BoldMT"/>
          <w:b/>
          <w:bCs/>
        </w:rPr>
        <w:t xml:space="preserve"> (APARAT</w:t>
      </w:r>
      <w:r w:rsidR="00A35A5C" w:rsidRPr="00576ABF">
        <w:rPr>
          <w:rFonts w:eastAsia="TimesNewRomanPS-BoldMT"/>
          <w:b/>
          <w:bCs/>
        </w:rPr>
        <w:t>O</w:t>
      </w:r>
      <w:r w:rsidRPr="00576ABF">
        <w:rPr>
          <w:rFonts w:eastAsia="TimesNewRomanPS-BoldMT"/>
          <w:b/>
          <w:bCs/>
        </w:rPr>
        <w:t xml:space="preserve">) SU KARDIOLOGINIU, </w:t>
      </w:r>
      <w:bookmarkStart w:id="1" w:name="_Hlk198207165"/>
      <w:r w:rsidRPr="00576ABF">
        <w:rPr>
          <w:rFonts w:eastAsia="TimesNewRomanPS-BoldMT"/>
          <w:b/>
          <w:bCs/>
        </w:rPr>
        <w:t>LINIJINIU IR KONVEKCINIU</w:t>
      </w:r>
      <w:bookmarkEnd w:id="1"/>
      <w:r w:rsidRPr="00576ABF">
        <w:rPr>
          <w:rFonts w:eastAsia="TimesNewRomanPS-BoldMT"/>
          <w:b/>
          <w:bCs/>
        </w:rPr>
        <w:t xml:space="preserve"> DAVIKLIAIS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3067BC40" w:rsidR="00513A62" w:rsidRPr="00F25513"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1C47BA">
        <w:t>;</w:t>
      </w:r>
    </w:p>
    <w:p w14:paraId="359A9189" w14:textId="1F730D1A" w:rsidR="00BD7FCB" w:rsidRPr="00031EB2" w:rsidRDefault="001C47BA" w:rsidP="00B45AD1">
      <w:pPr>
        <w:widowControl w:val="0"/>
        <w:jc w:val="both"/>
      </w:pPr>
      <w:r>
        <w:t>3</w:t>
      </w:r>
      <w:r w:rsidR="006051A9" w:rsidRPr="00031EB2">
        <w:t xml:space="preserve"> priedas – </w:t>
      </w:r>
      <w:r w:rsidR="00EF3859" w:rsidRPr="00031EB2">
        <w:t>Europos bendrasis viešųjų pirkimų dokumentas;</w:t>
      </w:r>
    </w:p>
    <w:p w14:paraId="05CE0DB7" w14:textId="11674DD0" w:rsidR="00BD694A" w:rsidRPr="00031EB2" w:rsidRDefault="001C47BA" w:rsidP="00BD694A">
      <w:pPr>
        <w:widowControl w:val="0"/>
        <w:jc w:val="both"/>
      </w:pPr>
      <w:r>
        <w:rPr>
          <w:lang w:val="en-US"/>
        </w:rPr>
        <w:t xml:space="preserve">4 </w:t>
      </w:r>
      <w:r w:rsidR="006051A9" w:rsidRPr="00031EB2">
        <w:t>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2" w:name="_Toc60525482"/>
      <w:bookmarkStart w:id="3"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2"/>
      <w:bookmarkEnd w:id="3"/>
    </w:p>
    <w:p w14:paraId="44D6CEF6" w14:textId="77777777" w:rsidR="00B45AD1" w:rsidRPr="00031EB2" w:rsidRDefault="00B45AD1" w:rsidP="00B45AD1">
      <w:pPr>
        <w:widowControl w:val="0"/>
        <w:jc w:val="center"/>
        <w:rPr>
          <w:b/>
        </w:rPr>
      </w:pPr>
    </w:p>
    <w:p w14:paraId="71DB38E3" w14:textId="03BF6A28" w:rsidR="001C47BA" w:rsidRPr="00576ABF" w:rsidRDefault="001C47BA" w:rsidP="001C47BA">
      <w:pPr>
        <w:widowControl w:val="0"/>
        <w:numPr>
          <w:ilvl w:val="0"/>
          <w:numId w:val="1"/>
        </w:numPr>
        <w:tabs>
          <w:tab w:val="left" w:pos="993"/>
        </w:tabs>
        <w:ind w:firstLine="861"/>
        <w:jc w:val="both"/>
      </w:pPr>
      <w:r w:rsidRPr="00576ABF">
        <w:rPr>
          <w:b/>
        </w:rPr>
        <w:t xml:space="preserve">Klaipėdos miesto poliklinika </w:t>
      </w:r>
      <w:r w:rsidRPr="00576ABF">
        <w:rPr>
          <w:rFonts w:eastAsia="TimesNewRomanPS-BoldMT"/>
        </w:rPr>
        <w:t>(viešoji įstaiga,</w:t>
      </w:r>
      <w:r w:rsidRPr="00576ABF">
        <w:rPr>
          <w:rFonts w:eastAsia="TimesNewRomanPS-BoldMT"/>
          <w:b/>
          <w:bCs/>
        </w:rPr>
        <w:t xml:space="preserve"> </w:t>
      </w:r>
      <w:r w:rsidRPr="00576ABF">
        <w:rPr>
          <w:rFonts w:eastAsia="TimesNewRomanPS-BoldMT"/>
        </w:rPr>
        <w:t xml:space="preserve">adresas Taikos pr. 76, LT-93200 Klaipėda, +370 464 96703, info@klaipedospoliklinika.lt, duomenys </w:t>
      </w:r>
      <w:r w:rsidRPr="00576ABF">
        <w:t xml:space="preserve">kaupiami ir saugomi Juridinių asmenų registre, kodas </w:t>
      </w:r>
      <w:r w:rsidRPr="00576ABF">
        <w:rPr>
          <w:rFonts w:eastAsia="TimesNewRomanPS-BoldMT"/>
        </w:rPr>
        <w:t>141574462</w:t>
      </w:r>
      <w:r w:rsidRPr="00576ABF">
        <w:t>)</w:t>
      </w:r>
      <w:r w:rsidRPr="00576ABF">
        <w:rPr>
          <w:i/>
          <w:szCs w:val="22"/>
        </w:rPr>
        <w:t xml:space="preserve"> </w:t>
      </w:r>
      <w:r w:rsidRPr="00576ABF">
        <w:rPr>
          <w:szCs w:val="22"/>
        </w:rPr>
        <w:t>(toliau – Perkančioji organizacija</w:t>
      </w:r>
      <w:r w:rsidRPr="00576ABF">
        <w:rPr>
          <w:rFonts w:eastAsia="TimesNewRomanPS-BoldMT"/>
        </w:rPr>
        <w:t xml:space="preserve">) numato pirkti </w:t>
      </w:r>
      <w:r w:rsidRPr="00576ABF">
        <w:rPr>
          <w:b/>
          <w:bCs/>
        </w:rPr>
        <w:t>ultragarsinę sistemą (aparatą) su kardiologiniu, linijiniu ir konvekciniu davikliais</w:t>
      </w:r>
      <w:r w:rsidR="00817D59" w:rsidRPr="00576ABF">
        <w:rPr>
          <w:b/>
          <w:bCs/>
        </w:rPr>
        <w:t xml:space="preserve"> supaprastinto</w:t>
      </w:r>
      <w:r w:rsidRPr="00576ABF">
        <w:rPr>
          <w:rFonts w:eastAsia="TimesNewRomanPS-BoldMT"/>
        </w:rPr>
        <w:t xml:space="preserve"> </w:t>
      </w:r>
      <w:r w:rsidRPr="00576ABF">
        <w:rPr>
          <w:b/>
          <w:bCs/>
        </w:rPr>
        <w:t xml:space="preserve">atviro konkurso būdu.  </w:t>
      </w:r>
    </w:p>
    <w:p w14:paraId="02224226" w14:textId="77777777" w:rsidR="001C47BA" w:rsidRPr="00576ABF" w:rsidRDefault="001C47BA" w:rsidP="001C47BA">
      <w:pPr>
        <w:widowControl w:val="0"/>
        <w:numPr>
          <w:ilvl w:val="0"/>
          <w:numId w:val="1"/>
        </w:numPr>
        <w:tabs>
          <w:tab w:val="left" w:pos="993"/>
        </w:tabs>
        <w:ind w:firstLine="861"/>
        <w:jc w:val="both"/>
      </w:pPr>
      <w:bookmarkStart w:id="4"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4"/>
    <w:p w14:paraId="303D30C0" w14:textId="77777777"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Viešųjų pirkimų įstatymas)</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7777777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Viešųjų pirkimų įstatymu,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lastRenderedPageBreak/>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42AAA3" w:rsidR="00F60454" w:rsidRPr="00031EB2" w:rsidRDefault="00F60454" w:rsidP="003E3F41">
      <w:pPr>
        <w:widowControl w:val="0"/>
        <w:numPr>
          <w:ilvl w:val="0"/>
          <w:numId w:val="1"/>
        </w:numPr>
        <w:tabs>
          <w:tab w:val="left" w:pos="1134"/>
        </w:tabs>
        <w:ind w:left="0" w:firstLine="861"/>
        <w:jc w:val="both"/>
        <w:rPr>
          <w:color w:val="000000"/>
        </w:rPr>
      </w:pPr>
      <w:r w:rsidRPr="00031EB2">
        <w:rPr>
          <w:bCs/>
        </w:rPr>
        <w:t>Informacija apie numatomą skelbti savanoriško ex ante skaidrumo skelbimą:</w:t>
      </w:r>
      <w:r w:rsidRPr="00031EB2">
        <w:rPr>
          <w:b/>
          <w:bCs/>
        </w:rPr>
        <w:t xml:space="preserve"> </w:t>
      </w:r>
      <w:r w:rsidR="003E3F41" w:rsidRPr="00031EB2">
        <w:rPr>
          <w:bCs/>
        </w:rPr>
        <w:t>šiame pirkime P</w:t>
      </w:r>
      <w:r w:rsidRPr="00031EB2">
        <w:rPr>
          <w:bCs/>
        </w:rPr>
        <w:t>erkančio</w:t>
      </w:r>
      <w:r w:rsidR="00513A62">
        <w:rPr>
          <w:bCs/>
        </w:rPr>
        <w:t>sios</w:t>
      </w:r>
      <w:r w:rsidRPr="00031EB2">
        <w:rPr>
          <w:bCs/>
        </w:rPr>
        <w:t xml:space="preserve"> organizacij</w:t>
      </w:r>
      <w:r w:rsidR="00513A62">
        <w:rPr>
          <w:bCs/>
        </w:rPr>
        <w:t>os</w:t>
      </w:r>
      <w:r w:rsidRPr="00031EB2">
        <w:rPr>
          <w:bCs/>
        </w:rPr>
        <w:t xml:space="preserve"> nenumato skelbti savanoriško ex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4B071D93" w14:textId="77777777" w:rsidR="009046AA" w:rsidRPr="00BE5C51" w:rsidRDefault="009046AA" w:rsidP="009046AA">
      <w:pPr>
        <w:pStyle w:val="Sraopastraipa"/>
        <w:widowControl w:val="0"/>
        <w:numPr>
          <w:ilvl w:val="0"/>
          <w:numId w:val="1"/>
        </w:numPr>
        <w:tabs>
          <w:tab w:val="left" w:pos="993"/>
          <w:tab w:val="left" w:pos="1134"/>
        </w:tabs>
        <w:autoSpaceDE w:val="0"/>
        <w:autoSpaceDN w:val="0"/>
        <w:adjustRightInd w:val="0"/>
        <w:ind w:right="-1" w:firstLine="861"/>
        <w:jc w:val="both"/>
        <w:rPr>
          <w:color w:val="000000" w:themeColor="text1"/>
          <w:sz w:val="24"/>
          <w:szCs w:val="24"/>
        </w:rPr>
      </w:pPr>
      <w:r w:rsidRPr="00BE5C51">
        <w:rPr>
          <w:iCs/>
          <w:color w:val="000000"/>
          <w:sz w:val="24"/>
          <w:szCs w:val="24"/>
        </w:rPr>
        <w:t>Perkanči</w:t>
      </w:r>
      <w:r>
        <w:rPr>
          <w:iCs/>
          <w:color w:val="000000"/>
          <w:sz w:val="24"/>
          <w:szCs w:val="24"/>
        </w:rPr>
        <w:t>osios</w:t>
      </w:r>
      <w:r w:rsidRPr="00BE5C51">
        <w:rPr>
          <w:iCs/>
          <w:color w:val="000000"/>
          <w:sz w:val="24"/>
          <w:szCs w:val="24"/>
        </w:rPr>
        <w:t xml:space="preserve"> </w:t>
      </w:r>
      <w:r w:rsidRPr="00BE5C51">
        <w:rPr>
          <w:iCs/>
          <w:color w:val="000000" w:themeColor="text1"/>
          <w:sz w:val="24"/>
          <w:szCs w:val="24"/>
        </w:rPr>
        <w:t>organizacij</w:t>
      </w:r>
      <w:r>
        <w:rPr>
          <w:iCs/>
          <w:color w:val="000000" w:themeColor="text1"/>
          <w:sz w:val="24"/>
          <w:szCs w:val="24"/>
        </w:rPr>
        <w:t>os</w:t>
      </w:r>
      <w:r w:rsidRPr="00BE5C51">
        <w:rPr>
          <w:iCs/>
          <w:color w:val="000000" w:themeColor="text1"/>
          <w:sz w:val="24"/>
          <w:szCs w:val="24"/>
        </w:rPr>
        <w:t xml:space="preserve"> ir CPO kontaktiniai asmenys: </w:t>
      </w:r>
    </w:p>
    <w:p w14:paraId="6B0674CE" w14:textId="77777777" w:rsidR="009046AA" w:rsidRPr="00A1223F" w:rsidRDefault="009046AA" w:rsidP="009046AA">
      <w:pPr>
        <w:pStyle w:val="Sraopastraipa"/>
        <w:widowControl w:val="0"/>
        <w:numPr>
          <w:ilvl w:val="1"/>
          <w:numId w:val="1"/>
        </w:numPr>
        <w:tabs>
          <w:tab w:val="left" w:pos="993"/>
          <w:tab w:val="left" w:pos="1134"/>
          <w:tab w:val="left" w:pos="1418"/>
        </w:tabs>
        <w:autoSpaceDE w:val="0"/>
        <w:autoSpaceDN w:val="0"/>
        <w:adjustRightInd w:val="0"/>
        <w:ind w:left="-10" w:right="-1" w:firstLine="861"/>
        <w:jc w:val="both"/>
        <w:rPr>
          <w:rStyle w:val="Hipersaitas"/>
          <w:sz w:val="24"/>
          <w:szCs w:val="24"/>
        </w:rPr>
      </w:pPr>
      <w:r>
        <w:rPr>
          <w:b/>
          <w:color w:val="000000" w:themeColor="text1"/>
          <w:sz w:val="24"/>
          <w:szCs w:val="24"/>
        </w:rPr>
        <w:t>d</w:t>
      </w:r>
      <w:r w:rsidRPr="00A1223F">
        <w:rPr>
          <w:b/>
          <w:color w:val="000000" w:themeColor="text1"/>
          <w:sz w:val="24"/>
          <w:szCs w:val="24"/>
        </w:rPr>
        <w:t xml:space="preserve">ėl klausimų, susijusių su pirkimo objektu </w:t>
      </w:r>
      <w:r w:rsidRPr="00A1223F">
        <w:rPr>
          <w:b/>
          <w:bCs/>
          <w:color w:val="000000" w:themeColor="text1"/>
          <w:sz w:val="24"/>
          <w:szCs w:val="24"/>
        </w:rPr>
        <w:t>–</w:t>
      </w:r>
      <w:r>
        <w:rPr>
          <w:b/>
          <w:bCs/>
          <w:color w:val="000000" w:themeColor="text1"/>
          <w:sz w:val="24"/>
          <w:szCs w:val="24"/>
        </w:rPr>
        <w:t xml:space="preserve"> </w:t>
      </w:r>
      <w:r w:rsidRPr="00464841">
        <w:rPr>
          <w:color w:val="000000" w:themeColor="text1"/>
          <w:sz w:val="24"/>
          <w:szCs w:val="24"/>
        </w:rPr>
        <w:t>VšĮ „Klaipėdos miesto poliklinika“</w:t>
      </w:r>
      <w:r w:rsidRPr="00464841">
        <w:rPr>
          <w:b/>
          <w:bCs/>
          <w:color w:val="000000" w:themeColor="text1"/>
          <w:sz w:val="24"/>
          <w:szCs w:val="24"/>
        </w:rPr>
        <w:t xml:space="preserve"> </w:t>
      </w:r>
      <w:r w:rsidRPr="00A1223F">
        <w:rPr>
          <w:color w:val="000000" w:themeColor="text1"/>
          <w:sz w:val="24"/>
          <w:szCs w:val="24"/>
        </w:rPr>
        <w:t xml:space="preserve"> vyresnysis inžinierius darbų saugai, metrologijai ir medicininės technikos priežiūrai Simas Jankauskas</w:t>
      </w:r>
      <w:r w:rsidRPr="00A1223F">
        <w:rPr>
          <w:sz w:val="24"/>
          <w:szCs w:val="24"/>
        </w:rPr>
        <w:t xml:space="preserve">, tel. +370 688 76 459, el. p. </w:t>
      </w:r>
      <w:hyperlink r:id="rId10" w:history="1">
        <w:r w:rsidRPr="00A1223F">
          <w:rPr>
            <w:rStyle w:val="Hipersaitas"/>
            <w:sz w:val="24"/>
            <w:szCs w:val="24"/>
          </w:rPr>
          <w:t>sjankauskas@klaipedospoliklinika.lt</w:t>
        </w:r>
      </w:hyperlink>
      <w:r w:rsidRPr="00A1223F">
        <w:rPr>
          <w:sz w:val="24"/>
          <w:szCs w:val="24"/>
        </w:rPr>
        <w:t>;</w:t>
      </w:r>
      <w:r>
        <w:rPr>
          <w:sz w:val="24"/>
          <w:szCs w:val="24"/>
        </w:rPr>
        <w:t xml:space="preserve"> </w:t>
      </w:r>
    </w:p>
    <w:p w14:paraId="71BBEBF5" w14:textId="77777777" w:rsidR="009046AA" w:rsidRPr="00DB53EE" w:rsidRDefault="009046AA" w:rsidP="009046AA">
      <w:pPr>
        <w:pStyle w:val="Sraopastraipa1"/>
        <w:widowControl w:val="0"/>
        <w:numPr>
          <w:ilvl w:val="1"/>
          <w:numId w:val="1"/>
        </w:numPr>
        <w:tabs>
          <w:tab w:val="left" w:pos="993"/>
          <w:tab w:val="left" w:pos="1134"/>
          <w:tab w:val="left" w:pos="1418"/>
        </w:tabs>
        <w:ind w:left="-10" w:firstLine="861"/>
        <w:jc w:val="both"/>
        <w:rPr>
          <w:b/>
        </w:rPr>
      </w:pPr>
      <w:r w:rsidRPr="009A72A2">
        <w:rPr>
          <w:rFonts w:eastAsia="Times New Roman"/>
          <w:b/>
          <w:color w:val="000000" w:themeColor="text1"/>
          <w:sz w:val="24"/>
          <w:szCs w:val="24"/>
        </w:rPr>
        <w:t xml:space="preserve">dėl klausimų, </w:t>
      </w:r>
      <w:r w:rsidRPr="009A72A2">
        <w:rPr>
          <w:rFonts w:eastAsia="Times New Roman"/>
          <w:b/>
          <w:bCs/>
          <w:color w:val="000000" w:themeColor="text1"/>
          <w:sz w:val="24"/>
          <w:szCs w:val="24"/>
        </w:rPr>
        <w:t xml:space="preserve">susijusių su viešojo pirkimo procedūromis – </w:t>
      </w:r>
      <w:r w:rsidRPr="009A72A2">
        <w:rPr>
          <w:rFonts w:eastAsia="Times New Roman"/>
          <w:color w:val="000000" w:themeColor="text1"/>
          <w:sz w:val="24"/>
          <w:szCs w:val="24"/>
        </w:rPr>
        <w:t xml:space="preserve">Klaipėdos miesto savivaldybės administracijos </w:t>
      </w:r>
      <w:r w:rsidRPr="009A72A2">
        <w:rPr>
          <w:bCs/>
          <w:sz w:val="24"/>
          <w:szCs w:val="24"/>
        </w:rPr>
        <w:t xml:space="preserve">Viešųjų pirkimų skyriaus vyriausioji specialistė </w:t>
      </w:r>
      <w:r w:rsidRPr="009A72A2">
        <w:rPr>
          <w:color w:val="000000" w:themeColor="text1"/>
          <w:sz w:val="24"/>
          <w:szCs w:val="24"/>
        </w:rPr>
        <w:t>Gabija Viluckytė, tel. (</w:t>
      </w:r>
      <w:r>
        <w:rPr>
          <w:color w:val="000000" w:themeColor="text1"/>
          <w:sz w:val="24"/>
          <w:szCs w:val="24"/>
        </w:rPr>
        <w:t>0</w:t>
      </w:r>
      <w:r w:rsidRPr="009A72A2">
        <w:rPr>
          <w:color w:val="000000" w:themeColor="text1"/>
          <w:sz w:val="24"/>
          <w:szCs w:val="24"/>
        </w:rPr>
        <w:t xml:space="preserve"> 46) 44 55 13, el. p. </w:t>
      </w:r>
      <w:hyperlink r:id="rId11" w:history="1">
        <w:r w:rsidRPr="00F128A8">
          <w:rPr>
            <w:rStyle w:val="Hipersaitas"/>
            <w:sz w:val="24"/>
            <w:szCs w:val="24"/>
          </w:rPr>
          <w:t>gabija.viluckyte@klaipeda.lt</w:t>
        </w:r>
      </w:hyperlink>
      <w:r w:rsidRPr="009A72A2">
        <w:rPr>
          <w:rStyle w:val="Hipersaitas"/>
          <w:rFonts w:eastAsia="Times New Roman"/>
          <w:color w:val="000000" w:themeColor="text1"/>
          <w:sz w:val="24"/>
          <w:szCs w:val="24"/>
          <w:u w:val="none"/>
        </w:rPr>
        <w:t>.</w:t>
      </w:r>
      <w:r>
        <w:rPr>
          <w:rStyle w:val="Hipersaitas"/>
          <w:rFonts w:eastAsia="Times New Roman"/>
          <w:color w:val="000000" w:themeColor="text1"/>
          <w:sz w:val="24"/>
          <w:szCs w:val="24"/>
          <w:u w:val="none"/>
        </w:rPr>
        <w:t xml:space="preserve"> </w:t>
      </w: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537DBC39" w14:textId="5F0B5BF5" w:rsidR="009046AA" w:rsidRPr="009046AA"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 </w:t>
      </w:r>
      <w:r w:rsidRPr="009046AA">
        <w:rPr>
          <w:bCs/>
          <w:sz w:val="24"/>
          <w:szCs w:val="24"/>
        </w:rPr>
        <w:t xml:space="preserve">ultragarsinė sistema (aparatas) su kardiologiniu, linijiniu ir konvekciniu davikliais (toliau – prekė). Išsamesnė perkamos prekės informacija ir reikalavimai pateikiami Techninėje specifikacijoje (pirkimo sąlygų aprašo </w:t>
      </w:r>
      <w:r w:rsidR="00FA7382">
        <w:rPr>
          <w:bCs/>
          <w:sz w:val="24"/>
          <w:szCs w:val="24"/>
        </w:rPr>
        <w:t>2</w:t>
      </w:r>
      <w:r w:rsidRPr="009046AA">
        <w:rPr>
          <w:bCs/>
          <w:sz w:val="24"/>
          <w:szCs w:val="24"/>
        </w:rPr>
        <w:t xml:space="preserve"> priede).</w:t>
      </w:r>
      <w:r w:rsidRPr="009046AA">
        <w:rPr>
          <w:b/>
          <w:sz w:val="24"/>
          <w:szCs w:val="24"/>
        </w:rPr>
        <w:t xml:space="preserve">  </w:t>
      </w:r>
    </w:p>
    <w:p w14:paraId="19AAB4D2" w14:textId="480A0EDA" w:rsidR="009046AA" w:rsidRPr="009046AA" w:rsidRDefault="009046AA" w:rsidP="009046AA">
      <w:pPr>
        <w:widowControl w:val="0"/>
        <w:tabs>
          <w:tab w:val="left" w:pos="1276"/>
        </w:tabs>
        <w:ind w:left="-10" w:firstLine="861"/>
        <w:jc w:val="both"/>
        <w:rPr>
          <w:b/>
        </w:rPr>
      </w:pPr>
      <w:r w:rsidRPr="009046AA">
        <w:rPr>
          <w:b/>
        </w:rPr>
        <w:t>SVARBU! Tiekėjas kartu su pasiūlymu turi pateikti pirkimo sąlygų aprašo 3</w:t>
      </w:r>
      <w:r w:rsidR="00831BC1">
        <w:rPr>
          <w:b/>
        </w:rPr>
        <w:t>6</w:t>
      </w:r>
      <w:r w:rsidRPr="009046AA">
        <w:rPr>
          <w:b/>
        </w:rPr>
        <w:t>.</w:t>
      </w:r>
      <w:r w:rsidR="00831BC1">
        <w:rPr>
          <w:b/>
        </w:rPr>
        <w:t>3</w:t>
      </w:r>
      <w:r w:rsidRPr="009046AA">
        <w:rPr>
          <w:b/>
        </w:rPr>
        <w:t>-3</w:t>
      </w:r>
      <w:r w:rsidR="00831BC1">
        <w:rPr>
          <w:b/>
        </w:rPr>
        <w:t>6</w:t>
      </w:r>
      <w:r w:rsidRPr="009046AA">
        <w:rPr>
          <w:b/>
        </w:rPr>
        <w:t>.</w:t>
      </w:r>
      <w:r w:rsidR="00831BC1">
        <w:rPr>
          <w:b/>
        </w:rPr>
        <w:t>4</w:t>
      </w:r>
      <w:r w:rsidRPr="009046AA">
        <w:rPr>
          <w:b/>
        </w:rPr>
        <w:t xml:space="preserve"> p. nurodytus dokumentus.</w:t>
      </w:r>
    </w:p>
    <w:p w14:paraId="3141A8D9" w14:textId="77777777" w:rsidR="009046AA" w:rsidRPr="00E94716" w:rsidRDefault="009046AA" w:rsidP="009046AA">
      <w:pPr>
        <w:pStyle w:val="Sraopastraipa"/>
        <w:widowControl w:val="0"/>
        <w:numPr>
          <w:ilvl w:val="0"/>
          <w:numId w:val="2"/>
        </w:numPr>
        <w:tabs>
          <w:tab w:val="num" w:pos="1134"/>
          <w:tab w:val="left" w:pos="1276"/>
        </w:tabs>
        <w:ind w:firstLine="861"/>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p>
    <w:p w14:paraId="6B458C55" w14:textId="77777777"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Pr>
          <w:sz w:val="24"/>
          <w:szCs w:val="24"/>
        </w:rPr>
        <w:t>4</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7CC4B48" w14:textId="02C63CAF" w:rsidR="005068A7" w:rsidRPr="006C26B5"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9046AA">
        <w:rPr>
          <w:b/>
          <w:sz w:val="24"/>
          <w:szCs w:val="24"/>
        </w:rPr>
        <w:t>į dalis neskaidomas.</w:t>
      </w:r>
      <w:r w:rsidR="006F043C">
        <w:rPr>
          <w:sz w:val="24"/>
          <w:szCs w:val="24"/>
        </w:rPr>
        <w:t xml:space="preserve"> </w:t>
      </w:r>
      <w:r w:rsidRPr="006C26B5">
        <w:rPr>
          <w:sz w:val="24"/>
          <w:szCs w:val="24"/>
        </w:rPr>
        <w:t>Alternatyvūs pasiūlymai negalimi ir bus atmesti.</w:t>
      </w:r>
    </w:p>
    <w:p w14:paraId="50302895" w14:textId="310DCFAF" w:rsidR="00327155" w:rsidRPr="00F67BFF" w:rsidRDefault="00280606" w:rsidP="00F67BFF">
      <w:pPr>
        <w:pStyle w:val="Sraopastraipa"/>
        <w:widowControl w:val="0"/>
        <w:numPr>
          <w:ilvl w:val="0"/>
          <w:numId w:val="2"/>
        </w:numPr>
        <w:tabs>
          <w:tab w:val="left" w:pos="993"/>
          <w:tab w:val="left" w:pos="1134"/>
        </w:tabs>
        <w:ind w:firstLine="851"/>
        <w:jc w:val="both"/>
        <w:rPr>
          <w:sz w:val="24"/>
          <w:szCs w:val="24"/>
        </w:rPr>
      </w:pPr>
      <w:bookmarkStart w:id="7" w:name="_Hlk190183991"/>
      <w:r w:rsidRPr="00F67BFF">
        <w:rPr>
          <w:color w:val="000000" w:themeColor="text1"/>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w:t>
      </w:r>
      <w:r w:rsidRPr="00F67BFF">
        <w:rPr>
          <w:color w:val="000000" w:themeColor="text1"/>
          <w:sz w:val="24"/>
          <w:szCs w:val="24"/>
        </w:rPr>
        <w:lastRenderedPageBreak/>
        <w:t xml:space="preserve">– Aprašas) </w:t>
      </w:r>
      <w:r w:rsidR="00F67BFF" w:rsidRPr="00F67BFF">
        <w:rPr>
          <w:color w:val="000000" w:themeColor="text1"/>
          <w:sz w:val="24"/>
          <w:szCs w:val="24"/>
        </w:rPr>
        <w:t xml:space="preserve">4.1 p. </w:t>
      </w:r>
      <w:r w:rsidR="00E73FE6">
        <w:rPr>
          <w:color w:val="000000" w:themeColor="text1"/>
          <w:sz w:val="24"/>
          <w:szCs w:val="24"/>
        </w:rPr>
        <w:t>Techninė</w:t>
      </w:r>
      <w:r w:rsidR="007578AE">
        <w:rPr>
          <w:color w:val="000000" w:themeColor="text1"/>
          <w:sz w:val="24"/>
          <w:szCs w:val="24"/>
        </w:rPr>
        <w:t>je</w:t>
      </w:r>
      <w:r w:rsidR="00E73FE6">
        <w:rPr>
          <w:color w:val="000000" w:themeColor="text1"/>
          <w:sz w:val="24"/>
          <w:szCs w:val="24"/>
        </w:rPr>
        <w:t xml:space="preserve"> specifikacijo</w:t>
      </w:r>
      <w:r w:rsidR="007578AE">
        <w:rPr>
          <w:color w:val="000000" w:themeColor="text1"/>
          <w:sz w:val="24"/>
          <w:szCs w:val="24"/>
        </w:rPr>
        <w:t>je</w:t>
      </w:r>
      <w:r w:rsidR="00E73FE6">
        <w:rPr>
          <w:color w:val="000000" w:themeColor="text1"/>
          <w:sz w:val="24"/>
          <w:szCs w:val="24"/>
        </w:rPr>
        <w:t xml:space="preserve"> </w:t>
      </w:r>
      <w:r w:rsidR="00F67BFF" w:rsidRPr="00F67BFF">
        <w:rPr>
          <w:color w:val="000000" w:themeColor="text1"/>
          <w:sz w:val="24"/>
          <w:szCs w:val="24"/>
        </w:rPr>
        <w:t xml:space="preserve">numatomi aplinkos apsaugos kriterijai susiję su </w:t>
      </w:r>
      <w:r w:rsidR="00A217CE">
        <w:rPr>
          <w:color w:val="000000" w:themeColor="text1"/>
          <w:sz w:val="24"/>
          <w:szCs w:val="24"/>
        </w:rPr>
        <w:t>p</w:t>
      </w:r>
      <w:r w:rsidR="00F67BFF" w:rsidRPr="00F67BFF">
        <w:rPr>
          <w:color w:val="000000" w:themeColor="text1"/>
          <w:sz w:val="24"/>
          <w:szCs w:val="24"/>
        </w:rPr>
        <w:t xml:space="preserve">rekės pakuotėmis. Sutartyje </w:t>
      </w:r>
      <w:r w:rsidR="00795D03">
        <w:rPr>
          <w:color w:val="000000" w:themeColor="text1"/>
          <w:sz w:val="24"/>
          <w:szCs w:val="24"/>
        </w:rPr>
        <w:t xml:space="preserve">(Specialiosiose sąlygose) </w:t>
      </w:r>
      <w:r w:rsidR="00F67BFF" w:rsidRPr="00F67BFF">
        <w:rPr>
          <w:color w:val="000000" w:themeColor="text1"/>
          <w:sz w:val="24"/>
          <w:szCs w:val="24"/>
        </w:rPr>
        <w:t>nustatoma šių reikalavimų vykdymo kontrolė bei nustatomos sankcijos už jų nesilaikymą.</w:t>
      </w:r>
    </w:p>
    <w:bookmarkEnd w:id="7"/>
    <w:p w14:paraId="470CBE1D" w14:textId="0BAB1564" w:rsidR="000F531B" w:rsidRPr="009046AA" w:rsidRDefault="00D8498F" w:rsidP="000F531B">
      <w:pPr>
        <w:widowControl w:val="0"/>
        <w:numPr>
          <w:ilvl w:val="0"/>
          <w:numId w:val="2"/>
        </w:numPr>
        <w:tabs>
          <w:tab w:val="left" w:pos="1276"/>
        </w:tabs>
        <w:ind w:firstLine="861"/>
        <w:jc w:val="both"/>
        <w:rPr>
          <w:bCs/>
        </w:rPr>
      </w:pPr>
      <w:r w:rsidRPr="005E4624">
        <w:t>Perkanči</w:t>
      </w:r>
      <w:r w:rsidR="00616C3B">
        <w:t>ųjų</w:t>
      </w:r>
      <w:r w:rsidRPr="005E4624">
        <w:t xml:space="preserve"> organizacij</w:t>
      </w:r>
      <w:r w:rsidR="00616C3B">
        <w:t>ų</w:t>
      </w:r>
      <w:r w:rsidRPr="005E4624">
        <w:t xml:space="preserve"> sprendimo neatlikti pirkimo naudojantis centrinės perkančiosios organizacijos (CPO LT) paslaugomis argumentai,</w:t>
      </w:r>
      <w:r w:rsidRPr="00031EB2">
        <w:t xml:space="preserve"> kaip numatyta Viešųjų pirkimų įstatymo 82 str</w:t>
      </w:r>
      <w:r w:rsidR="0057037C">
        <w:t>.</w:t>
      </w:r>
      <w:r w:rsidRPr="00031EB2">
        <w:t xml:space="preserve"> 2 d</w:t>
      </w:r>
      <w:r w:rsidR="0057037C">
        <w:t>.</w:t>
      </w:r>
      <w:r w:rsidRPr="00031EB2">
        <w:t xml:space="preserve"> 1 p</w:t>
      </w:r>
      <w:r w:rsidR="0057037C">
        <w:t>.</w:t>
      </w:r>
      <w:r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3D605AAF" w14:textId="7975B23A" w:rsidR="009046AA" w:rsidRPr="009046AA" w:rsidRDefault="009046AA" w:rsidP="009046AA">
      <w:pPr>
        <w:widowControl w:val="0"/>
        <w:numPr>
          <w:ilvl w:val="0"/>
          <w:numId w:val="2"/>
        </w:numPr>
        <w:tabs>
          <w:tab w:val="left" w:pos="993"/>
          <w:tab w:val="left" w:pos="1134"/>
          <w:tab w:val="left" w:pos="1418"/>
        </w:tabs>
        <w:ind w:firstLine="861"/>
        <w:contextualSpacing/>
        <w:jc w:val="both"/>
        <w:outlineLvl w:val="0"/>
        <w:rPr>
          <w:b/>
          <w:bCs/>
        </w:rPr>
      </w:pPr>
      <w:r w:rsidRPr="00DD06A7">
        <w:rPr>
          <w:rFonts w:eastAsia="Calibri"/>
          <w:iCs/>
          <w:noProof/>
        </w:rPr>
        <w:t>Dėl šio pirkimo objekto Perkančioji organizacija vykdė rinkos konsultaciją (CVP IS</w:t>
      </w:r>
      <w:r w:rsidRPr="00DD06A7">
        <w:rPr>
          <w:iCs/>
          <w:noProof/>
          <w:shd w:val="clear" w:color="auto" w:fill="FFFFFF"/>
        </w:rPr>
        <w:t xml:space="preserve"> ID </w:t>
      </w:r>
      <w:r w:rsidRPr="00BD6483">
        <w:rPr>
          <w:shd w:val="clear" w:color="auto" w:fill="FFFFFF"/>
        </w:rPr>
        <w:t>1894485</w:t>
      </w:r>
      <w:r w:rsidRPr="00DD06A7">
        <w:rPr>
          <w:bCs/>
          <w:iCs/>
          <w:noProof/>
          <w:shd w:val="clear" w:color="auto" w:fill="FFFFFF"/>
        </w:rPr>
        <w:t>)</w:t>
      </w:r>
      <w:r w:rsidRPr="00DD06A7">
        <w:rPr>
          <w:rFonts w:eastAsia="Calibri"/>
          <w:iCs/>
          <w:noProof/>
        </w:rPr>
        <w:t xml:space="preserve">. Informacija apie vykdytą rinkos konsultaciją skelbiama adresu: </w:t>
      </w:r>
      <w:hyperlink r:id="rId12" w:history="1">
        <w:r>
          <w:rPr>
            <w:rStyle w:val="Hipersaitas"/>
          </w:rPr>
          <w:t>European Dynamics - Peržiūrėti rinkos konsultaciją</w:t>
        </w:r>
      </w:hyperlink>
      <w:r>
        <w:t xml:space="preserve"> </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77777777"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FA7382">
        <w:rPr>
          <w:sz w:val="24"/>
          <w:szCs w:val="24"/>
        </w:rPr>
        <w:t>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Viešųjų pirkimų įstatymo 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8F0EDE" w:rsidRPr="008F0EDE">
        <w:rPr>
          <w:rStyle w:val="normaltextrun"/>
          <w:color w:val="000000"/>
          <w:sz w:val="24"/>
          <w:szCs w:val="24"/>
          <w:shd w:val="clear" w:color="auto" w:fill="FFFFFF"/>
        </w:rPr>
        <w:t xml:space="preserve">Tiekėjas, kurio pasiūlymas gali būti pripažintas laimėjusiu, turi neatitikti tiekėjų pašalinimo pagrindų. </w:t>
      </w:r>
      <w:r w:rsidR="008F0EDE" w:rsidRPr="008F0EDE">
        <w:rPr>
          <w:rStyle w:val="normaltextrun"/>
          <w:b/>
          <w:bCs/>
          <w:color w:val="000000"/>
          <w:sz w:val="24"/>
          <w:szCs w:val="24"/>
          <w:shd w:val="clear" w:color="auto" w:fill="FFFFFF"/>
        </w:rPr>
        <w:t>CPO tiekėjo pašalinimo pagrindų nebuvimo patvirtinančių dokumentų reikalaus tik iš to tiekėjo, kurio pasiūlymas pagal vertinimo rezultatus galės būti pripažintas laimėjusiu (po pasiūlymų eilės nustatymo)</w:t>
      </w:r>
      <w:r w:rsidR="008F0EDE" w:rsidRPr="008F0EDE">
        <w:rPr>
          <w:rStyle w:val="normaltextrun"/>
          <w:color w:val="000000"/>
          <w:sz w:val="24"/>
          <w:szCs w:val="24"/>
          <w:shd w:val="clear" w:color="auto" w:fill="FFFFFF"/>
        </w:rPr>
        <w:t xml:space="preserve">.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3"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77777777" w:rsidR="0076231E" w:rsidRPr="00031EB2" w:rsidRDefault="0076231E" w:rsidP="00F5422A">
            <w:pPr>
              <w:jc w:val="both"/>
            </w:pPr>
            <w:r w:rsidRPr="00031EB2">
              <w:t>Tiekėjas arba jo atsakingas asmuo, nurodytas Viešųjų pirkimų įstatymo 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77777777" w:rsidR="0076231E" w:rsidRPr="00C35CAD" w:rsidRDefault="0076231E" w:rsidP="00F5422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w:t>
            </w:r>
            <w:r w:rsidRPr="00BE79AD">
              <w:lastRenderedPageBreak/>
              <w:t>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77777777"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77777777"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w:t>
            </w:r>
            <w:r w:rsidRPr="00031EB2">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lastRenderedPageBreak/>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4"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w:t>
            </w:r>
            <w:r w:rsidRPr="00031EB2">
              <w:rPr>
                <w:rFonts w:eastAsia="Yu Mincho"/>
                <w:i/>
              </w:rPr>
              <w:lastRenderedPageBreak/>
              <w:t>„Sodra“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 xml:space="preserve">Jei dokumentas išduotas anksčiau, tačiau jame nurodytas galiojimo terminas ilgesnis nei pašalinimo pagrindų nebuvimą patvirtinančių dokumentų pagal EBVPD galutinis pateikimo terminas, </w:t>
            </w:r>
            <w:r w:rsidRPr="00031EB2">
              <w:lastRenderedPageBreak/>
              <w:t>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77777777" w:rsidR="0076231E" w:rsidRPr="00031EB2" w:rsidRDefault="0076231E" w:rsidP="00F5422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77777777" w:rsidR="0076231E" w:rsidRPr="00031EB2" w:rsidRDefault="0076231E" w:rsidP="00F5422A">
            <w:pPr>
              <w:jc w:val="both"/>
            </w:pPr>
            <w:r w:rsidRPr="00031EB2">
              <w:t>Pažeista konkurencija, kaip nustatyta Viešųjų pirkimų įstatymo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77777777" w:rsidR="0076231E" w:rsidRPr="00031EB2" w:rsidRDefault="0076231E" w:rsidP="00F5422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w:t>
            </w:r>
            <w:r w:rsidRPr="00031EB2">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880913" w:rsidP="00F5422A">
            <w:pPr>
              <w:jc w:val="both"/>
            </w:pPr>
            <w:hyperlink r:id="rId15"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880913" w:rsidP="00F5422A">
            <w:pPr>
              <w:jc w:val="both"/>
            </w:pPr>
            <w:hyperlink r:id="rId16"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77777777"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031EB2">
              <w:rPr>
                <w:rFonts w:cstheme="minorHAnsi"/>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880913" w:rsidP="00F5422A">
            <w:pPr>
              <w:jc w:val="both"/>
            </w:pPr>
            <w:hyperlink r:id="rId17" w:history="1">
              <w:r w:rsidR="0076231E">
                <w:rPr>
                  <w:rStyle w:val="Hipersaitas"/>
                </w:rPr>
                <w:t>Nepatikimi tiekėjai - Viešųjų pirkimų tarnyba (lrv.lt)</w:t>
              </w:r>
            </w:hyperlink>
          </w:p>
          <w:p w14:paraId="1DE0C793" w14:textId="77777777" w:rsidR="0076231E" w:rsidRPr="00031EB2" w:rsidRDefault="0076231E" w:rsidP="00F5422A">
            <w:pPr>
              <w:jc w:val="both"/>
              <w:rPr>
                <w:rFonts w:eastAsia="Yu Mincho"/>
              </w:rPr>
            </w:pPr>
          </w:p>
          <w:p w14:paraId="5355073A" w14:textId="77777777" w:rsidR="0076231E" w:rsidRPr="00031EB2" w:rsidRDefault="00880913" w:rsidP="00F5422A">
            <w:pPr>
              <w:jc w:val="both"/>
            </w:pPr>
            <w:hyperlink r:id="rId18" w:history="1">
              <w:r w:rsidR="0076231E">
                <w:rPr>
                  <w:rStyle w:val="Hipersaitas"/>
                </w:rPr>
                <w:t>Nepatikimų koncesininkų sąrašas - Viešųjų pirkimų tarnyba (lrv.lt)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880913" w:rsidP="00F5422A">
            <w:pPr>
              <w:jc w:val="both"/>
            </w:pPr>
            <w:hyperlink r:id="rId20" w:history="1">
              <w:r w:rsidR="0076231E">
                <w:rPr>
                  <w:rStyle w:val="Hipersaitas"/>
                </w:rPr>
                <w:t>Finansinių ataskaitų nepateikimas gali tapti kliūtimi dalyvauti viešuosiuose pirkimuose - Viešųjų pirkimų tarnyba (lrv.lt)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lastRenderedPageBreak/>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880913" w:rsidP="00F5422A">
            <w:pPr>
              <w:jc w:val="both"/>
            </w:pPr>
            <w:hyperlink r:id="rId22"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880913" w:rsidP="00F5422A">
            <w:pPr>
              <w:jc w:val="both"/>
              <w:rPr>
                <w:rFonts w:eastAsia="Yu Mincho"/>
                <w:bCs/>
              </w:rPr>
            </w:pPr>
            <w:hyperlink r:id="rId23"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77777777" w:rsidR="0076231E" w:rsidRPr="00031EB2" w:rsidDel="005335F4" w:rsidRDefault="0076231E" w:rsidP="00F5422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w:t>
            </w:r>
            <w:r>
              <w:rPr>
                <w:b/>
                <w:bCs/>
              </w:rPr>
              <w:lastRenderedPageBreak/>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3D1B85D"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4F45166D"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A2E76D4" w14:textId="4E4A893B"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39193DB" w14:textId="34C4DFE9"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Viešųjų pirkimų įstatymo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Viešųjų pirkimų įstatymo 46 straipsnio 10 dalyje nurodytos sąlygos kartu. </w:t>
      </w:r>
      <w:r w:rsidR="004E2755" w:rsidRPr="00031EB2">
        <w:rPr>
          <w:color w:val="000000"/>
          <w:lang w:eastAsia="lt-LT"/>
        </w:rPr>
        <w:t xml:space="preserve">Tiekėjas negali pasinaudoti </w:t>
      </w:r>
      <w:r w:rsidR="004E2755" w:rsidRPr="00031EB2">
        <w:rPr>
          <w:rFonts w:eastAsia="Calibri"/>
          <w:lang w:eastAsia="lt-LT"/>
        </w:rPr>
        <w:t>Viešųjų pirkimų įstatymo 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Kai priimtu ir įsiteisėjusiu teismo sprendimu tiekėjui yra nustatytas Viešųjų pirkimų įstatymo 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p>
    <w:p w14:paraId="62E227AD" w14:textId="18702C91"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4E2755" w:rsidRPr="00031EB2">
        <w:rPr>
          <w:sz w:val="24"/>
          <w:szCs w:val="24"/>
        </w:rPr>
        <w:t xml:space="preserve">Viešųjų pirkimų įstatymo 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2E15" w:rsidRPr="00031EB2">
        <w:rPr>
          <w:sz w:val="24"/>
          <w:szCs w:val="24"/>
        </w:rPr>
        <w:t xml:space="preserve">Viešųjų pirkimų įstatymo 46 straipsnio 10 dalyje 1 punkte </w:t>
      </w:r>
      <w:r w:rsidR="004E2755" w:rsidRPr="00031EB2">
        <w:rPr>
          <w:sz w:val="24"/>
          <w:szCs w:val="24"/>
        </w:rPr>
        <w:t>nurodytos tiekėjo informacijos įvertinimo.</w:t>
      </w:r>
    </w:p>
    <w:p w14:paraId="19190000" w14:textId="19B8372E"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„e-Certis“, adresu </w:t>
      </w:r>
      <w:hyperlink r:id="rId24">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5C08AB5"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lastRenderedPageBreak/>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r w:rsidRPr="00F77F11">
        <w:rPr>
          <w:rFonts w:eastAsia="Calibri"/>
          <w:i/>
          <w:lang w:eastAsia="lt-LT"/>
        </w:rPr>
        <w:t>Apostille</w:t>
      </w:r>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7F11">
        <w:rPr>
          <w:rFonts w:eastAsia="Calibri"/>
          <w:i/>
          <w:lang w:eastAsia="lt-LT"/>
        </w:rPr>
        <w:t>Apostille</w:t>
      </w:r>
      <w:r w:rsidRPr="00F77F11">
        <w:rPr>
          <w:rFonts w:eastAsia="Calibri"/>
          <w:lang w:eastAsia="lt-LT"/>
        </w:rPr>
        <w:t>).</w:t>
      </w:r>
    </w:p>
    <w:p w14:paraId="34C9924F" w14:textId="77777777"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subteikėj</w:t>
      </w:r>
      <w:r w:rsidRPr="00BB13D8">
        <w:rPr>
          <w:lang w:eastAsia="lt-LT"/>
        </w:rPr>
        <w:t>o</w:t>
      </w:r>
      <w:r w:rsidR="00935BC0" w:rsidRPr="00BB13D8">
        <w:rPr>
          <w:lang w:eastAsia="lt-LT"/>
        </w:rPr>
        <w:t xml:space="preserve"> </w:t>
      </w:r>
      <w:r w:rsidRPr="00BB13D8">
        <w:rPr>
          <w:lang w:eastAsia="lt-LT"/>
        </w:rPr>
        <w:t>sąvokų reikšmės:</w:t>
      </w:r>
    </w:p>
    <w:p w14:paraId="4ABFA40A" w14:textId="77777777" w:rsidR="00BB13D8"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 xml:space="preserve">ūkio subjektas, kurio pajėgumais remiamasi </w:t>
      </w:r>
      <w:r w:rsidRPr="00BB13D8">
        <w:rPr>
          <w:bCs/>
          <w:sz w:val="24"/>
          <w:szCs w:val="24"/>
        </w:rPr>
        <w:t>– tiekėjo pirkimo sutarties vykdymui pasitelkiamas trečiasis asmuo, kurio kvalifikacija tiekėjas remiasi, kad atitiktų kvalifikacijos reikalavimus</w:t>
      </w:r>
      <w:r w:rsidR="00512AA4" w:rsidRPr="00BB13D8">
        <w:rPr>
          <w:bCs/>
          <w:sz w:val="24"/>
          <w:szCs w:val="24"/>
        </w:rPr>
        <w:t xml:space="preserve"> (sąvoka taikoma, jeigu pirkime keliami kvalifikacijos reikalavimai)</w:t>
      </w:r>
      <w:r w:rsidRPr="00BB13D8">
        <w:rPr>
          <w:bCs/>
          <w:sz w:val="24"/>
          <w:szCs w:val="24"/>
        </w:rPr>
        <w:t>;</w:t>
      </w:r>
    </w:p>
    <w:p w14:paraId="2290B28F" w14:textId="2C0B5B70"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subteikėjas, kurio pajėgumais tiekėjas nesiremia (toliau – subteikėjas) –</w:t>
      </w:r>
      <w:r w:rsidRPr="00BB13D8">
        <w:rPr>
          <w:bCs/>
          <w:sz w:val="24"/>
          <w:szCs w:val="24"/>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BB13D8">
      <w:pPr>
        <w:numPr>
          <w:ilvl w:val="0"/>
          <w:numId w:val="34"/>
        </w:numPr>
        <w:tabs>
          <w:tab w:val="left" w:pos="1134"/>
        </w:tabs>
        <w:ind w:firstLine="861"/>
        <w:jc w:val="both"/>
        <w:rPr>
          <w:lang w:eastAsia="lt-LT"/>
        </w:rPr>
      </w:pPr>
      <w:r w:rsidRPr="00BB13D8">
        <w:rPr>
          <w:lang w:eastAsia="lt-LT"/>
        </w:rPr>
        <w:t>Tiekėjas, pateikęs pasiūlymą savarankiškai, ar pirkime dalyvaujantis jungtinės veiklos pagrindu, gali būti kitos įmonės, pateikusios pasiūlymą tame pačiame pirkime, ūkio</w:t>
      </w:r>
      <w:r w:rsidRPr="00B12300">
        <w:rPr>
          <w:lang w:eastAsia="lt-LT"/>
        </w:rPr>
        <w:t xml:space="preserve">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6FD79F44" w:rsidR="00B3350C" w:rsidRDefault="00B3350C" w:rsidP="003B7ED6">
      <w:pPr>
        <w:numPr>
          <w:ilvl w:val="0"/>
          <w:numId w:val="34"/>
        </w:numPr>
        <w:tabs>
          <w:tab w:val="left" w:pos="1134"/>
        </w:tabs>
        <w:ind w:firstLine="861"/>
        <w:jc w:val="both"/>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rsidR="00616C3B">
        <w:t>Perkančiosios organizacijos</w:t>
      </w:r>
      <w:r>
        <w:t xml:space="preserve"> nereikalauja, kad tiekėjas pateiktų subteikėjų EBVPD ir nevertina jų informacijos dėl pašalinimo pagrindų ar kvalifikacijos. Nors </w:t>
      </w:r>
      <w:r w:rsidR="00397984">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3064D9D3" w14:textId="0E21C7BE" w:rsidR="00B3350C" w:rsidRDefault="00B3350C" w:rsidP="003B7ED6">
      <w:pPr>
        <w:numPr>
          <w:ilvl w:val="0"/>
          <w:numId w:val="34"/>
        </w:numPr>
        <w:tabs>
          <w:tab w:val="left" w:pos="1134"/>
        </w:tabs>
        <w:ind w:firstLine="861"/>
        <w:jc w:val="both"/>
      </w:pPr>
      <w:r>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BB13D8">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w:t>
      </w:r>
      <w:r w:rsidRPr="00031EB2">
        <w:rPr>
          <w:sz w:val="24"/>
          <w:szCs w:val="24"/>
        </w:rPr>
        <w:lastRenderedPageBreak/>
        <w:t>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5"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031EB2">
        <w:rPr>
          <w:bCs/>
          <w:i/>
        </w:rPr>
        <w:t>pdf</w:t>
      </w:r>
      <w:r w:rsidR="00631F52" w:rsidRPr="00031EB2">
        <w:rPr>
          <w:bCs/>
        </w:rPr>
        <w:t xml:space="preserve">, </w:t>
      </w:r>
      <w:r w:rsidR="00631F52" w:rsidRPr="00031EB2">
        <w:rPr>
          <w:bCs/>
          <w:i/>
        </w:rPr>
        <w:t>docx, jpeg</w:t>
      </w:r>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359151BB" w14:textId="77777777" w:rsidR="00B45AD1" w:rsidRPr="00031EB2" w:rsidRDefault="00B45AD1" w:rsidP="00EE39F2">
      <w:pPr>
        <w:widowControl w:val="0"/>
        <w:numPr>
          <w:ilvl w:val="0"/>
          <w:numId w:val="15"/>
        </w:numPr>
        <w:tabs>
          <w:tab w:val="left" w:pos="1134"/>
        </w:tabs>
        <w:ind w:firstLine="861"/>
        <w:jc w:val="both"/>
        <w:rPr>
          <w:b/>
          <w:i/>
          <w:color w:val="000080"/>
        </w:rPr>
      </w:pPr>
      <w:r w:rsidRPr="00031EB2">
        <w:rPr>
          <w:b/>
          <w:iCs/>
          <w:szCs w:val="22"/>
        </w:rPr>
        <w:t>Pasiūlymas privalo būti pasirašytas tiekėjo vadovo</w:t>
      </w:r>
      <w:r w:rsidRPr="00031EB2">
        <w:rPr>
          <w:iCs/>
          <w:szCs w:val="22"/>
        </w:rPr>
        <w:t xml:space="preserve">. </w:t>
      </w:r>
      <w:r w:rsidRPr="00031EB2">
        <w:t>Jeigu pasiūlymą pateikia ne tiekėjo vadovas, kartu su pasiūlymu turi būti pateiktas pasiūlymą teikiančio tiekėjo atstovo įgaliojimas pateikti ir pasirašyti pasiūlymą ir kitus dokumentus.</w:t>
      </w:r>
    </w:p>
    <w:p w14:paraId="22F939D1" w14:textId="414F5194"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Viešųjų pirkimų įstatymo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 xml:space="preserve">Pasiūlymą sudaro tiekėjo pateiktų duomenų, dokumentų elektroninėje formoje, </w:t>
      </w:r>
      <w:r w:rsidRPr="00F77F11">
        <w:rPr>
          <w:b/>
        </w:rPr>
        <w:lastRenderedPageBreak/>
        <w:t>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9" w:name="_Hlk160001510"/>
      <w:bookmarkStart w:id="10" w:name="_Hlk128677552"/>
      <w:r>
        <w:rPr>
          <w:b/>
          <w:sz w:val="24"/>
          <w:szCs w:val="24"/>
        </w:rPr>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6" w:history="1">
        <w:r w:rsidRPr="00BB2F2D">
          <w:rPr>
            <w:rStyle w:val="Hipersaitas"/>
            <w:i/>
            <w:sz w:val="24"/>
            <w:szCs w:val="24"/>
          </w:rPr>
          <w:t>https://vpt.lrv.lt/uploads/vpt/documents/files/mp/tiekejo_abc.pdf</w:t>
        </w:r>
      </w:hyperlink>
      <w:r>
        <w:rPr>
          <w:i/>
          <w:sz w:val="24"/>
          <w:szCs w:val="24"/>
        </w:rPr>
        <w:t xml:space="preserve">; </w:t>
      </w:r>
      <w:hyperlink r:id="rId27" w:history="1">
        <w:r w:rsidRPr="00E11C1E">
          <w:rPr>
            <w:rStyle w:val="Hipersaitas"/>
            <w:i/>
            <w:iCs/>
            <w:sz w:val="24"/>
            <w:szCs w:val="24"/>
          </w:rPr>
          <w:t>Kaip sėkmingai dalyvauti viešuosiuose pirkimuose - Viešųjų pirkimų tarnyba (lrv.lt)</w:t>
        </w:r>
      </w:hyperlink>
      <w:r w:rsidRPr="00E11C1E">
        <w:rPr>
          <w:i/>
          <w:iCs/>
          <w:sz w:val="24"/>
          <w:szCs w:val="24"/>
        </w:rPr>
        <w:t>;</w:t>
      </w:r>
    </w:p>
    <w:p w14:paraId="27E8B7D0" w14:textId="139A6816"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FA7382">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8"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9" w:history="1">
        <w:r w:rsidRPr="008B47A1">
          <w:rPr>
            <w:rStyle w:val="Hipersaitas"/>
            <w:i/>
            <w:iCs/>
            <w:sz w:val="24"/>
            <w:szCs w:val="24"/>
            <w:bdr w:val="none" w:sz="0" w:space="0" w:color="auto" w:frame="1"/>
            <w:shd w:val="clear" w:color="auto" w:fill="FFFFFF"/>
          </w:rPr>
          <w:t>EBVPD pildymas (video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2010FA8A" w:rsidR="00EE6795" w:rsidRPr="00D77861" w:rsidRDefault="00EE6795"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užpildyta techninė specifikacija, pagal konkurso sąlygų aprašo 2 pried</w:t>
      </w:r>
      <w:r w:rsidR="009046AA">
        <w:rPr>
          <w:b/>
        </w:rPr>
        <w:t>ą</w:t>
      </w:r>
      <w:r w:rsidRPr="00D77861">
        <w:rPr>
          <w:b/>
        </w:rPr>
        <w:t>;</w:t>
      </w:r>
    </w:p>
    <w:p w14:paraId="795CCE90" w14:textId="41FD8EE1" w:rsidR="007B6E7B" w:rsidRPr="00D77861" w:rsidRDefault="007B6E7B"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rFonts w:eastAsia="Calibri"/>
          <w:b/>
        </w:rPr>
        <w:t xml:space="preserve">prekės gamintojo techninė dokumentacija (katalogai, brošiūros) ir/ar siūlomos prekės atitikimas </w:t>
      </w:r>
      <w:r w:rsidR="003B0098" w:rsidRPr="00D77861">
        <w:rPr>
          <w:rFonts w:eastAsia="Calibri"/>
          <w:b/>
        </w:rPr>
        <w:t xml:space="preserve">gamintojo deklaracijos (jei gamintojo techninėje dokumentacijoje neišsamiai atsispindi </w:t>
      </w:r>
      <w:r w:rsidRPr="00D77861">
        <w:rPr>
          <w:rFonts w:eastAsia="Calibri"/>
          <w:b/>
        </w:rPr>
        <w:t xml:space="preserve">techninės specifikacijos </w:t>
      </w:r>
      <w:r w:rsidR="00F83FF8">
        <w:rPr>
          <w:rFonts w:eastAsia="Calibri"/>
          <w:b/>
        </w:rPr>
        <w:t xml:space="preserve">ir kokybės kriterijų </w:t>
      </w:r>
      <w:r w:rsidR="00093502">
        <w:rPr>
          <w:rFonts w:eastAsia="Calibri"/>
          <w:b/>
        </w:rPr>
        <w:t>(</w:t>
      </w:r>
      <w:r w:rsidR="00A92F1A">
        <w:rPr>
          <w:rFonts w:eastAsia="Calibri"/>
          <w:b/>
        </w:rPr>
        <w:t xml:space="preserve">konkurso sąlygų aprašo </w:t>
      </w:r>
      <w:r w:rsidR="00831BC1">
        <w:rPr>
          <w:rFonts w:eastAsia="Calibri"/>
          <w:b/>
        </w:rPr>
        <w:t>71</w:t>
      </w:r>
      <w:r w:rsidR="005D42D5">
        <w:rPr>
          <w:rFonts w:eastAsia="Calibri"/>
          <w:b/>
        </w:rPr>
        <w:t xml:space="preserve"> </w:t>
      </w:r>
      <w:r w:rsidR="00A92F1A">
        <w:rPr>
          <w:rFonts w:eastAsia="Calibri"/>
          <w:b/>
        </w:rPr>
        <w:t>p.</w:t>
      </w:r>
      <w:r w:rsidR="00093502">
        <w:rPr>
          <w:rFonts w:eastAsia="Calibri"/>
          <w:b/>
        </w:rPr>
        <w:t>)</w:t>
      </w:r>
      <w:r w:rsidR="00A92F1A">
        <w:rPr>
          <w:rFonts w:eastAsia="Calibri"/>
          <w:b/>
        </w:rPr>
        <w:t xml:space="preserve"> </w:t>
      </w:r>
      <w:r w:rsidRPr="00D77861">
        <w:rPr>
          <w:rFonts w:eastAsia="Calibri"/>
          <w:b/>
        </w:rPr>
        <w:t>reikalavimams arba nuorodos į viešai prieinamą prekės gamintojo interneto tinklalapį, kuriame Perkančioji organizacija galėtų patikrinti siūlomos prekės atitikimą techniniams</w:t>
      </w:r>
      <w:r w:rsidR="00AE0565">
        <w:rPr>
          <w:rFonts w:eastAsia="Calibri"/>
          <w:b/>
        </w:rPr>
        <w:t xml:space="preserve"> ir kokybės kriterijų</w:t>
      </w:r>
      <w:r w:rsidRPr="00D77861">
        <w:rPr>
          <w:rFonts w:eastAsia="Calibri"/>
          <w:b/>
        </w:rPr>
        <w:t xml:space="preserve"> </w:t>
      </w:r>
      <w:r w:rsidR="00093502">
        <w:rPr>
          <w:rFonts w:eastAsia="Calibri"/>
          <w:b/>
        </w:rPr>
        <w:t>(</w:t>
      </w:r>
      <w:r w:rsidR="00A92F1A">
        <w:rPr>
          <w:rFonts w:eastAsia="Calibri"/>
          <w:b/>
        </w:rPr>
        <w:t xml:space="preserve">konkurso sąlygų aprašo </w:t>
      </w:r>
      <w:r w:rsidR="00831BC1">
        <w:rPr>
          <w:rFonts w:eastAsia="Calibri"/>
          <w:b/>
        </w:rPr>
        <w:t>71</w:t>
      </w:r>
      <w:r w:rsidR="005D42D5">
        <w:rPr>
          <w:rFonts w:eastAsia="Calibri"/>
          <w:b/>
        </w:rPr>
        <w:t xml:space="preserve"> p.</w:t>
      </w:r>
      <w:r w:rsidR="00093502">
        <w:rPr>
          <w:rFonts w:eastAsia="Calibri"/>
          <w:b/>
        </w:rPr>
        <w:t xml:space="preserve">) </w:t>
      </w:r>
      <w:r w:rsidRPr="00D77861">
        <w:rPr>
          <w:rFonts w:eastAsia="Calibri"/>
          <w:b/>
        </w:rPr>
        <w:t>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5BF1070" w14:textId="15038265" w:rsidR="00346B14" w:rsidRPr="00BB13D8" w:rsidRDefault="00346B14" w:rsidP="00346B14">
      <w:pPr>
        <w:ind w:firstLine="710"/>
        <w:jc w:val="both"/>
        <w:rPr>
          <w:bCs/>
          <w:i/>
        </w:rPr>
      </w:pPr>
      <w:r>
        <w:rPr>
          <w:bCs/>
          <w:i/>
        </w:rPr>
        <w:t xml:space="preserve">Pastaba. </w:t>
      </w:r>
      <w:r w:rsidRPr="00007A74">
        <w:rPr>
          <w:bCs/>
          <w:i/>
        </w:rPr>
        <w:t xml:space="preserve">Tiekėjui kartu su pasiūlymu nepateikus konkurso sąlygų aprašo </w:t>
      </w:r>
      <w:r w:rsidR="00590472">
        <w:rPr>
          <w:bCs/>
          <w:i/>
        </w:rPr>
        <w:t>3</w:t>
      </w:r>
      <w:r w:rsidR="00831BC1">
        <w:rPr>
          <w:bCs/>
          <w:i/>
        </w:rPr>
        <w:t>6</w:t>
      </w:r>
      <w:r w:rsidRPr="00007A74">
        <w:rPr>
          <w:bCs/>
          <w:i/>
        </w:rPr>
        <w:t>.</w:t>
      </w:r>
      <w:r>
        <w:rPr>
          <w:bCs/>
          <w:i/>
        </w:rPr>
        <w:t>3</w:t>
      </w:r>
      <w:r w:rsidRPr="00007A74">
        <w:rPr>
          <w:bCs/>
          <w:i/>
        </w:rPr>
        <w:t xml:space="preserve"> p.</w:t>
      </w:r>
      <w:r>
        <w:rPr>
          <w:bCs/>
          <w:i/>
        </w:rPr>
        <w:t xml:space="preserve"> ir </w:t>
      </w:r>
      <w:r w:rsidR="00590472">
        <w:rPr>
          <w:bCs/>
          <w:i/>
        </w:rPr>
        <w:t>3</w:t>
      </w:r>
      <w:r w:rsidR="00831BC1">
        <w:rPr>
          <w:bCs/>
          <w:i/>
        </w:rPr>
        <w:t>6</w:t>
      </w:r>
      <w:r>
        <w:rPr>
          <w:bCs/>
          <w:i/>
        </w:rPr>
        <w:t>.4</w:t>
      </w:r>
      <w:r w:rsidRPr="00007A74">
        <w:rPr>
          <w:bCs/>
          <w:i/>
        </w:rPr>
        <w:t xml:space="preserve"> p.</w:t>
      </w:r>
      <w:r>
        <w:rPr>
          <w:bCs/>
          <w:i/>
        </w:rPr>
        <w:t xml:space="preserve"> </w:t>
      </w:r>
      <w:r w:rsidRPr="00007A74">
        <w:rPr>
          <w:bCs/>
          <w:i/>
        </w:rPr>
        <w:t xml:space="preserve">nurodytos informacijos, jo </w:t>
      </w:r>
      <w:r w:rsidRPr="006A6909">
        <w:rPr>
          <w:b/>
          <w:i/>
        </w:rPr>
        <w:t>pasiūlymas bus atmestas</w:t>
      </w:r>
      <w:r w:rsidRPr="00007A74">
        <w:rPr>
          <w:bCs/>
          <w:i/>
        </w:rPr>
        <w:t xml:space="preserve">. </w:t>
      </w:r>
      <w:r w:rsidRPr="00A3139F">
        <w:rPr>
          <w:i/>
        </w:rPr>
        <w:t xml:space="preserve">Tiekėjui kartu su pasiūlymu </w:t>
      </w:r>
      <w:r w:rsidRPr="00A3139F">
        <w:rPr>
          <w:bCs/>
          <w:i/>
        </w:rPr>
        <w:t xml:space="preserve">pateikus konkurso sąlygų aprašo </w:t>
      </w:r>
      <w:r w:rsidR="00590472">
        <w:rPr>
          <w:bCs/>
          <w:i/>
        </w:rPr>
        <w:t>3</w:t>
      </w:r>
      <w:r w:rsidR="00831BC1">
        <w:rPr>
          <w:bCs/>
          <w:i/>
        </w:rPr>
        <w:t>6</w:t>
      </w:r>
      <w:r>
        <w:rPr>
          <w:bCs/>
          <w:i/>
        </w:rPr>
        <w:t>.3</w:t>
      </w:r>
      <w:r w:rsidRPr="00A3139F">
        <w:rPr>
          <w:bCs/>
          <w:i/>
        </w:rPr>
        <w:t xml:space="preserve"> p. nurodytą informaciją, tačiau nepateikus konkurso sąlygų aprašo </w:t>
      </w:r>
      <w:r w:rsidR="00590472">
        <w:rPr>
          <w:bCs/>
          <w:i/>
        </w:rPr>
        <w:t>3</w:t>
      </w:r>
      <w:r w:rsidR="00831BC1">
        <w:rPr>
          <w:bCs/>
          <w:i/>
        </w:rPr>
        <w:t>6</w:t>
      </w:r>
      <w:r>
        <w:rPr>
          <w:bCs/>
          <w:i/>
        </w:rPr>
        <w:t xml:space="preserve">.4 </w:t>
      </w:r>
      <w:r w:rsidRPr="00A3139F">
        <w:rPr>
          <w:bCs/>
          <w:i/>
        </w:rPr>
        <w:t xml:space="preserve">p. nurodytos informacijos, jo </w:t>
      </w:r>
      <w:r w:rsidRPr="006A6909">
        <w:rPr>
          <w:b/>
          <w:i/>
        </w:rPr>
        <w:t>pasiūlymas nebus iškart atmestas</w:t>
      </w:r>
      <w:r>
        <w:rPr>
          <w:bCs/>
          <w:i/>
        </w:rPr>
        <w:t xml:space="preserve">, </w:t>
      </w:r>
      <w:r w:rsidRPr="00B11EF8">
        <w:rPr>
          <w:b/>
          <w:i/>
        </w:rPr>
        <w:t>bus kreipiamasi dėl patikslinimo</w:t>
      </w:r>
      <w:r w:rsidRPr="00A3139F">
        <w:rPr>
          <w:i/>
        </w:rPr>
        <w:t xml:space="preserve">. </w:t>
      </w:r>
      <w:r w:rsidRPr="00A3139F">
        <w:rPr>
          <w:bCs/>
          <w:i/>
        </w:rPr>
        <w:t xml:space="preserve">Tiekėjui kartu su pasiūlymu pateikus konkurso sąlygų aprašo </w:t>
      </w:r>
      <w:r w:rsidR="00590472">
        <w:rPr>
          <w:bCs/>
          <w:i/>
        </w:rPr>
        <w:t>3</w:t>
      </w:r>
      <w:r w:rsidR="00831BC1">
        <w:rPr>
          <w:bCs/>
          <w:i/>
        </w:rPr>
        <w:t>6</w:t>
      </w:r>
      <w:r w:rsidRPr="00505CF5">
        <w:rPr>
          <w:bCs/>
          <w:i/>
        </w:rPr>
        <w:t>.4 p.</w:t>
      </w:r>
      <w:r w:rsidRPr="00A3139F">
        <w:rPr>
          <w:bCs/>
          <w:i/>
        </w:rPr>
        <w:t xml:space="preserve"> nurodytą informaciją, tačiau nepateikus konkurso sąlygų aprašo </w:t>
      </w:r>
      <w:r w:rsidR="00590472">
        <w:rPr>
          <w:bCs/>
          <w:i/>
        </w:rPr>
        <w:t>3</w:t>
      </w:r>
      <w:r w:rsidR="00831BC1">
        <w:rPr>
          <w:bCs/>
          <w:i/>
        </w:rPr>
        <w:t>6</w:t>
      </w:r>
      <w:r>
        <w:rPr>
          <w:bCs/>
          <w:i/>
        </w:rPr>
        <w:t>.3</w:t>
      </w:r>
      <w:r w:rsidRPr="00A3139F">
        <w:rPr>
          <w:bCs/>
          <w:i/>
        </w:rPr>
        <w:t xml:space="preserve"> p. nurodytos informacijos, jo </w:t>
      </w:r>
      <w:r w:rsidRPr="006A6909">
        <w:rPr>
          <w:b/>
          <w:i/>
        </w:rPr>
        <w:t>pasiūlymas nebus iškart atmestas, bus kreipiamasi dėl patikslinimo</w:t>
      </w:r>
      <w:r w:rsidRPr="00A3139F">
        <w:rPr>
          <w:i/>
        </w:rPr>
        <w:t xml:space="preserve">. </w:t>
      </w:r>
      <w:r w:rsidRPr="009A0D38">
        <w:rPr>
          <w:bCs/>
          <w:i/>
        </w:rPr>
        <w:t xml:space="preserve">Vadovaujantis Lietuvos Aukščiausiojo Teismo 2022 m. birželio 20 d. nutartimi civilinėje byloje Nr. e3K-7-210-469/2022, Viešųjų pirkimų tarnybos direktoriaus 2022 m. gruodžio 30 d. įsakymu Nr. 1S-240 patvirtintomis </w:t>
      </w:r>
      <w:hyperlink r:id="rId30" w:history="1">
        <w:r w:rsidRPr="000E3E82">
          <w:rPr>
            <w:rStyle w:val="Hipersaitas"/>
            <w:bCs/>
            <w:i/>
          </w:rPr>
          <w:t>Pasiūlymo patikslinimo, papildymo ar paaiškinimo taisyklėmis</w:t>
        </w:r>
      </w:hyperlink>
      <w:r w:rsidRPr="009A0D38">
        <w:rPr>
          <w:bCs/>
          <w:i/>
        </w:rPr>
        <w:t xml:space="preserve">, nustatyti netikslumai, neaiškumai ar duomenų trūkumas gali būti tikslinamas, paaiškinamas, papildomas tiek, kiek tai nelemia esminio pasiūlymo pakeitimo arba naujo </w:t>
      </w:r>
      <w:r w:rsidRPr="00BB13D8">
        <w:rPr>
          <w:bCs/>
          <w:i/>
        </w:rPr>
        <w:t xml:space="preserve">pasiūlymo pateikimo. </w:t>
      </w:r>
    </w:p>
    <w:p w14:paraId="1462069A" w14:textId="4491E7F9" w:rsidR="00275220" w:rsidRPr="00BB13D8" w:rsidRDefault="00275220" w:rsidP="00BB13D8">
      <w:pPr>
        <w:pStyle w:val="Sraopastraipa"/>
        <w:widowControl w:val="0"/>
        <w:numPr>
          <w:ilvl w:val="1"/>
          <w:numId w:val="15"/>
        </w:numPr>
        <w:tabs>
          <w:tab w:val="left" w:pos="1080"/>
          <w:tab w:val="left" w:pos="1134"/>
          <w:tab w:val="left" w:pos="1260"/>
          <w:tab w:val="left" w:pos="1418"/>
        </w:tabs>
        <w:ind w:firstLine="851"/>
        <w:jc w:val="both"/>
        <w:rPr>
          <w:rFonts w:eastAsia="Calibri"/>
          <w:b/>
          <w:sz w:val="24"/>
          <w:szCs w:val="24"/>
        </w:rPr>
      </w:pPr>
      <w:r w:rsidRPr="00BB13D8">
        <w:rPr>
          <w:rFonts w:eastAsia="Calibri"/>
          <w:b/>
          <w:sz w:val="24"/>
          <w:szCs w:val="24"/>
        </w:rPr>
        <w:t>CE sertifikato (arba lygiaverčio dokumento) kopiją, kuris patvirtintų, jog Prekė atitinka Europos direktyvos 93/42/EEB reikalavimus medicinos prietaisams ir turi CE ženklinimą</w:t>
      </w:r>
      <w:r w:rsidR="009046AA" w:rsidRPr="00BB13D8">
        <w:rPr>
          <w:rFonts w:eastAsia="Calibri"/>
          <w:b/>
          <w:sz w:val="24"/>
          <w:szCs w:val="24"/>
        </w:rPr>
        <w:t>;</w:t>
      </w:r>
    </w:p>
    <w:bookmarkEnd w:id="9"/>
    <w:bookmarkEnd w:id="10"/>
    <w:p w14:paraId="393A7A4A" w14:textId="77777777" w:rsidR="006B30FE" w:rsidRPr="00BB13D8" w:rsidRDefault="006B30FE" w:rsidP="00EE39F2">
      <w:pPr>
        <w:pStyle w:val="Sraopastraipa"/>
        <w:numPr>
          <w:ilvl w:val="1"/>
          <w:numId w:val="15"/>
        </w:numPr>
        <w:tabs>
          <w:tab w:val="left" w:pos="1276"/>
          <w:tab w:val="left" w:pos="1418"/>
        </w:tabs>
        <w:jc w:val="both"/>
        <w:rPr>
          <w:vanish/>
          <w:sz w:val="24"/>
          <w:szCs w:val="24"/>
        </w:rPr>
      </w:pPr>
    </w:p>
    <w:p w14:paraId="51839D47" w14:textId="50FDF205" w:rsidR="00925479" w:rsidRPr="00031EB2" w:rsidRDefault="00925479" w:rsidP="00EE39F2">
      <w:pPr>
        <w:pStyle w:val="Sraopastraipa"/>
        <w:numPr>
          <w:ilvl w:val="1"/>
          <w:numId w:val="15"/>
        </w:numPr>
        <w:tabs>
          <w:tab w:val="left" w:pos="1276"/>
          <w:tab w:val="left" w:pos="1418"/>
          <w:tab w:val="num" w:pos="1669"/>
        </w:tabs>
        <w:ind w:left="131"/>
        <w:jc w:val="both"/>
        <w:rPr>
          <w:sz w:val="24"/>
          <w:szCs w:val="24"/>
        </w:rPr>
      </w:pPr>
      <w:r w:rsidRPr="00BB13D8">
        <w:rPr>
          <w:sz w:val="24"/>
          <w:szCs w:val="24"/>
        </w:rPr>
        <w:t>Įgaliojimas pasirašyti pasiūlymą ir (ar) kitus dokumentus (jeigu</w:t>
      </w:r>
      <w:r w:rsidRPr="00031EB2">
        <w:rPr>
          <w:sz w:val="24"/>
          <w:szCs w:val="24"/>
        </w:rPr>
        <w:t xml:space="preserve"> pasiūlymą pasirašo ne tiekėjo vadovas);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7E8D3ADA" w:rsidR="00925479" w:rsidRPr="00031EB2" w:rsidRDefault="00925479" w:rsidP="00EE39F2">
      <w:pPr>
        <w:widowControl w:val="0"/>
        <w:numPr>
          <w:ilvl w:val="0"/>
          <w:numId w:val="15"/>
        </w:numPr>
        <w:tabs>
          <w:tab w:val="left" w:pos="1134"/>
        </w:tabs>
        <w:ind w:left="0" w:firstLine="851"/>
        <w:jc w:val="both"/>
      </w:pPr>
      <w:r w:rsidRPr="00031EB2">
        <w:t>Tiekėjas gali pateikti tik vieną pasiūlymą</w:t>
      </w:r>
      <w:r w:rsidR="009046AA">
        <w:t xml:space="preserve"> </w:t>
      </w:r>
      <w:r w:rsidRPr="00031EB2">
        <w:t>– individualiai arba kaip tiekėjų grupės narys. Jei tiekėjas pateikia daugiau kaip vieną pasiūlymą</w:t>
      </w:r>
      <w:r w:rsidR="0013751D">
        <w:t xml:space="preserve"> </w:t>
      </w:r>
      <w:r w:rsidRPr="00031EB2">
        <w:t xml:space="preserve">arba tiekėjų grupės narys dalyvauja teikiant kelis </w:t>
      </w:r>
      <w:r w:rsidRPr="00031EB2">
        <w:lastRenderedPageBreak/>
        <w:t>pasiūlymus, visi pasiūlymai atmetami. 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22C0C996"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1"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2"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1"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1"/>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7F7908FF" w14:textId="1B24CB03" w:rsidR="00CF2392" w:rsidRPr="00C84CF4" w:rsidRDefault="00E6155E" w:rsidP="00C84CF4">
      <w:pPr>
        <w:pStyle w:val="Sraopastraipa"/>
        <w:widowControl w:val="0"/>
        <w:numPr>
          <w:ilvl w:val="0"/>
          <w:numId w:val="15"/>
        </w:numPr>
        <w:ind w:firstLine="861"/>
        <w:jc w:val="both"/>
        <w:rPr>
          <w:sz w:val="24"/>
          <w:szCs w:val="24"/>
        </w:rPr>
      </w:pPr>
      <w:r>
        <w:rPr>
          <w:b/>
          <w:bCs/>
          <w:sz w:val="24"/>
          <w:szCs w:val="24"/>
        </w:rPr>
        <w:t>Perkančioji organizacija</w:t>
      </w:r>
      <w:r w:rsidR="00011AA1" w:rsidRPr="00C84CF4">
        <w:rPr>
          <w:b/>
          <w:bCs/>
          <w:sz w:val="24"/>
          <w:szCs w:val="24"/>
        </w:rPr>
        <w:t xml:space="preserve"> nereikalauja pateikti pasiūlymo galiojimo užtikrinimo.</w:t>
      </w:r>
      <w:r w:rsidR="00011AA1" w:rsidRPr="00C84CF4">
        <w:rPr>
          <w:sz w:val="24"/>
          <w:szCs w:val="24"/>
        </w:rPr>
        <w:t xml:space="preserve"> Jeigu tiekėjas, kuris bus kviečiamas sudaryti pirkimo sutartį, atsisakys ją sudaryti, atsisakys savo pasiūlymo jo galiojimo laikotarpiu, nurodytu pasiūlyme, jis Perkančiajai organizacijai pareikalavus, </w:t>
      </w:r>
      <w:r w:rsidR="00011AA1" w:rsidRPr="00C84CF4">
        <w:rPr>
          <w:sz w:val="24"/>
          <w:szCs w:val="24"/>
        </w:rPr>
        <w:lastRenderedPageBreak/>
        <w:t>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BB13D8">
      <w:pPr>
        <w:pStyle w:val="Sraopastraipa"/>
        <w:numPr>
          <w:ilvl w:val="0"/>
          <w:numId w:val="17"/>
        </w:numPr>
        <w:tabs>
          <w:tab w:val="left" w:pos="1080"/>
          <w:tab w:val="left" w:pos="1276"/>
        </w:tabs>
        <w:ind w:firstLine="861"/>
        <w:jc w:val="both"/>
        <w:rPr>
          <w:i/>
          <w:sz w:val="24"/>
          <w:szCs w:val="24"/>
        </w:rPr>
      </w:pPr>
      <w:bookmarkStart w:id="12" w:name="_Toc47844933"/>
      <w:bookmarkStart w:id="13"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09AF93DF"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616C3B">
        <w:t>sios</w:t>
      </w:r>
      <w:r w:rsidRPr="00031EB2">
        <w:t xml:space="preserve"> organizacij</w:t>
      </w:r>
      <w:r w:rsidR="00616C3B">
        <w:t>os</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2"/>
      <w:bookmarkEnd w:id="13"/>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w:t>
      </w:r>
      <w:r w:rsidR="00390E6D" w:rsidRPr="00031EB2">
        <w:rPr>
          <w:sz w:val="24"/>
          <w:szCs w:val="24"/>
        </w:rPr>
        <w:lastRenderedPageBreak/>
        <w:t>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BB13D8">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nagrinėja, vertina, palygina tiekėjų pateiktus pasiūlymus, vadovaudamasi šiame Konkurso sąlygų apraše nurodytomis sąlygomis;</w:t>
      </w:r>
    </w:p>
    <w:p w14:paraId="2C3FA0F1" w14:textId="6947DE0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ekonomiškai naudingiausią pasiūlymą pateikusio tiekėjo pateiktus dokumentus, patvirtinančius pašalinimo pagrindų nebuvimą</w:t>
      </w:r>
      <w:r w:rsidR="0039798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1E0D7370"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77777777"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w:t>
      </w:r>
      <w:r w:rsidRPr="00C66885">
        <w:lastRenderedPageBreak/>
        <w:t>neįprastai maža, vadovaujasi Viešųjų pirkimų įstatymo 57 straipsnio 1 dalimi.</w:t>
      </w:r>
    </w:p>
    <w:p w14:paraId="0B127474" w14:textId="216115E4" w:rsidR="00466DAC" w:rsidRDefault="00466DAC" w:rsidP="00C84CF4">
      <w:pPr>
        <w:widowControl w:val="0"/>
        <w:numPr>
          <w:ilvl w:val="0"/>
          <w:numId w:val="16"/>
        </w:numPr>
        <w:tabs>
          <w:tab w:val="left" w:pos="993"/>
          <w:tab w:val="left" w:pos="1134"/>
        </w:tabs>
        <w:ind w:firstLine="861"/>
        <w:jc w:val="both"/>
      </w:pPr>
      <w:bookmarkStart w:id="14" w:name="_Hlk128677991"/>
      <w:bookmarkStart w:id="15" w:name="_Hlk127458036"/>
      <w:r>
        <w:rPr>
          <w:b/>
        </w:rPr>
        <w:t>Pašalinimo pagrindų nebuvimo (dokumentų pagal EBVPD)</w:t>
      </w:r>
      <w:bookmarkStart w:id="16" w:name="_Hlk127458020"/>
      <w:r>
        <w:rPr>
          <w:b/>
        </w:rPr>
        <w:t xml:space="preserve"> patvirtinančių dokumentų</w:t>
      </w:r>
      <w:bookmarkEnd w:id="16"/>
      <w:r>
        <w:rPr>
          <w:b/>
        </w:rPr>
        <w:t xml:space="preserve"> reikalaujama tik iš to tiekėjo, kurio pasiūlymas pagal vertinimo rezultatus gali būti pripažintas laimėjusiu (po pasiūlymų eilės sudarymo)</w:t>
      </w:r>
      <w:bookmarkEnd w:id="14"/>
      <w:r>
        <w:rPr>
          <w:b/>
        </w:rP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5"/>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7"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7"/>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18"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18"/>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19"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19"/>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20"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0"/>
      <w:r w:rsidR="00397984">
        <w:rPr>
          <w:sz w:val="24"/>
          <w:szCs w:val="24"/>
        </w:rPr>
        <w:t>;</w:t>
      </w:r>
    </w:p>
    <w:p w14:paraId="553BE670"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6D8CE9C2" w:rsidR="00D30646" w:rsidRPr="00F50DE3" w:rsidRDefault="008A362A" w:rsidP="00EE39F2">
      <w:pPr>
        <w:widowControl w:val="0"/>
        <w:numPr>
          <w:ilvl w:val="1"/>
          <w:numId w:val="16"/>
        </w:numPr>
        <w:tabs>
          <w:tab w:val="left" w:pos="993"/>
          <w:tab w:val="left" w:pos="1276"/>
          <w:tab w:val="left" w:pos="1418"/>
        </w:tabs>
        <w:spacing w:after="120"/>
        <w:ind w:left="-10" w:firstLine="861"/>
        <w:jc w:val="both"/>
      </w:pPr>
      <w:r>
        <w:t xml:space="preserve">tiekėjas </w:t>
      </w:r>
      <w:r w:rsidRPr="008A362A">
        <w:t>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616B68" w:rsidRDefault="00885CB7" w:rsidP="002C3D11">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616B68">
        <w:rPr>
          <w:sz w:val="24"/>
          <w:szCs w:val="24"/>
        </w:rPr>
        <w:t xml:space="preserve"> </w:t>
      </w:r>
    </w:p>
    <w:p w14:paraId="5BD90DF5" w14:textId="48814A87" w:rsidR="000932D9" w:rsidRPr="00616B68" w:rsidRDefault="0013066A" w:rsidP="00EE39F2">
      <w:pPr>
        <w:pStyle w:val="Sraopastraipa"/>
        <w:widowControl w:val="0"/>
        <w:numPr>
          <w:ilvl w:val="0"/>
          <w:numId w:val="4"/>
        </w:numPr>
        <w:tabs>
          <w:tab w:val="left" w:pos="1134"/>
        </w:tabs>
        <w:ind w:firstLine="861"/>
        <w:jc w:val="both"/>
        <w:rPr>
          <w:bCs/>
          <w:sz w:val="24"/>
          <w:szCs w:val="24"/>
        </w:rPr>
      </w:pPr>
      <w:r w:rsidRPr="00616B68">
        <w:rPr>
          <w:sz w:val="24"/>
          <w:szCs w:val="24"/>
        </w:rPr>
        <w:t>CPO</w:t>
      </w:r>
      <w:r w:rsidR="003B4281" w:rsidRPr="00616B68">
        <w:rPr>
          <w:sz w:val="24"/>
          <w:szCs w:val="24"/>
        </w:rPr>
        <w:t xml:space="preserve"> ekonomiškai naudingiausią pasiūlymą išrenka</w:t>
      </w:r>
      <w:r w:rsidR="00AE1733" w:rsidRPr="00616B68">
        <w:rPr>
          <w:sz w:val="24"/>
          <w:szCs w:val="24"/>
        </w:rPr>
        <w:t xml:space="preserve"> pagal</w:t>
      </w:r>
      <w:r w:rsidR="003B4281" w:rsidRPr="00616B68">
        <w:rPr>
          <w:sz w:val="24"/>
          <w:szCs w:val="24"/>
        </w:rPr>
        <w:t xml:space="preserve"> </w:t>
      </w:r>
      <w:r w:rsidRPr="00616B68">
        <w:rPr>
          <w:b/>
          <w:sz w:val="24"/>
          <w:szCs w:val="24"/>
        </w:rPr>
        <w:t>kainos ir kokybės santykį</w:t>
      </w:r>
      <w:r w:rsidR="00F32FB7" w:rsidRPr="00616B68">
        <w:rPr>
          <w:b/>
          <w:sz w:val="24"/>
          <w:szCs w:val="24"/>
        </w:rPr>
        <w:t xml:space="preserve">. </w:t>
      </w:r>
      <w:r w:rsidRPr="00616B68">
        <w:rPr>
          <w:bCs/>
          <w:sz w:val="24"/>
          <w:szCs w:val="24"/>
        </w:rPr>
        <w:t xml:space="preserve">Laimėjusiu bus pripažintas tas pasiūlymas, kuris gaus </w:t>
      </w:r>
      <w:r w:rsidR="00970568" w:rsidRPr="00616B68">
        <w:rPr>
          <w:bCs/>
          <w:sz w:val="24"/>
          <w:szCs w:val="24"/>
        </w:rPr>
        <w:t>didžiausią</w:t>
      </w:r>
      <w:r w:rsidRPr="00616B68">
        <w:rPr>
          <w:bCs/>
          <w:sz w:val="24"/>
          <w:szCs w:val="24"/>
        </w:rPr>
        <w:t xml:space="preserve"> ekonominio naudingumo bal</w:t>
      </w:r>
      <w:r w:rsidR="00970568" w:rsidRPr="00616B68">
        <w:rPr>
          <w:bCs/>
          <w:sz w:val="24"/>
          <w:szCs w:val="24"/>
        </w:rPr>
        <w:t xml:space="preserve">ą </w:t>
      </w:r>
      <w:r w:rsidR="00466DAC">
        <w:rPr>
          <w:b/>
          <w:sz w:val="24"/>
          <w:szCs w:val="24"/>
        </w:rPr>
        <w:t xml:space="preserve"> </w:t>
      </w:r>
      <w:r w:rsidR="00E6155E">
        <w:rPr>
          <w:b/>
          <w:sz w:val="24"/>
          <w:szCs w:val="24"/>
        </w:rPr>
        <w:t>(</w:t>
      </w:r>
      <w:r w:rsidR="00CC10D4">
        <w:rPr>
          <w:b/>
          <w:sz w:val="24"/>
          <w:szCs w:val="24"/>
        </w:rPr>
        <w:t>S</w:t>
      </w:r>
      <w:r w:rsidR="00466DAC">
        <w:rPr>
          <w:b/>
          <w:sz w:val="24"/>
          <w:szCs w:val="24"/>
        </w:rPr>
        <w:t xml:space="preserve">) </w:t>
      </w:r>
      <w:r w:rsidRPr="00616B68">
        <w:rPr>
          <w:sz w:val="24"/>
          <w:szCs w:val="24"/>
        </w:rPr>
        <w:t xml:space="preserve">(jei tiekėjas neatitiks pašalinimo </w:t>
      </w:r>
      <w:r w:rsidRPr="000E0332">
        <w:rPr>
          <w:sz w:val="24"/>
          <w:szCs w:val="24"/>
        </w:rPr>
        <w:t>pagrindų</w:t>
      </w:r>
      <w:r w:rsidR="00A73CAD">
        <w:rPr>
          <w:sz w:val="24"/>
          <w:szCs w:val="24"/>
        </w:rPr>
        <w:t>).</w:t>
      </w:r>
    </w:p>
    <w:p w14:paraId="0A5211A5" w14:textId="7A79C1DF" w:rsidR="00E6155E" w:rsidRDefault="004B0DA0" w:rsidP="00E6155E">
      <w:pPr>
        <w:pStyle w:val="Sraopastraipa"/>
        <w:numPr>
          <w:ilvl w:val="0"/>
          <w:numId w:val="4"/>
        </w:numPr>
        <w:tabs>
          <w:tab w:val="left" w:pos="1134"/>
          <w:tab w:val="left" w:pos="1276"/>
          <w:tab w:val="left" w:pos="1418"/>
        </w:tabs>
        <w:ind w:firstLine="861"/>
        <w:jc w:val="both"/>
        <w:rPr>
          <w:sz w:val="24"/>
          <w:szCs w:val="24"/>
        </w:rPr>
      </w:pPr>
      <w:r w:rsidRPr="00616B68">
        <w:rPr>
          <w:sz w:val="24"/>
          <w:szCs w:val="24"/>
        </w:rPr>
        <w:t xml:space="preserve">Ekonominio naudingumo vertinimas bus atliekamas pagal vertinimo kriterijus ir jų lyginamuosius svorius, nurodytus </w:t>
      </w:r>
      <w:r w:rsidR="004E6C83">
        <w:rPr>
          <w:sz w:val="24"/>
          <w:szCs w:val="24"/>
        </w:rPr>
        <w:t>Konkurso sąlygų aprašo</w:t>
      </w:r>
      <w:r w:rsidR="00E6155E">
        <w:rPr>
          <w:sz w:val="24"/>
          <w:szCs w:val="24"/>
        </w:rPr>
        <w:t xml:space="preserve"> </w:t>
      </w:r>
      <w:r w:rsidR="0003399B">
        <w:rPr>
          <w:sz w:val="24"/>
          <w:szCs w:val="24"/>
        </w:rPr>
        <w:t>69</w:t>
      </w:r>
      <w:r w:rsidR="00E6155E">
        <w:rPr>
          <w:sz w:val="24"/>
          <w:szCs w:val="24"/>
        </w:rPr>
        <w:t xml:space="preserve"> p. n</w:t>
      </w:r>
      <w:r w:rsidRPr="00E6155E">
        <w:rPr>
          <w:sz w:val="24"/>
          <w:szCs w:val="24"/>
        </w:rPr>
        <w:t xml:space="preserve">ebus taikomi jokie kiti vertinimo kriterijai. </w:t>
      </w:r>
    </w:p>
    <w:p w14:paraId="07734442" w14:textId="51677DCD" w:rsidR="00B91F90" w:rsidRPr="00E6155E" w:rsidRDefault="004B0DA0" w:rsidP="00E6155E">
      <w:pPr>
        <w:pStyle w:val="Sraopastraipa"/>
        <w:numPr>
          <w:ilvl w:val="0"/>
          <w:numId w:val="4"/>
        </w:numPr>
        <w:tabs>
          <w:tab w:val="left" w:pos="1134"/>
          <w:tab w:val="left" w:pos="1276"/>
          <w:tab w:val="left" w:pos="1418"/>
        </w:tabs>
        <w:ind w:firstLine="861"/>
        <w:jc w:val="both"/>
        <w:rPr>
          <w:sz w:val="24"/>
          <w:szCs w:val="24"/>
        </w:rPr>
      </w:pPr>
      <w:r w:rsidRPr="00E6155E">
        <w:rPr>
          <w:sz w:val="24"/>
          <w:szCs w:val="24"/>
        </w:rPr>
        <w:t>Visi balai skaičiuojami paliekant 2 skaitmenis po kablelio. Jeigu atlikus balų apskaičiavimą, vienas ar keli iš tiekėjų pasitraukia (ar yra pašalinami) iš pirkimo, bus atliekamas balų perskaičiavimas.</w:t>
      </w:r>
    </w:p>
    <w:p w14:paraId="28ECA8D5" w14:textId="44D44526" w:rsidR="004B0DA0" w:rsidRPr="002C3D11" w:rsidRDefault="004B0DA0" w:rsidP="00EE39F2">
      <w:pPr>
        <w:widowControl w:val="0"/>
        <w:numPr>
          <w:ilvl w:val="0"/>
          <w:numId w:val="4"/>
        </w:numPr>
        <w:tabs>
          <w:tab w:val="left" w:pos="1134"/>
        </w:tabs>
        <w:ind w:firstLine="861"/>
        <w:jc w:val="both"/>
        <w:rPr>
          <w:b/>
          <w:bCs/>
          <w:i/>
        </w:rPr>
      </w:pPr>
      <w:r w:rsidRPr="002C3D11">
        <w:rPr>
          <w:b/>
          <w:bCs/>
        </w:rPr>
        <w:t>Pasiūlymų vertinimo kriterijai</w:t>
      </w:r>
      <w:r w:rsidR="00E6155E" w:rsidRPr="002C3D11">
        <w:rPr>
          <w:b/>
          <w:bCs/>
        </w:rPr>
        <w:t>:</w:t>
      </w:r>
    </w:p>
    <w:tbl>
      <w:tblPr>
        <w:tblW w:w="9781" w:type="dxa"/>
        <w:tblInd w:w="-147" w:type="dxa"/>
        <w:tblLayout w:type="fixed"/>
        <w:tblCellMar>
          <w:left w:w="10" w:type="dxa"/>
          <w:right w:w="10" w:type="dxa"/>
        </w:tblCellMar>
        <w:tblLook w:val="0000" w:firstRow="0" w:lastRow="0" w:firstColumn="0" w:lastColumn="0" w:noHBand="0" w:noVBand="0"/>
      </w:tblPr>
      <w:tblGrid>
        <w:gridCol w:w="722"/>
        <w:gridCol w:w="6809"/>
        <w:gridCol w:w="2250"/>
      </w:tblGrid>
      <w:tr w:rsidR="0044712A" w:rsidRPr="00A07A40" w14:paraId="23B04340" w14:textId="77777777" w:rsidTr="00240F65">
        <w:tc>
          <w:tcPr>
            <w:tcW w:w="7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B0E651" w14:textId="46A75A1A" w:rsidR="0044712A" w:rsidRPr="00CD6BCE" w:rsidRDefault="002C3D11" w:rsidP="0044712A">
            <w:pPr>
              <w:pStyle w:val="Standard"/>
              <w:numPr>
                <w:ilvl w:val="0"/>
                <w:numId w:val="4"/>
              </w:numPr>
              <w:tabs>
                <w:tab w:val="left" w:pos="1276"/>
                <w:tab w:val="left" w:pos="1418"/>
              </w:tabs>
              <w:rPr>
                <w:rFonts w:hint="eastAsia"/>
                <w:b/>
                <w:bCs/>
                <w:lang w:val="lt-LT"/>
              </w:rPr>
            </w:pPr>
            <w:r>
              <w:rPr>
                <w:b/>
                <w:bCs/>
                <w:lang w:val="lt-LT"/>
              </w:rPr>
              <w:lastRenderedPageBreak/>
              <w:t xml:space="preserve">  </w:t>
            </w:r>
            <w:r>
              <w:rPr>
                <w:rFonts w:hint="eastAsia"/>
                <w:b/>
                <w:bCs/>
                <w:lang w:val="lt-LT"/>
              </w:rPr>
              <w:t>Eil</w:t>
            </w:r>
            <w:r>
              <w:rPr>
                <w:b/>
                <w:bCs/>
                <w:lang w:val="lt-LT"/>
              </w:rPr>
              <w:t xml:space="preserve">. </w:t>
            </w:r>
            <w:r>
              <w:rPr>
                <w:rFonts w:hint="eastAsia"/>
                <w:b/>
                <w:bCs/>
                <w:lang w:val="lt-LT"/>
              </w:rPr>
              <w:t>Nr</w:t>
            </w:r>
            <w:r>
              <w:rPr>
                <w:b/>
                <w:bCs/>
                <w:lang w:val="lt-LT"/>
              </w:rPr>
              <w:t>.</w:t>
            </w:r>
          </w:p>
        </w:tc>
        <w:tc>
          <w:tcPr>
            <w:tcW w:w="68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806E7E" w14:textId="77777777" w:rsidR="0044712A" w:rsidRPr="00A07A40" w:rsidRDefault="0044712A" w:rsidP="00240F65">
            <w:pPr>
              <w:pStyle w:val="Standard"/>
              <w:tabs>
                <w:tab w:val="left" w:pos="1276"/>
                <w:tab w:val="left" w:pos="1418"/>
              </w:tabs>
              <w:jc w:val="center"/>
              <w:rPr>
                <w:rFonts w:hint="eastAsia"/>
                <w:lang w:val="lt-LT"/>
              </w:rPr>
            </w:pPr>
            <w:r w:rsidRPr="00A07A40">
              <w:rPr>
                <w:rFonts w:ascii="Times New Roman" w:hAnsi="Times New Roman"/>
                <w:b/>
                <w:lang w:val="lt-LT" w:eastAsia="lt-LT"/>
              </w:rPr>
              <w:t>Vertinimo kriterijai</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1BB309" w14:textId="77777777" w:rsidR="0044712A" w:rsidRPr="00A07A40" w:rsidRDefault="0044712A" w:rsidP="00240F65">
            <w:pPr>
              <w:pStyle w:val="Standard"/>
              <w:tabs>
                <w:tab w:val="left" w:pos="1276"/>
                <w:tab w:val="left" w:pos="1418"/>
              </w:tabs>
              <w:jc w:val="center"/>
              <w:rPr>
                <w:rFonts w:hint="eastAsia"/>
                <w:lang w:val="lt-LT"/>
              </w:rPr>
            </w:pPr>
            <w:r w:rsidRPr="00A07A40">
              <w:rPr>
                <w:rFonts w:ascii="Times New Roman" w:hAnsi="Times New Roman"/>
                <w:b/>
                <w:lang w:val="lt-LT" w:eastAsia="lt-LT"/>
              </w:rPr>
              <w:t>Kriterijaus lyginamasis svoris</w:t>
            </w:r>
          </w:p>
        </w:tc>
      </w:tr>
      <w:tr w:rsidR="0044712A" w:rsidRPr="00A07A40" w14:paraId="44BBA693" w14:textId="77777777" w:rsidTr="00240F65">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C611" w14:textId="77777777" w:rsidR="0044712A" w:rsidRPr="00A07A40" w:rsidRDefault="0044712A" w:rsidP="00240F65">
            <w:pPr>
              <w:pStyle w:val="Standard"/>
              <w:tabs>
                <w:tab w:val="left" w:pos="1276"/>
                <w:tab w:val="left" w:pos="1418"/>
              </w:tabs>
              <w:rPr>
                <w:rFonts w:hint="eastAsia"/>
                <w:lang w:val="lt-LT"/>
              </w:rPr>
            </w:pPr>
            <w:r w:rsidRPr="00A07A40">
              <w:rPr>
                <w:rFonts w:ascii="Times New Roman" w:hAnsi="Times New Roman"/>
                <w:lang w:val="lt-LT" w:eastAsia="lt-LT"/>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B4F84" w14:textId="77777777" w:rsidR="0044712A" w:rsidRPr="00A07A40" w:rsidRDefault="0044712A" w:rsidP="00240F65">
            <w:pPr>
              <w:pStyle w:val="Standard"/>
              <w:tabs>
                <w:tab w:val="left" w:pos="1276"/>
                <w:tab w:val="left" w:pos="1418"/>
              </w:tabs>
              <w:rPr>
                <w:rFonts w:hint="eastAsia"/>
                <w:lang w:val="lt-LT"/>
              </w:rPr>
            </w:pPr>
            <w:r w:rsidRPr="00A07A40">
              <w:rPr>
                <w:rFonts w:ascii="Times New Roman" w:hAnsi="Times New Roman"/>
                <w:lang w:val="lt-LT" w:eastAsia="lt-LT"/>
              </w:rPr>
              <w:t>Pasiūlymo kaina (P)</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676E2" w14:textId="77777777" w:rsidR="0044712A" w:rsidRPr="00A07A40" w:rsidRDefault="0044712A" w:rsidP="00240F65">
            <w:pPr>
              <w:pStyle w:val="Standard"/>
              <w:tabs>
                <w:tab w:val="left" w:pos="1276"/>
                <w:tab w:val="left" w:pos="1418"/>
              </w:tabs>
              <w:jc w:val="center"/>
              <w:rPr>
                <w:rFonts w:hint="eastAsia"/>
                <w:lang w:val="lt-LT"/>
              </w:rPr>
            </w:pPr>
            <w:r w:rsidRPr="00A07A40">
              <w:rPr>
                <w:rFonts w:ascii="Times New Roman" w:hAnsi="Times New Roman"/>
                <w:lang w:val="lt-LT" w:eastAsia="lt-LT"/>
              </w:rPr>
              <w:t>W</w:t>
            </w:r>
            <w:r w:rsidRPr="00A07A40">
              <w:rPr>
                <w:rFonts w:ascii="Times New Roman" w:hAnsi="Times New Roman"/>
                <w:vertAlign w:val="subscript"/>
                <w:lang w:val="lt-LT" w:eastAsia="lt-LT"/>
              </w:rPr>
              <w:t>kaina</w:t>
            </w:r>
            <w:r w:rsidRPr="00A07A40">
              <w:rPr>
                <w:rFonts w:ascii="Times New Roman" w:hAnsi="Times New Roman"/>
                <w:lang w:val="lt-LT" w:eastAsia="lt-LT"/>
              </w:rPr>
              <w:t xml:space="preserve"> = 60</w:t>
            </w:r>
          </w:p>
        </w:tc>
      </w:tr>
      <w:tr w:rsidR="0044712A" w:rsidRPr="00A07A40" w14:paraId="4834C3A5" w14:textId="77777777" w:rsidTr="00240F65">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3396" w14:textId="77777777" w:rsidR="0044712A" w:rsidRPr="00A07A40" w:rsidRDefault="0044712A" w:rsidP="00240F65">
            <w:pPr>
              <w:pStyle w:val="Standard"/>
              <w:tabs>
                <w:tab w:val="left" w:pos="1276"/>
                <w:tab w:val="left" w:pos="1418"/>
              </w:tabs>
              <w:rPr>
                <w:rFonts w:hint="eastAsia"/>
                <w:lang w:val="lt-LT"/>
              </w:rPr>
            </w:pPr>
            <w:r w:rsidRPr="00A07A40">
              <w:rPr>
                <w:rFonts w:ascii="Times New Roman" w:hAnsi="Times New Roman"/>
                <w:lang w:val="lt-LT" w:eastAsia="lt-LT"/>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1E7B1" w14:textId="77777777" w:rsidR="0044712A" w:rsidRPr="00A07A40" w:rsidRDefault="0044712A" w:rsidP="00240F65">
            <w:pPr>
              <w:pStyle w:val="Standard"/>
              <w:tabs>
                <w:tab w:val="left" w:pos="1276"/>
                <w:tab w:val="left" w:pos="1418"/>
                <w:tab w:val="left" w:pos="4630"/>
              </w:tabs>
              <w:jc w:val="both"/>
              <w:rPr>
                <w:rFonts w:hint="eastAsia"/>
                <w:lang w:val="lt-LT"/>
              </w:rPr>
            </w:pPr>
            <w:r w:rsidRPr="00A07A40">
              <w:rPr>
                <w:rFonts w:ascii="Times New Roman" w:hAnsi="Times New Roman"/>
                <w:lang w:val="lt-LT" w:eastAsia="lt-LT"/>
              </w:rPr>
              <w:t>Kokybė (Q)</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26836" w14:textId="77777777" w:rsidR="0044712A" w:rsidRPr="00A07A40" w:rsidRDefault="0044712A" w:rsidP="00240F65">
            <w:pPr>
              <w:pStyle w:val="Standard"/>
              <w:tabs>
                <w:tab w:val="left" w:pos="1276"/>
                <w:tab w:val="left" w:pos="1418"/>
              </w:tabs>
              <w:jc w:val="center"/>
              <w:rPr>
                <w:rFonts w:hint="eastAsia"/>
                <w:lang w:val="lt-LT"/>
              </w:rPr>
            </w:pPr>
            <w:r w:rsidRPr="00A07A40">
              <w:rPr>
                <w:rFonts w:ascii="Times New Roman" w:hAnsi="Times New Roman"/>
                <w:lang w:val="lt-LT" w:eastAsia="lt-LT"/>
              </w:rPr>
              <w:t>W</w:t>
            </w:r>
            <w:r w:rsidRPr="00A07A40">
              <w:rPr>
                <w:rFonts w:ascii="Times New Roman" w:hAnsi="Times New Roman"/>
                <w:vertAlign w:val="subscript"/>
                <w:lang w:val="lt-LT" w:eastAsia="lt-LT"/>
              </w:rPr>
              <w:t>kokybė</w:t>
            </w:r>
            <w:r w:rsidRPr="00A07A40">
              <w:rPr>
                <w:rFonts w:ascii="Times New Roman" w:hAnsi="Times New Roman"/>
                <w:lang w:val="lt-LT" w:eastAsia="lt-LT"/>
              </w:rPr>
              <w:t xml:space="preserve"> = 40</w:t>
            </w:r>
          </w:p>
        </w:tc>
      </w:tr>
    </w:tbl>
    <w:p w14:paraId="2B427D97" w14:textId="7947D470" w:rsidR="0044712A" w:rsidRPr="00A07A40" w:rsidRDefault="002C3D11" w:rsidP="0044712A">
      <w:pPr>
        <w:pStyle w:val="Sraopastraipa"/>
        <w:widowControl w:val="0"/>
        <w:tabs>
          <w:tab w:val="left" w:pos="1854"/>
        </w:tabs>
        <w:ind w:left="-142" w:firstLine="993"/>
        <w:jc w:val="both"/>
        <w:rPr>
          <w:sz w:val="24"/>
          <w:szCs w:val="24"/>
        </w:rPr>
      </w:pPr>
      <w:r>
        <w:rPr>
          <w:sz w:val="24"/>
          <w:szCs w:val="24"/>
        </w:rPr>
        <w:t>70</w:t>
      </w:r>
      <w:r w:rsidR="0044712A" w:rsidRPr="00A07A40">
        <w:rPr>
          <w:sz w:val="24"/>
          <w:szCs w:val="24"/>
        </w:rPr>
        <w:t xml:space="preserve">. </w:t>
      </w:r>
      <w:r w:rsidR="0044712A" w:rsidRPr="00A07A40">
        <w:rPr>
          <w:bCs/>
          <w:sz w:val="24"/>
          <w:szCs w:val="24"/>
        </w:rPr>
        <w:t>Ekonominis naudingumas (S) apskaičiuojamas sudedant tiekėjo pasiūlymo kainos (P) ir kokybės kriterijų (Q) balus pagal formulę:</w:t>
      </w:r>
    </w:p>
    <w:p w14:paraId="30D8CBDE" w14:textId="77777777" w:rsidR="0044712A" w:rsidRPr="00A07A40" w:rsidRDefault="0044712A" w:rsidP="0044712A">
      <w:pPr>
        <w:pStyle w:val="Sraopastraipa"/>
        <w:widowControl w:val="0"/>
        <w:tabs>
          <w:tab w:val="left" w:pos="1843"/>
        </w:tabs>
        <w:ind w:left="709" w:firstLine="861"/>
        <w:jc w:val="center"/>
        <w:rPr>
          <w:sz w:val="24"/>
          <w:szCs w:val="24"/>
        </w:rPr>
      </w:pPr>
      <w:r w:rsidRPr="00A07A40">
        <w:rPr>
          <w:noProof/>
          <w:sz w:val="24"/>
          <w:szCs w:val="24"/>
        </w:rPr>
        <w:drawing>
          <wp:inline distT="0" distB="0" distL="0" distR="0" wp14:anchorId="325BBF59" wp14:editId="04C8969F">
            <wp:extent cx="2534076" cy="343082"/>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lum/>
                      <a:alphaModFix/>
                    </a:blip>
                    <a:srcRect/>
                    <a:stretch>
                      <a:fillRect/>
                    </a:stretch>
                  </pic:blipFill>
                  <pic:spPr>
                    <a:xfrm>
                      <a:off x="0" y="0"/>
                      <a:ext cx="2534076" cy="343082"/>
                    </a:xfrm>
                    <a:prstGeom prst="rect">
                      <a:avLst/>
                    </a:prstGeom>
                    <a:noFill/>
                    <a:ln>
                      <a:noFill/>
                      <a:prstDash/>
                    </a:ln>
                  </pic:spPr>
                </pic:pic>
              </a:graphicData>
            </a:graphic>
          </wp:inline>
        </w:drawing>
      </w:r>
    </w:p>
    <w:p w14:paraId="0811DE77"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r w:rsidRPr="00A07A40">
        <w:rPr>
          <w:rFonts w:ascii="Times New Roman" w:hAnsi="Times New Roman"/>
          <w:lang w:val="lt-LT"/>
        </w:rPr>
        <w:t>W</w:t>
      </w:r>
      <w:r w:rsidRPr="00A07A40">
        <w:rPr>
          <w:rFonts w:ascii="Times New Roman" w:hAnsi="Times New Roman"/>
          <w:vertAlign w:val="subscript"/>
          <w:lang w:val="lt-LT"/>
        </w:rPr>
        <w:t>kokybė</w:t>
      </w:r>
      <w:r w:rsidRPr="00A07A40">
        <w:rPr>
          <w:rFonts w:ascii="Times New Roman" w:hAnsi="Times New Roman"/>
          <w:lang w:val="lt-LT"/>
        </w:rPr>
        <w:t xml:space="preserve"> – kokybei suteiktas lyginamasis svoris;</w:t>
      </w:r>
    </w:p>
    <w:p w14:paraId="30903467"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r w:rsidRPr="00A07A40">
        <w:rPr>
          <w:rFonts w:ascii="Times New Roman" w:hAnsi="Times New Roman"/>
          <w:lang w:val="lt-LT"/>
        </w:rPr>
        <w:t>Q</w:t>
      </w:r>
      <w:r w:rsidRPr="00A07A40">
        <w:rPr>
          <w:rFonts w:ascii="Times New Roman" w:hAnsi="Times New Roman"/>
          <w:vertAlign w:val="subscript"/>
          <w:lang w:val="lt-LT"/>
        </w:rPr>
        <w:t xml:space="preserve">i </w:t>
      </w:r>
      <w:r w:rsidRPr="00A07A40">
        <w:rPr>
          <w:rFonts w:ascii="Times New Roman" w:hAnsi="Times New Roman"/>
          <w:lang w:val="lt-LT"/>
        </w:rPr>
        <w:t>- konkretaus vertinamo pasiūlymo kokybė procentais (kokybės kriterijams Nr. 1, 2, 3, 4 - skaičiuoklėje</w:t>
      </w:r>
      <w:r>
        <w:rPr>
          <w:rStyle w:val="Puslapioinaosnuoroda"/>
          <w:rFonts w:ascii="Times New Roman" w:hAnsi="Times New Roman"/>
          <w:lang w:val="lt-LT"/>
        </w:rPr>
        <w:footnoteReference w:id="4"/>
      </w:r>
      <w:r w:rsidRPr="00A07A40">
        <w:rPr>
          <w:rFonts w:ascii="Times New Roman" w:hAnsi="Times New Roman"/>
          <w:lang w:val="lt-LT"/>
        </w:rPr>
        <w:t>) kokybės balai apskaičiuojami pagal šią metodiką:</w:t>
      </w:r>
    </w:p>
    <w:p w14:paraId="27371D99" w14:textId="0A5063B6"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r w:rsidRPr="00A07A40">
        <w:rPr>
          <w:rFonts w:ascii="Times New Roman" w:hAnsi="Times New Roman"/>
          <w:lang w:val="lt-LT"/>
        </w:rPr>
        <w:t>jei siūlomas objektas turi nurodytą pranašumą - gauna maksimalų balų skaičių pagal lyginamajį svorį: Q</w:t>
      </w:r>
      <w:r w:rsidRPr="00A07A40">
        <w:rPr>
          <w:rFonts w:ascii="Times New Roman" w:hAnsi="Times New Roman"/>
          <w:vertAlign w:val="subscript"/>
          <w:lang w:val="lt-LT"/>
        </w:rPr>
        <w:t xml:space="preserve">1 </w:t>
      </w:r>
      <w:r w:rsidRPr="00A07A40">
        <w:rPr>
          <w:rFonts w:ascii="Times New Roman" w:hAnsi="Times New Roman"/>
          <w:lang w:val="lt-LT"/>
        </w:rPr>
        <w:t>= L</w:t>
      </w:r>
      <w:r w:rsidRPr="00A07A40">
        <w:rPr>
          <w:rFonts w:ascii="Times New Roman" w:hAnsi="Times New Roman"/>
          <w:vertAlign w:val="subscript"/>
          <w:lang w:val="lt-LT"/>
        </w:rPr>
        <w:t>1</w:t>
      </w:r>
      <w:r w:rsidRPr="00A07A40">
        <w:rPr>
          <w:rFonts w:ascii="Times New Roman" w:hAnsi="Times New Roman"/>
          <w:lang w:val="lt-LT"/>
        </w:rPr>
        <w:t xml:space="preserve"> = 0,1; Q</w:t>
      </w:r>
      <w:r w:rsidRPr="00A07A40">
        <w:rPr>
          <w:rFonts w:ascii="Times New Roman" w:hAnsi="Times New Roman"/>
          <w:vertAlign w:val="subscript"/>
          <w:lang w:val="lt-LT"/>
        </w:rPr>
        <w:t xml:space="preserve">2 </w:t>
      </w:r>
      <w:r w:rsidRPr="00A07A40">
        <w:rPr>
          <w:rFonts w:ascii="Times New Roman" w:hAnsi="Times New Roman"/>
          <w:lang w:val="lt-LT"/>
        </w:rPr>
        <w:t>= L</w:t>
      </w:r>
      <w:r w:rsidRPr="00A07A40">
        <w:rPr>
          <w:rFonts w:ascii="Times New Roman" w:hAnsi="Times New Roman"/>
          <w:vertAlign w:val="subscript"/>
          <w:lang w:val="lt-LT"/>
        </w:rPr>
        <w:t>2</w:t>
      </w:r>
      <w:r w:rsidRPr="00A07A40">
        <w:rPr>
          <w:rFonts w:ascii="Times New Roman" w:hAnsi="Times New Roman"/>
          <w:lang w:val="lt-LT"/>
        </w:rPr>
        <w:t xml:space="preserve"> = 0,3; Q</w:t>
      </w:r>
      <w:r w:rsidRPr="00A07A40">
        <w:rPr>
          <w:rFonts w:ascii="Times New Roman" w:hAnsi="Times New Roman"/>
          <w:vertAlign w:val="subscript"/>
          <w:lang w:val="lt-LT"/>
        </w:rPr>
        <w:t xml:space="preserve">3 </w:t>
      </w:r>
      <w:r w:rsidRPr="00A07A40">
        <w:rPr>
          <w:rFonts w:ascii="Times New Roman" w:hAnsi="Times New Roman"/>
          <w:lang w:val="lt-LT"/>
        </w:rPr>
        <w:t>= L</w:t>
      </w:r>
      <w:r w:rsidRPr="00A07A40">
        <w:rPr>
          <w:rFonts w:ascii="Times New Roman" w:hAnsi="Times New Roman"/>
          <w:vertAlign w:val="subscript"/>
          <w:lang w:val="lt-LT"/>
        </w:rPr>
        <w:t>3</w:t>
      </w:r>
      <w:r w:rsidRPr="00A07A40">
        <w:rPr>
          <w:rFonts w:ascii="Times New Roman" w:hAnsi="Times New Roman"/>
          <w:lang w:val="lt-LT"/>
        </w:rPr>
        <w:t xml:space="preserve"> = 0,3; Q</w:t>
      </w:r>
      <w:r w:rsidRPr="00A07A40">
        <w:rPr>
          <w:rFonts w:ascii="Times New Roman" w:hAnsi="Times New Roman"/>
          <w:vertAlign w:val="subscript"/>
          <w:lang w:val="lt-LT"/>
        </w:rPr>
        <w:t xml:space="preserve">4 </w:t>
      </w:r>
      <w:r w:rsidRPr="00A07A40">
        <w:rPr>
          <w:rFonts w:ascii="Times New Roman" w:hAnsi="Times New Roman"/>
          <w:lang w:val="lt-LT"/>
        </w:rPr>
        <w:t>= L</w:t>
      </w:r>
      <w:r w:rsidRPr="00A07A40">
        <w:rPr>
          <w:rFonts w:ascii="Times New Roman" w:hAnsi="Times New Roman"/>
          <w:vertAlign w:val="subscript"/>
          <w:lang w:val="lt-LT"/>
        </w:rPr>
        <w:t>4</w:t>
      </w:r>
      <w:r w:rsidRPr="00A07A40">
        <w:rPr>
          <w:rFonts w:ascii="Times New Roman" w:hAnsi="Times New Roman"/>
          <w:lang w:val="lt-LT"/>
        </w:rPr>
        <w:t xml:space="preserve"> = 0,3. Jei siūlomas objektas neturi pranašumo - gauna 0 balų: Q</w:t>
      </w:r>
      <w:r w:rsidRPr="00A07A40">
        <w:rPr>
          <w:rFonts w:ascii="Times New Roman" w:hAnsi="Times New Roman"/>
          <w:vertAlign w:val="subscript"/>
          <w:lang w:val="lt-LT"/>
        </w:rPr>
        <w:t xml:space="preserve">1 </w:t>
      </w:r>
      <w:r w:rsidRPr="00A07A40">
        <w:rPr>
          <w:rFonts w:ascii="Times New Roman" w:hAnsi="Times New Roman"/>
          <w:lang w:val="lt-LT"/>
        </w:rPr>
        <w:t>= L</w:t>
      </w:r>
      <w:r w:rsidRPr="00A07A40">
        <w:rPr>
          <w:rFonts w:ascii="Times New Roman" w:hAnsi="Times New Roman"/>
          <w:vertAlign w:val="subscript"/>
          <w:lang w:val="lt-LT"/>
        </w:rPr>
        <w:t>1</w:t>
      </w:r>
      <w:r w:rsidRPr="00A07A40">
        <w:rPr>
          <w:rFonts w:ascii="Times New Roman" w:hAnsi="Times New Roman"/>
          <w:lang w:val="lt-LT"/>
        </w:rPr>
        <w:t xml:space="preserve"> = 0; Q</w:t>
      </w:r>
      <w:r w:rsidRPr="00A07A40">
        <w:rPr>
          <w:rFonts w:ascii="Times New Roman" w:hAnsi="Times New Roman"/>
          <w:vertAlign w:val="subscript"/>
          <w:lang w:val="lt-LT"/>
        </w:rPr>
        <w:t xml:space="preserve">2 </w:t>
      </w:r>
      <w:r w:rsidRPr="00A07A40">
        <w:rPr>
          <w:rFonts w:ascii="Times New Roman" w:hAnsi="Times New Roman"/>
          <w:lang w:val="lt-LT"/>
        </w:rPr>
        <w:t>= L</w:t>
      </w:r>
      <w:r w:rsidRPr="00A07A40">
        <w:rPr>
          <w:rFonts w:ascii="Times New Roman" w:hAnsi="Times New Roman"/>
          <w:vertAlign w:val="subscript"/>
          <w:lang w:val="lt-LT"/>
        </w:rPr>
        <w:t>2</w:t>
      </w:r>
      <w:r w:rsidRPr="00A07A40">
        <w:rPr>
          <w:rFonts w:ascii="Times New Roman" w:hAnsi="Times New Roman"/>
          <w:lang w:val="lt-LT"/>
        </w:rPr>
        <w:t xml:space="preserve"> = 0; Q</w:t>
      </w:r>
      <w:r w:rsidRPr="00A07A40">
        <w:rPr>
          <w:rFonts w:ascii="Times New Roman" w:hAnsi="Times New Roman"/>
          <w:vertAlign w:val="subscript"/>
          <w:lang w:val="lt-LT"/>
        </w:rPr>
        <w:t xml:space="preserve">3 </w:t>
      </w:r>
      <w:r w:rsidRPr="00A07A40">
        <w:rPr>
          <w:rFonts w:ascii="Times New Roman" w:hAnsi="Times New Roman"/>
          <w:lang w:val="lt-LT"/>
        </w:rPr>
        <w:t>= L</w:t>
      </w:r>
      <w:r w:rsidRPr="00A07A40">
        <w:rPr>
          <w:rFonts w:ascii="Times New Roman" w:hAnsi="Times New Roman"/>
          <w:vertAlign w:val="subscript"/>
          <w:lang w:val="lt-LT"/>
        </w:rPr>
        <w:t>3</w:t>
      </w:r>
      <w:r w:rsidRPr="00A07A40">
        <w:rPr>
          <w:rFonts w:ascii="Times New Roman" w:hAnsi="Times New Roman"/>
          <w:lang w:val="lt-LT"/>
        </w:rPr>
        <w:t xml:space="preserve"> = 0; Q</w:t>
      </w:r>
      <w:r w:rsidRPr="00A07A40">
        <w:rPr>
          <w:rFonts w:ascii="Times New Roman" w:hAnsi="Times New Roman"/>
          <w:vertAlign w:val="subscript"/>
          <w:lang w:val="lt-LT"/>
        </w:rPr>
        <w:t xml:space="preserve">4 </w:t>
      </w:r>
      <w:r w:rsidRPr="00A07A40">
        <w:rPr>
          <w:rFonts w:ascii="Times New Roman" w:hAnsi="Times New Roman"/>
          <w:lang w:val="lt-LT"/>
        </w:rPr>
        <w:t>= L</w:t>
      </w:r>
      <w:r w:rsidRPr="00A07A40">
        <w:rPr>
          <w:rFonts w:ascii="Times New Roman" w:hAnsi="Times New Roman"/>
          <w:vertAlign w:val="subscript"/>
          <w:lang w:val="lt-LT"/>
        </w:rPr>
        <w:t>4</w:t>
      </w:r>
      <w:r w:rsidRPr="00A07A40">
        <w:rPr>
          <w:rFonts w:ascii="Times New Roman" w:hAnsi="Times New Roman"/>
          <w:lang w:val="lt-LT"/>
        </w:rPr>
        <w:t xml:space="preserve"> = 0</w:t>
      </w:r>
      <w:r>
        <w:rPr>
          <w:rFonts w:ascii="Times New Roman" w:hAnsi="Times New Roman"/>
          <w:lang w:val="lt-LT"/>
        </w:rPr>
        <w:t xml:space="preserve"> </w:t>
      </w:r>
      <w:r>
        <w:t xml:space="preserve">(kokybės kriterijai ir atitinkamas balų skaičius nurodyti Konkurso sąlygų aprašo </w:t>
      </w:r>
      <w:r w:rsidR="002C3D11">
        <w:t>71</w:t>
      </w:r>
      <w:r w:rsidRPr="00DB1DE2">
        <w:t xml:space="preserve"> p. lentelėje</w:t>
      </w:r>
      <w:r>
        <w:t>)</w:t>
      </w:r>
    </w:p>
    <w:p w14:paraId="087749AE"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r w:rsidRPr="00A07A40">
        <w:rPr>
          <w:rFonts w:ascii="Times New Roman" w:hAnsi="Times New Roman"/>
          <w:lang w:val="lt-LT"/>
        </w:rPr>
        <w:t>W</w:t>
      </w:r>
      <w:r w:rsidRPr="00A07A40">
        <w:rPr>
          <w:rFonts w:ascii="Times New Roman" w:hAnsi="Times New Roman"/>
          <w:vertAlign w:val="subscript"/>
          <w:lang w:val="lt-LT"/>
        </w:rPr>
        <w:t xml:space="preserve">kaina </w:t>
      </w:r>
      <w:r w:rsidRPr="00A07A40">
        <w:rPr>
          <w:rFonts w:ascii="Times New Roman" w:hAnsi="Times New Roman"/>
          <w:lang w:val="lt-LT"/>
        </w:rPr>
        <w:t>-</w:t>
      </w:r>
      <w:r w:rsidRPr="00A07A40">
        <w:rPr>
          <w:rStyle w:val="Antrat1Diagrama"/>
          <w:rFonts w:ascii="Times New Roman" w:hAnsi="Times New Roman"/>
          <w:sz w:val="24"/>
          <w:szCs w:val="24"/>
          <w:lang w:val="lt-LT"/>
        </w:rPr>
        <w:t xml:space="preserve"> </w:t>
      </w:r>
      <w:r w:rsidRPr="00A07A40">
        <w:rPr>
          <w:rFonts w:ascii="Times New Roman" w:hAnsi="Times New Roman"/>
          <w:lang w:val="lt-LT"/>
        </w:rPr>
        <w:t>kainai suteiktas lyginamasis svoris;</w:t>
      </w:r>
    </w:p>
    <w:p w14:paraId="63525C8B"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r w:rsidRPr="00A07A40">
        <w:rPr>
          <w:rFonts w:ascii="Times New Roman" w:hAnsi="Times New Roman"/>
          <w:lang w:val="lt-LT"/>
        </w:rPr>
        <w:t>P</w:t>
      </w:r>
      <w:r w:rsidRPr="00A07A40">
        <w:rPr>
          <w:rFonts w:ascii="Times New Roman" w:hAnsi="Times New Roman"/>
          <w:vertAlign w:val="subscript"/>
          <w:lang w:val="lt-LT"/>
        </w:rPr>
        <w:t xml:space="preserve">mažiausia </w:t>
      </w:r>
      <w:r w:rsidRPr="00A07A40">
        <w:rPr>
          <w:rFonts w:ascii="Times New Roman" w:hAnsi="Times New Roman"/>
          <w:lang w:val="lt-LT"/>
        </w:rPr>
        <w:t>–</w:t>
      </w:r>
      <w:r w:rsidRPr="00A07A40">
        <w:rPr>
          <w:rFonts w:ascii="Times New Roman" w:hAnsi="Times New Roman"/>
          <w:vertAlign w:val="subscript"/>
          <w:lang w:val="lt-LT"/>
        </w:rPr>
        <w:t xml:space="preserve"> </w:t>
      </w:r>
      <w:r w:rsidRPr="00A07A40">
        <w:rPr>
          <w:rFonts w:ascii="Times New Roman" w:hAnsi="Times New Roman"/>
          <w:lang w:val="lt-LT"/>
        </w:rPr>
        <w:t>mažiausia konkurso pasiūlymo kaina;</w:t>
      </w:r>
    </w:p>
    <w:p w14:paraId="69B53382"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r w:rsidRPr="00A07A40">
        <w:rPr>
          <w:rFonts w:ascii="Times New Roman" w:hAnsi="Times New Roman"/>
          <w:color w:val="000000"/>
          <w:lang w:val="lt-LT"/>
        </w:rPr>
        <w:t>P</w:t>
      </w:r>
      <w:r w:rsidRPr="00A07A40">
        <w:rPr>
          <w:rFonts w:ascii="Times New Roman" w:hAnsi="Times New Roman"/>
          <w:color w:val="000000"/>
          <w:vertAlign w:val="subscript"/>
          <w:lang w:val="lt-LT"/>
        </w:rPr>
        <w:t xml:space="preserve">i </w:t>
      </w:r>
      <w:r w:rsidRPr="00A07A40">
        <w:rPr>
          <w:rFonts w:ascii="Times New Roman" w:hAnsi="Times New Roman"/>
          <w:color w:val="000000"/>
          <w:lang w:val="lt-LT"/>
        </w:rPr>
        <w:t>–</w:t>
      </w:r>
      <w:r w:rsidRPr="00A07A40">
        <w:rPr>
          <w:rFonts w:ascii="Times New Roman" w:hAnsi="Times New Roman"/>
          <w:color w:val="000000"/>
          <w:vertAlign w:val="subscript"/>
          <w:lang w:val="lt-LT"/>
        </w:rPr>
        <w:t xml:space="preserve"> </w:t>
      </w:r>
      <w:r w:rsidRPr="00A07A40">
        <w:rPr>
          <w:rFonts w:ascii="Times New Roman" w:hAnsi="Times New Roman"/>
          <w:color w:val="000000"/>
          <w:lang w:val="lt-LT"/>
        </w:rPr>
        <w:t>konkretaus vertinamo pasiūlymo kaina. Pasiūlymuose nurodytos kainos vertinamos eurais su PVM.</w:t>
      </w:r>
    </w:p>
    <w:p w14:paraId="6785FB75" w14:textId="2E05723D" w:rsidR="0044712A" w:rsidRPr="00A07A40" w:rsidRDefault="002C3D11" w:rsidP="0044712A">
      <w:pPr>
        <w:ind w:firstLine="851"/>
        <w:rPr>
          <w:b/>
          <w:bCs/>
        </w:rPr>
      </w:pPr>
      <w:r>
        <w:t>71</w:t>
      </w:r>
      <w:r w:rsidR="0044712A" w:rsidRPr="00A07A40">
        <w:t xml:space="preserve">. </w:t>
      </w:r>
      <w:r w:rsidR="0044712A" w:rsidRPr="00A07A40">
        <w:rPr>
          <w:b/>
          <w:bCs/>
        </w:rPr>
        <w:t>Kokybės kriterijai (Q):</w:t>
      </w:r>
    </w:p>
    <w:tbl>
      <w:tblPr>
        <w:tblW w:w="9619" w:type="dxa"/>
        <w:tblInd w:w="10" w:type="dxa"/>
        <w:tblLayout w:type="fixed"/>
        <w:tblCellMar>
          <w:left w:w="10" w:type="dxa"/>
          <w:right w:w="10" w:type="dxa"/>
        </w:tblCellMar>
        <w:tblLook w:val="0000" w:firstRow="0" w:lastRow="0" w:firstColumn="0" w:lastColumn="0" w:noHBand="0" w:noVBand="0"/>
      </w:tblPr>
      <w:tblGrid>
        <w:gridCol w:w="598"/>
        <w:gridCol w:w="3444"/>
        <w:gridCol w:w="2175"/>
        <w:gridCol w:w="3402"/>
      </w:tblGrid>
      <w:tr w:rsidR="0044712A" w:rsidRPr="00A07A40" w14:paraId="03A214E5" w14:textId="77777777" w:rsidTr="00240F65">
        <w:trPr>
          <w:trHeight w:val="700"/>
        </w:trPr>
        <w:tc>
          <w:tcPr>
            <w:tcW w:w="621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A0CB3AA" w14:textId="77777777" w:rsidR="0044712A" w:rsidRPr="00A07A40" w:rsidRDefault="0044712A" w:rsidP="00240F65">
            <w:pPr>
              <w:pStyle w:val="Standard"/>
              <w:jc w:val="center"/>
              <w:rPr>
                <w:rFonts w:hint="eastAsia"/>
                <w:lang w:val="lt-LT"/>
              </w:rPr>
            </w:pPr>
            <w:r w:rsidRPr="00A07A40">
              <w:rPr>
                <w:rFonts w:ascii="Times New Roman" w:hAnsi="Times New Roman"/>
                <w:b/>
                <w:bCs/>
                <w:lang w:val="lt-LT"/>
              </w:rPr>
              <w:t>Vertinimo kriterijai</w:t>
            </w:r>
          </w:p>
        </w:tc>
        <w:tc>
          <w:tcPr>
            <w:tcW w:w="340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4553368" w14:textId="77777777" w:rsidR="0044712A" w:rsidRPr="00A07A40" w:rsidRDefault="0044712A" w:rsidP="00240F65">
            <w:pPr>
              <w:pStyle w:val="Standard"/>
              <w:jc w:val="center"/>
              <w:rPr>
                <w:rFonts w:hint="eastAsia"/>
                <w:lang w:val="lt-LT"/>
              </w:rPr>
            </w:pPr>
            <w:r w:rsidRPr="00A07A40">
              <w:rPr>
                <w:rFonts w:ascii="Times New Roman" w:hAnsi="Times New Roman"/>
                <w:b/>
                <w:bCs/>
                <w:lang w:val="lt-LT"/>
              </w:rPr>
              <w:t>Parametro lyginamasis svoris</w:t>
            </w:r>
          </w:p>
        </w:tc>
      </w:tr>
      <w:tr w:rsidR="0044712A" w:rsidRPr="00A07A40" w14:paraId="4F0B4B8E" w14:textId="77777777" w:rsidTr="00240F65">
        <w:trPr>
          <w:trHeight w:val="360"/>
        </w:trPr>
        <w:tc>
          <w:tcPr>
            <w:tcW w:w="59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C084F42" w14:textId="77777777" w:rsidR="0044712A" w:rsidRPr="00A07A40" w:rsidRDefault="0044712A" w:rsidP="00240F65">
            <w:pPr>
              <w:pStyle w:val="Standard"/>
              <w:jc w:val="center"/>
              <w:rPr>
                <w:rFonts w:ascii="Times New Roman" w:hAnsi="Times New Roman" w:cs="Times New Roman"/>
                <w:lang w:val="lt-LT"/>
              </w:rPr>
            </w:pPr>
            <w:r w:rsidRPr="00A07A40">
              <w:rPr>
                <w:rFonts w:ascii="Times New Roman" w:hAnsi="Times New Roman" w:cs="Times New Roman"/>
                <w:b/>
                <w:bCs/>
                <w:lang w:val="lt-LT"/>
              </w:rPr>
              <w:t>Nr.</w:t>
            </w:r>
          </w:p>
        </w:tc>
        <w:tc>
          <w:tcPr>
            <w:tcW w:w="3444" w:type="dxa"/>
            <w:tcBorders>
              <w:bottom w:val="single" w:sz="8" w:space="0" w:color="000000"/>
              <w:right w:val="single" w:sz="8" w:space="0" w:color="000000"/>
            </w:tcBorders>
            <w:shd w:val="clear" w:color="auto" w:fill="D9D9D9"/>
            <w:tcMar>
              <w:top w:w="0" w:type="dxa"/>
              <w:left w:w="108" w:type="dxa"/>
              <w:bottom w:w="0" w:type="dxa"/>
              <w:right w:w="108" w:type="dxa"/>
            </w:tcMar>
            <w:vAlign w:val="center"/>
          </w:tcPr>
          <w:p w14:paraId="65D58E69" w14:textId="77777777" w:rsidR="0044712A" w:rsidRPr="00A07A40" w:rsidRDefault="0044712A" w:rsidP="00240F65">
            <w:pPr>
              <w:pStyle w:val="Standard"/>
              <w:jc w:val="center"/>
              <w:rPr>
                <w:rFonts w:ascii="Times New Roman" w:hAnsi="Times New Roman" w:cs="Times New Roman"/>
                <w:lang w:val="lt-LT"/>
              </w:rPr>
            </w:pPr>
            <w:r w:rsidRPr="00A07A40">
              <w:rPr>
                <w:rFonts w:ascii="Times New Roman" w:hAnsi="Times New Roman" w:cs="Times New Roman"/>
                <w:b/>
                <w:bCs/>
                <w:lang w:val="lt-LT"/>
              </w:rPr>
              <w:t>Parametrai</w:t>
            </w:r>
          </w:p>
        </w:tc>
        <w:tc>
          <w:tcPr>
            <w:tcW w:w="2175" w:type="dxa"/>
            <w:tcBorders>
              <w:bottom w:val="single" w:sz="8" w:space="0" w:color="000000"/>
              <w:right w:val="single" w:sz="8" w:space="0" w:color="000000"/>
            </w:tcBorders>
            <w:shd w:val="clear" w:color="auto" w:fill="D9D9D9"/>
            <w:tcMar>
              <w:top w:w="0" w:type="dxa"/>
              <w:left w:w="108" w:type="dxa"/>
              <w:bottom w:w="0" w:type="dxa"/>
              <w:right w:w="108" w:type="dxa"/>
            </w:tcMar>
            <w:vAlign w:val="center"/>
          </w:tcPr>
          <w:p w14:paraId="4CC540AA" w14:textId="77777777" w:rsidR="0044712A" w:rsidRPr="00A07A40" w:rsidRDefault="0044712A" w:rsidP="00240F65">
            <w:pPr>
              <w:pStyle w:val="Standard"/>
              <w:jc w:val="center"/>
              <w:rPr>
                <w:rFonts w:ascii="Times New Roman" w:hAnsi="Times New Roman" w:cs="Times New Roman"/>
                <w:b/>
                <w:lang w:val="lt-LT"/>
              </w:rPr>
            </w:pPr>
            <w:r w:rsidRPr="00A07A40">
              <w:rPr>
                <w:rFonts w:ascii="Times New Roman" w:hAnsi="Times New Roman" w:cs="Times New Roman"/>
                <w:b/>
                <w:lang w:val="lt-LT"/>
              </w:rPr>
              <w:t>Vertinimo būdas</w:t>
            </w:r>
          </w:p>
        </w:tc>
        <w:tc>
          <w:tcPr>
            <w:tcW w:w="3402" w:type="dxa"/>
            <w:tcBorders>
              <w:bottom w:val="single" w:sz="8" w:space="0" w:color="000000"/>
              <w:right w:val="single" w:sz="8" w:space="0" w:color="000000"/>
            </w:tcBorders>
            <w:shd w:val="clear" w:color="auto" w:fill="D9D9D9"/>
            <w:tcMar>
              <w:top w:w="0" w:type="dxa"/>
              <w:left w:w="108" w:type="dxa"/>
              <w:bottom w:w="0" w:type="dxa"/>
              <w:right w:w="108" w:type="dxa"/>
            </w:tcMar>
            <w:vAlign w:val="center"/>
          </w:tcPr>
          <w:p w14:paraId="464E9086" w14:textId="77777777" w:rsidR="0044712A" w:rsidRPr="00A07A40" w:rsidRDefault="0044712A" w:rsidP="00240F65">
            <w:pPr>
              <w:pStyle w:val="Standard"/>
              <w:rPr>
                <w:rFonts w:hint="eastAsia"/>
                <w:lang w:val="lt-LT"/>
              </w:rPr>
            </w:pPr>
            <w:r w:rsidRPr="00A07A40">
              <w:rPr>
                <w:rFonts w:ascii="Times New Roman" w:hAnsi="Times New Roman"/>
                <w:b/>
                <w:bCs/>
                <w:lang w:val="lt-LT"/>
              </w:rPr>
              <w:t> </w:t>
            </w:r>
          </w:p>
        </w:tc>
      </w:tr>
      <w:tr w:rsidR="0044712A" w:rsidRPr="00A07A40" w14:paraId="29381E50" w14:textId="77777777" w:rsidTr="00240F65">
        <w:trPr>
          <w:trHeight w:val="675"/>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F5E6F7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1.</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4E7CD46" w14:textId="77777777" w:rsidR="0044712A" w:rsidRPr="00A07A40" w:rsidRDefault="0044712A" w:rsidP="00240F65">
            <w:pPr>
              <w:pStyle w:val="Standard"/>
              <w:rPr>
                <w:rFonts w:hint="eastAsia"/>
                <w:lang w:val="lt-LT"/>
              </w:rPr>
            </w:pPr>
            <w:r w:rsidRPr="00A07A40">
              <w:rPr>
                <w:rFonts w:ascii="Times New Roman" w:hAnsi="Times New Roman"/>
                <w:lang w:val="lt-LT"/>
              </w:rPr>
              <w:t xml:space="preserve">Ekrano </w:t>
            </w:r>
            <w:r w:rsidRPr="00880913">
              <w:rPr>
                <w:rFonts w:ascii="Times New Roman" w:hAnsi="Times New Roman"/>
                <w:lang w:val="lt-LT"/>
              </w:rPr>
              <w:t>įstrižainė ≥ 24 coliai</w:t>
            </w:r>
          </w:p>
          <w:p w14:paraId="2BBADF8E" w14:textId="77777777" w:rsidR="0044712A" w:rsidRPr="00A07A40" w:rsidRDefault="0044712A" w:rsidP="00240F65">
            <w:pPr>
              <w:pStyle w:val="Standard"/>
              <w:rPr>
                <w:rFonts w:ascii="Times New Roman" w:hAnsi="Times New Roman"/>
                <w:lang w:val="lt-LT"/>
              </w:rPr>
            </w:pP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B1F1E5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3DC65BF"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1</w:t>
            </w:r>
            <w:r w:rsidRPr="00A07A40">
              <w:rPr>
                <w:rFonts w:ascii="Times New Roman" w:hAnsi="Times New Roman"/>
                <w:lang w:val="lt-LT"/>
              </w:rPr>
              <w:t xml:space="preserve"> = 0,1</w:t>
            </w:r>
          </w:p>
        </w:tc>
      </w:tr>
      <w:tr w:rsidR="0044712A" w:rsidRPr="00A07A40" w14:paraId="3B461694" w14:textId="77777777" w:rsidTr="00240F65">
        <w:trPr>
          <w:trHeight w:val="675"/>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8EFB94E"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2.</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FA4C1CC" w14:textId="77777777" w:rsidR="0044712A" w:rsidRPr="00A07A40" w:rsidRDefault="0044712A" w:rsidP="00240F65">
            <w:pPr>
              <w:pStyle w:val="Standard"/>
              <w:rPr>
                <w:rFonts w:hint="eastAsia"/>
                <w:lang w:val="lt-LT"/>
              </w:rPr>
            </w:pPr>
            <w:r w:rsidRPr="00A07A40">
              <w:rPr>
                <w:rFonts w:ascii="Times New Roman" w:hAnsi="Times New Roman"/>
                <w:lang w:val="lt-LT"/>
              </w:rPr>
              <w:t>Palaikomas dažnio diapazonas ≥ (1-22) MHz</w:t>
            </w: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EAB8E7D"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6865A62"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2</w:t>
            </w:r>
            <w:r w:rsidRPr="00A07A40">
              <w:rPr>
                <w:rFonts w:ascii="Times New Roman" w:hAnsi="Times New Roman"/>
                <w:lang w:val="lt-LT"/>
              </w:rPr>
              <w:t xml:space="preserve"> = 0,3</w:t>
            </w:r>
          </w:p>
        </w:tc>
      </w:tr>
      <w:tr w:rsidR="0044712A" w:rsidRPr="00A07A40" w14:paraId="444D62A6" w14:textId="77777777" w:rsidTr="00240F65">
        <w:trPr>
          <w:trHeight w:val="700"/>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ADCEF5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3.</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8D72364" w14:textId="08923261" w:rsidR="0044712A" w:rsidRPr="00A07A40" w:rsidRDefault="0044712A" w:rsidP="00240F65">
            <w:pPr>
              <w:pStyle w:val="Standard"/>
              <w:rPr>
                <w:rFonts w:hint="eastAsia"/>
                <w:lang w:val="lt-LT"/>
              </w:rPr>
            </w:pPr>
            <w:r w:rsidRPr="00A07A40">
              <w:rPr>
                <w:rFonts w:ascii="Times New Roman" w:hAnsi="Times New Roman"/>
                <w:bCs/>
                <w:lang w:val="lt-LT"/>
              </w:rPr>
              <w:t>Linijinio daviklio elementų skaičius ≥ 1900</w:t>
            </w: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075890C"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8176368"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Pr>
                <w:rFonts w:ascii="Times New Roman" w:hAnsi="Times New Roman"/>
                <w:vertAlign w:val="subscript"/>
                <w:lang w:val="lt-LT"/>
              </w:rPr>
              <w:t>3</w:t>
            </w:r>
            <w:r w:rsidRPr="00A07A40">
              <w:rPr>
                <w:rFonts w:ascii="Times New Roman" w:hAnsi="Times New Roman"/>
                <w:lang w:val="lt-LT"/>
              </w:rPr>
              <w:t xml:space="preserve"> = 0,3</w:t>
            </w:r>
          </w:p>
        </w:tc>
      </w:tr>
      <w:tr w:rsidR="0044712A" w:rsidRPr="00A07A40" w14:paraId="1249C01C" w14:textId="77777777" w:rsidTr="00240F65">
        <w:trPr>
          <w:trHeight w:val="700"/>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7CE5A49"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4.</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26A9681" w14:textId="77777777" w:rsidR="0044712A" w:rsidRPr="00A07A40" w:rsidRDefault="0044712A" w:rsidP="00240F65">
            <w:pPr>
              <w:pStyle w:val="Standard"/>
              <w:rPr>
                <w:rFonts w:hint="eastAsia"/>
                <w:lang w:val="lt-LT"/>
              </w:rPr>
            </w:pPr>
            <w:r w:rsidRPr="00A07A40">
              <w:rPr>
                <w:rFonts w:ascii="Times New Roman" w:hAnsi="Times New Roman"/>
                <w:bCs/>
                <w:lang w:val="lt-LT"/>
              </w:rPr>
              <w:t xml:space="preserve">Abdominalinio daviklio apžvalgos kampas </w:t>
            </w:r>
            <w:r w:rsidRPr="00A07A40">
              <w:rPr>
                <w:rFonts w:ascii="Times New Roman" w:hAnsi="Times New Roman"/>
                <w:lang w:val="lt-LT"/>
              </w:rPr>
              <w:t>≥ 110°</w:t>
            </w: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E1CD9F5"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3E27907"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4</w:t>
            </w:r>
            <w:r w:rsidRPr="00A07A40">
              <w:rPr>
                <w:rFonts w:ascii="Times New Roman" w:hAnsi="Times New Roman"/>
                <w:lang w:val="lt-LT"/>
              </w:rPr>
              <w:t xml:space="preserve"> = 0,3</w:t>
            </w:r>
          </w:p>
        </w:tc>
      </w:tr>
    </w:tbl>
    <w:p w14:paraId="7DD5EE20" w14:textId="77777777" w:rsidR="00A25FB2" w:rsidRPr="00A07A40" w:rsidRDefault="00A25FB2" w:rsidP="00A25FB2">
      <w:pPr>
        <w:pStyle w:val="Standard"/>
        <w:rPr>
          <w:rFonts w:ascii="Times New Roman" w:hAnsi="Times New Roman"/>
          <w:lang w:val="lt-LT"/>
        </w:rPr>
      </w:pPr>
      <w:r w:rsidRPr="00A07A40">
        <w:rPr>
          <w:rFonts w:ascii="Times New Roman" w:hAnsi="Times New Roman"/>
          <w:lang w:val="lt-LT"/>
        </w:rPr>
        <w:t xml:space="preserve"> </w:t>
      </w:r>
    </w:p>
    <w:p w14:paraId="131D36F8" w14:textId="6A9080C8" w:rsidR="00A25FB2" w:rsidRPr="007C4B10" w:rsidRDefault="00E6155E" w:rsidP="00A25FB2">
      <w:pPr>
        <w:pStyle w:val="Standard"/>
        <w:ind w:firstLine="851"/>
        <w:rPr>
          <w:rFonts w:hint="eastAsia"/>
          <w:lang w:val="lt-LT"/>
        </w:rPr>
      </w:pPr>
      <w:r>
        <w:rPr>
          <w:rFonts w:ascii="Times New Roman" w:hAnsi="Times New Roman"/>
          <w:lang w:val="lt-LT"/>
        </w:rPr>
        <w:t>7</w:t>
      </w:r>
      <w:r w:rsidR="002C3D11">
        <w:rPr>
          <w:rFonts w:ascii="Times New Roman" w:hAnsi="Times New Roman"/>
          <w:lang w:val="lt-LT"/>
        </w:rPr>
        <w:t>2</w:t>
      </w:r>
      <w:r w:rsidR="00A25FB2" w:rsidRPr="00A07A40">
        <w:rPr>
          <w:rFonts w:ascii="Times New Roman" w:hAnsi="Times New Roman"/>
          <w:lang w:val="lt-LT"/>
        </w:rPr>
        <w:t>.</w:t>
      </w:r>
      <w:r w:rsidR="00A25FB2" w:rsidRPr="00A07A40">
        <w:rPr>
          <w:rFonts w:ascii="Times New Roman" w:hAnsi="Times New Roman"/>
          <w:b/>
          <w:bCs/>
          <w:lang w:val="lt-LT"/>
        </w:rPr>
        <w:t xml:space="preserve"> </w:t>
      </w:r>
      <w:r w:rsidR="00A25FB2" w:rsidRPr="00E6155E">
        <w:rPr>
          <w:b/>
          <w:bCs/>
          <w:lang w:val="lt-LT"/>
        </w:rPr>
        <w:t>Kokybei taikomos balų skyrimo taisyklės:</w:t>
      </w:r>
    </w:p>
    <w:p w14:paraId="62D27D84" w14:textId="77777777" w:rsidR="00A25FB2" w:rsidRPr="00A07A40" w:rsidRDefault="00A25FB2" w:rsidP="00A25FB2">
      <w:pPr>
        <w:pStyle w:val="Standard"/>
        <w:ind w:firstLine="851"/>
        <w:jc w:val="both"/>
        <w:rPr>
          <w:rFonts w:ascii="Times New Roman" w:hAnsi="Times New Roman"/>
          <w:lang w:val="lt-LT"/>
        </w:rPr>
      </w:pPr>
      <w:r w:rsidRPr="00A07A40">
        <w:rPr>
          <w:rFonts w:ascii="Times New Roman" w:hAnsi="Times New Roman"/>
          <w:lang w:val="lt-LT"/>
        </w:rPr>
        <w:t>Siūlomo objekto kokybės kriterijai (Q) aprašomi statiniu vertinimo būdu ir neturi skaitinių išraiškų (atitinka arba neatitinka), todėl kokybės kriterijaus įvertinimas apskaičiuojamas pagal tokią metodiką:</w:t>
      </w:r>
    </w:p>
    <w:p w14:paraId="40261E59" w14:textId="692D962F" w:rsidR="00A25FB2" w:rsidRPr="00A07A40" w:rsidRDefault="00A25FB2" w:rsidP="00A25FB2">
      <w:pPr>
        <w:pStyle w:val="Standard"/>
        <w:ind w:firstLine="851"/>
        <w:jc w:val="both"/>
        <w:rPr>
          <w:rFonts w:ascii="Times New Roman" w:hAnsi="Times New Roman"/>
          <w:lang w:val="lt-LT"/>
        </w:rPr>
      </w:pPr>
      <w:r w:rsidRPr="00A07A40">
        <w:rPr>
          <w:rFonts w:ascii="Times New Roman" w:hAnsi="Times New Roman"/>
          <w:lang w:val="lt-LT"/>
        </w:rPr>
        <w:t>a) jei siūlomas objektas turi nurodytą kokybinį pranašumą, gauna pranašumui</w:t>
      </w:r>
      <w:r>
        <w:rPr>
          <w:rFonts w:ascii="Times New Roman" w:hAnsi="Times New Roman"/>
          <w:lang w:val="lt-LT"/>
        </w:rPr>
        <w:t xml:space="preserve"> </w:t>
      </w:r>
      <w:r w:rsidR="0003399B">
        <w:rPr>
          <w:rFonts w:ascii="Times New Roman" w:hAnsi="Times New Roman"/>
          <w:lang w:val="lt-LT"/>
        </w:rPr>
        <w:t>71</w:t>
      </w:r>
      <w:r>
        <w:rPr>
          <w:rFonts w:ascii="Times New Roman" w:hAnsi="Times New Roman"/>
          <w:lang w:val="lt-LT"/>
        </w:rPr>
        <w:t xml:space="preserve"> p. lentelėje</w:t>
      </w:r>
      <w:r w:rsidRPr="00A07A40">
        <w:rPr>
          <w:rFonts w:ascii="Times New Roman" w:hAnsi="Times New Roman"/>
          <w:lang w:val="lt-LT"/>
        </w:rPr>
        <w:t xml:space="preserve"> numatytą balų skaičių;</w:t>
      </w:r>
    </w:p>
    <w:p w14:paraId="11671DAB" w14:textId="1D3F0365" w:rsidR="00A25FB2" w:rsidRDefault="00A25FB2" w:rsidP="00A25FB2">
      <w:pPr>
        <w:pStyle w:val="Standard"/>
        <w:ind w:firstLine="851"/>
        <w:rPr>
          <w:rFonts w:ascii="Times New Roman" w:hAnsi="Times New Roman"/>
          <w:lang w:val="lt-LT"/>
        </w:rPr>
      </w:pPr>
      <w:r w:rsidRPr="00A07A40">
        <w:rPr>
          <w:rFonts w:ascii="Times New Roman" w:hAnsi="Times New Roman"/>
          <w:lang w:val="lt-LT"/>
        </w:rPr>
        <w:t>b) jei siūlomas objektas neturi nurodyto kokybinio pranašumo, gauna nulį balų.</w:t>
      </w:r>
    </w:p>
    <w:p w14:paraId="7E9B24EC" w14:textId="20E45DC9" w:rsidR="00F47444" w:rsidRPr="00A07A40" w:rsidRDefault="00F47444" w:rsidP="002557E2">
      <w:pPr>
        <w:widowControl w:val="0"/>
        <w:tabs>
          <w:tab w:val="left" w:pos="1134"/>
        </w:tabs>
        <w:jc w:val="both"/>
        <w:rPr>
          <w:i/>
        </w:rPr>
      </w:pP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124AE750" w:rsidR="001D5203" w:rsidRPr="00140774" w:rsidRDefault="0064561E" w:rsidP="002C3D11">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7E07C6" w:rsidRPr="00E11FE3">
        <w:rPr>
          <w:rFonts w:eastAsia="Calibri"/>
          <w:sz w:val="24"/>
          <w:szCs w:val="24"/>
        </w:rPr>
        <w:t xml:space="preserve">Pasiūlymai šioje eilėje surašomi ekonominio naudingumo mažėjimo tvarka. Jeigu kelių pateiktų pasiūlymų </w:t>
      </w:r>
      <w:r w:rsidR="007E07C6" w:rsidRPr="00E11FE3">
        <w:rPr>
          <w:sz w:val="24"/>
          <w:szCs w:val="24"/>
        </w:rPr>
        <w:t>ekonominio naudingumo balai yra vienodi</w:t>
      </w:r>
      <w:r w:rsidR="007E07C6" w:rsidRPr="00E11FE3">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E11FE3">
        <w:rPr>
          <w:sz w:val="24"/>
          <w:szCs w:val="24"/>
        </w:rPr>
        <w:t>.</w:t>
      </w:r>
      <w:r w:rsidR="004C77F7">
        <w:rPr>
          <w:sz w:val="24"/>
          <w:szCs w:val="24"/>
        </w:rPr>
        <w:t xml:space="preserve"> </w:t>
      </w:r>
    </w:p>
    <w:p w14:paraId="29F0B876" w14:textId="49600944" w:rsidR="0064561E" w:rsidRPr="00140774" w:rsidRDefault="0064561E" w:rsidP="00EE39F2">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CA79919" w:rsidR="00096D17" w:rsidRPr="00140774" w:rsidRDefault="0064561E" w:rsidP="00EE39F2">
      <w:pPr>
        <w:numPr>
          <w:ilvl w:val="0"/>
          <w:numId w:val="5"/>
        </w:numPr>
        <w:tabs>
          <w:tab w:val="left" w:pos="993"/>
          <w:tab w:val="left" w:pos="1134"/>
        </w:tabs>
        <w:ind w:firstLine="861"/>
        <w:jc w:val="both"/>
      </w:pPr>
      <w:r w:rsidRPr="00140774">
        <w:t>Perkančioji organizacija gali nuspręsti nesudaryti pirkimo sutarties su ekonomiškai naudingiausią pasiūlymą pateikusiu tiekėju, jeigu paaiškėja, kad pasiūlymas neatitinka Viešųjų pirkimų įstatymo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21967159" w:rsidR="00096D17" w:rsidRPr="00140774" w:rsidRDefault="00096D17" w:rsidP="00EE39F2">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239061F1" w14:textId="40708ACA" w:rsidR="00AD4F6B" w:rsidRPr="00140774" w:rsidRDefault="00C73AD1" w:rsidP="00EE39F2">
      <w:pPr>
        <w:widowControl w:val="0"/>
        <w:numPr>
          <w:ilvl w:val="0"/>
          <w:numId w:val="5"/>
        </w:numPr>
        <w:tabs>
          <w:tab w:val="left" w:pos="1276"/>
        </w:tabs>
        <w:ind w:firstLine="861"/>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9E7A40">
        <w:t>Perkančiosios organizacijos</w:t>
      </w:r>
      <w:r w:rsidR="0064561E" w:rsidRPr="00140774">
        <w:t xml:space="preserve"> nurodytą terminą. Laikas pirkimo sutarčiai pasirašyti gali būti nustatomas atskiru pranešimu raštu arba nurodomas pranešime apie laimėjusį pasiūlymą.</w:t>
      </w:r>
    </w:p>
    <w:p w14:paraId="750A15BE" w14:textId="6F588F6B" w:rsidR="0064561E" w:rsidRPr="00140774" w:rsidRDefault="001608D0" w:rsidP="00EE39F2">
      <w:pPr>
        <w:widowControl w:val="0"/>
        <w:numPr>
          <w:ilvl w:val="0"/>
          <w:numId w:val="5"/>
        </w:numPr>
        <w:tabs>
          <w:tab w:val="left" w:pos="1276"/>
        </w:tabs>
        <w:ind w:firstLine="861"/>
        <w:jc w:val="both"/>
      </w:pPr>
      <w:r w:rsidRPr="00140774">
        <w:t xml:space="preserve">Jeigu tiekėjas, kuriam buvo pasiūlyta sudaryti pirkimo sutartį, raštu atsisako ją sudaryti arba iki </w:t>
      </w:r>
      <w:r w:rsidR="00C73AD1">
        <w:t xml:space="preserve">CPO ir/ ar </w:t>
      </w:r>
      <w:r w:rsidRPr="00140774">
        <w:t>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w:t>
      </w:r>
      <w:r w:rsidR="00F714B7" w:rsidRPr="00F714B7">
        <w:t xml:space="preserve"> </w:t>
      </w:r>
      <w:r w:rsidR="00F714B7">
        <w:t xml:space="preserve">atlieka balų perskaičiavimą, kaip nustatyta konkurso sąlygų aprašo </w:t>
      </w:r>
      <w:r w:rsidR="009E09CB">
        <w:t>6</w:t>
      </w:r>
      <w:r w:rsidR="00055962">
        <w:t>8</w:t>
      </w:r>
      <w:r w:rsidR="009E09CB">
        <w:t xml:space="preserve"> </w:t>
      </w:r>
      <w:r w:rsidR="00F714B7">
        <w:t>p.,</w:t>
      </w:r>
      <w:r w:rsidR="00EE1555" w:rsidRPr="00140774">
        <w:t xml:space="preserve"> </w:t>
      </w:r>
      <w:r w:rsidR="00F714B7">
        <w:t xml:space="preserve">ir </w:t>
      </w:r>
      <w:r w:rsidRPr="00140774">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w:t>
      </w:r>
      <w:r w:rsidR="00FD7F81" w:rsidRPr="00140774">
        <w:t xml:space="preserve">. </w:t>
      </w:r>
      <w:r w:rsidRPr="00140774">
        <w:t>1 d</w:t>
      </w:r>
      <w:r w:rsidR="00FD7F81" w:rsidRPr="00140774">
        <w:t>.</w:t>
      </w:r>
      <w:r w:rsidRPr="00140774">
        <w:t xml:space="preserve"> išdėstytos sąlygos. </w:t>
      </w:r>
      <w:r w:rsidR="0064561E" w:rsidRPr="00140774">
        <w:t xml:space="preserve">Šiuo atveju </w:t>
      </w:r>
      <w:r w:rsidR="009E7A40">
        <w:t>CPO</w:t>
      </w:r>
      <w:r w:rsidR="0064561E" w:rsidRPr="00140774">
        <w:t>, prieš siūlydama sudaryti pirkimo sutartį, įvertina šio tiekėjo pašalinimo pagrindų nebuvimą</w:t>
      </w:r>
      <w:r w:rsidR="007E5DBB" w:rsidRPr="00140774">
        <w:t>, jei</w:t>
      </w:r>
      <w:r w:rsidR="0064561E" w:rsidRPr="00140774">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EE39F2">
      <w:pPr>
        <w:numPr>
          <w:ilvl w:val="0"/>
          <w:numId w:val="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4CCBED75" w:rsidR="00C33E43" w:rsidRPr="00031EB2" w:rsidRDefault="00C33E43" w:rsidP="00EE39F2">
      <w:pPr>
        <w:pStyle w:val="Sraopastraipa1"/>
        <w:widowControl w:val="0"/>
        <w:numPr>
          <w:ilvl w:val="0"/>
          <w:numId w:val="5"/>
        </w:numPr>
        <w:tabs>
          <w:tab w:val="left" w:pos="1276"/>
        </w:tabs>
        <w:ind w:firstLine="861"/>
        <w:jc w:val="both"/>
        <w:rPr>
          <w:rFonts w:eastAsia="Times New Roman"/>
          <w:i/>
          <w:sz w:val="24"/>
          <w:szCs w:val="24"/>
        </w:rPr>
      </w:pPr>
      <w:r w:rsidRPr="00031EB2">
        <w:rPr>
          <w:sz w:val="24"/>
          <w:szCs w:val="24"/>
        </w:rPr>
        <w:t>Ginčų nagrinėjimas, žalos atlyginimas, pirkimo sutarties pripažinimas negaliojančia, alternatyvios sankcijos reglamentuojamos Viešųjų pirkimų įstatymo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w:t>
      </w:r>
      <w:r w:rsidR="00433261" w:rsidRPr="00031EB2">
        <w:rPr>
          <w:sz w:val="24"/>
          <w:szCs w:val="24"/>
        </w:rPr>
        <w:lastRenderedPageBreak/>
        <w:t xml:space="preserve">elektroninėmis priemonėmis turi pateikti pretenziją </w:t>
      </w:r>
      <w:r w:rsidR="009E7A40">
        <w:rPr>
          <w:sz w:val="24"/>
          <w:szCs w:val="24"/>
        </w:rPr>
        <w:t>CPO</w:t>
      </w:r>
      <w:r w:rsidR="00433261" w:rsidRPr="00031EB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62EB2ACB" w:rsid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Viešųjų pirkimų įstatymo V skyriumi</w:t>
      </w:r>
      <w:r w:rsidR="00FD7F81">
        <w:rPr>
          <w:sz w:val="24"/>
          <w:szCs w:val="24"/>
        </w:rPr>
        <w:t xml:space="preserve">. </w:t>
      </w:r>
      <w:r w:rsidR="00FD7F81" w:rsidRPr="00FD7F81">
        <w:rPr>
          <w:sz w:val="24"/>
          <w:szCs w:val="24"/>
        </w:rPr>
        <w:t xml:space="preserve">Sutarties sąlygos nurodytos konkurso sąlygų aprašo </w:t>
      </w:r>
      <w:r w:rsidR="00FA7382">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636EB56" w:rsidR="00FD7F81" w:rsidRPr="00412DD6"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w:t>
      </w:r>
      <w:r w:rsidR="00C73AD1">
        <w:rPr>
          <w:sz w:val="24"/>
          <w:szCs w:val="24"/>
        </w:rPr>
        <w:t>Perkančiųjų organizacijų</w:t>
      </w:r>
      <w:r w:rsidR="00FD7F81" w:rsidRPr="00FD7F81">
        <w:rPr>
          <w:sz w:val="24"/>
          <w:szCs w:val="24"/>
        </w:rPr>
        <w:t xml:space="preserve"> naudai ir jos interesais, todėl Perkančio</w:t>
      </w:r>
      <w:r w:rsidR="00C73AD1">
        <w:rPr>
          <w:sz w:val="24"/>
          <w:szCs w:val="24"/>
        </w:rPr>
        <w:t>sios</w:t>
      </w:r>
      <w:r w:rsidR="00FD7F81" w:rsidRPr="00FD7F81">
        <w:rPr>
          <w:sz w:val="24"/>
          <w:szCs w:val="24"/>
        </w:rPr>
        <w:t xml:space="preserve"> organizacij</w:t>
      </w:r>
      <w:r w:rsidR="00C73AD1">
        <w:rPr>
          <w:sz w:val="24"/>
          <w:szCs w:val="24"/>
        </w:rPr>
        <w:t>os</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27303824" w14:textId="77777777" w:rsidR="00F714B7" w:rsidRDefault="00F714B7">
      <w:pPr>
        <w:spacing w:after="200" w:line="276" w:lineRule="auto"/>
        <w:rPr>
          <w:bCs/>
        </w:rPr>
      </w:pPr>
      <w:r>
        <w:rPr>
          <w:bCs/>
        </w:rPr>
        <w:br w:type="page"/>
      </w: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77777777" w:rsidR="00D25073" w:rsidRPr="00031EB2" w:rsidRDefault="00D25073"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455F8146" w:rsidR="00DD5C37" w:rsidRPr="00031EB2" w:rsidRDefault="00E6155E" w:rsidP="00DD5C37">
      <w:pPr>
        <w:shd w:val="clear" w:color="auto" w:fill="FFFFFF"/>
        <w:spacing w:after="120"/>
        <w:jc w:val="center"/>
        <w:rPr>
          <w:b/>
        </w:rPr>
      </w:pPr>
      <w:r w:rsidRPr="00E92815">
        <w:rPr>
          <w:rFonts w:eastAsia="TimesNewRomanPS-BoldMT"/>
          <w:b/>
          <w:bCs/>
        </w:rPr>
        <w:t>ULTRAGARSINĖS SISTEMOS (APARATO) SU KARDIOLOGINIU, LINIJINIU</w:t>
      </w:r>
      <w:r>
        <w:rPr>
          <w:rFonts w:eastAsia="TimesNewRomanPS-BoldMT"/>
          <w:b/>
          <w:bCs/>
        </w:rPr>
        <w:t xml:space="preserve"> IR KONVEKCINIU DAVIKLIAIS </w:t>
      </w:r>
      <w:r w:rsidRPr="00040E45">
        <w:rPr>
          <w:b/>
          <w:bCs/>
        </w:rPr>
        <w:t>PIRKIM</w:t>
      </w:r>
      <w:r>
        <w:rPr>
          <w:b/>
          <w:bCs/>
        </w:rPr>
        <w:t>UI</w:t>
      </w:r>
      <w:r w:rsidR="00364774">
        <w:rPr>
          <w:b/>
          <w:lang w:eastAsia="lt-LT"/>
        </w:rPr>
        <w:t xml:space="preserve"> </w:t>
      </w:r>
      <w:r w:rsidR="00D068F6">
        <w:rPr>
          <w:b/>
          <w:lang w:eastAsia="lt-LT"/>
        </w:rPr>
        <w:t xml:space="preserve">SUPAPRASTINTO </w:t>
      </w:r>
      <w:r w:rsidR="00364774" w:rsidRPr="00031EB2">
        <w:rPr>
          <w:b/>
          <w:bCs/>
        </w:rPr>
        <w:t>ATVIRO KONKURSO BŪDU</w:t>
      </w:r>
      <w:r w:rsidR="00D25073"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963E2E">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963E2E">
        <w:tc>
          <w:tcPr>
            <w:tcW w:w="3035"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1965"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963E2E">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963E2E">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963E2E">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p w14:paraId="1E95F08F" w14:textId="793A67E6" w:rsidR="001D2C9F" w:rsidRDefault="001D2C9F" w:rsidP="00D25073">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E6155E" w:rsidRPr="00031EB2" w14:paraId="38AF06F5" w14:textId="15ED5FC1" w:rsidTr="00044EAD">
        <w:trPr>
          <w:trHeight w:val="505"/>
        </w:trPr>
        <w:tc>
          <w:tcPr>
            <w:tcW w:w="5846" w:type="dxa"/>
            <w:shd w:val="clear" w:color="auto" w:fill="F2F2F2" w:themeFill="background1" w:themeFillShade="F2"/>
            <w:tcMar>
              <w:top w:w="0" w:type="dxa"/>
              <w:left w:w="108" w:type="dxa"/>
              <w:bottom w:w="0" w:type="dxa"/>
              <w:right w:w="108" w:type="dxa"/>
            </w:tcMar>
            <w:hideMark/>
          </w:tcPr>
          <w:p w14:paraId="7C0F05E5" w14:textId="5B51368A" w:rsidR="00E6155E" w:rsidRPr="00031EB2" w:rsidRDefault="00E6155E" w:rsidP="00D50D17">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930" w:type="dxa"/>
            <w:shd w:val="clear" w:color="auto" w:fill="FFFFFF" w:themeFill="background1"/>
            <w:tcMar>
              <w:top w:w="0" w:type="dxa"/>
              <w:left w:w="108" w:type="dxa"/>
              <w:bottom w:w="0" w:type="dxa"/>
              <w:right w:w="108" w:type="dxa"/>
            </w:tcMar>
          </w:tcPr>
          <w:p w14:paraId="4E7F2F7A" w14:textId="77777777" w:rsidR="00E6155E" w:rsidRPr="00031EB2" w:rsidRDefault="00E6155E" w:rsidP="00D50D17">
            <w:pPr>
              <w:jc w:val="both"/>
              <w:rPr>
                <w:color w:val="000000" w:themeColor="text1"/>
              </w:rPr>
            </w:pPr>
          </w:p>
        </w:tc>
      </w:tr>
      <w:tr w:rsidR="00E6155E" w:rsidRPr="00031EB2" w14:paraId="1C42A5D3" w14:textId="004D364A" w:rsidTr="00C1171A">
        <w:trPr>
          <w:trHeight w:val="519"/>
        </w:trPr>
        <w:tc>
          <w:tcPr>
            <w:tcW w:w="5846" w:type="dxa"/>
            <w:shd w:val="clear" w:color="auto" w:fill="F2F2F2" w:themeFill="background1" w:themeFillShade="F2"/>
            <w:tcMar>
              <w:top w:w="0" w:type="dxa"/>
              <w:left w:w="108" w:type="dxa"/>
              <w:bottom w:w="0" w:type="dxa"/>
              <w:right w:w="108" w:type="dxa"/>
            </w:tcMar>
          </w:tcPr>
          <w:p w14:paraId="2DAAB195" w14:textId="3815B18B" w:rsidR="00E6155E" w:rsidRPr="00031EB2" w:rsidRDefault="00E6155E" w:rsidP="00D50D17">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2D2855A1" w14:textId="77777777" w:rsidR="00E6155E" w:rsidRPr="00031EB2" w:rsidRDefault="00E6155E" w:rsidP="00D50D17">
            <w:pPr>
              <w:jc w:val="both"/>
              <w:rPr>
                <w:color w:val="000000" w:themeColor="text1"/>
              </w:rPr>
            </w:pPr>
          </w:p>
        </w:tc>
      </w:tr>
      <w:tr w:rsidR="00E6155E" w:rsidRPr="00031EB2" w14:paraId="08B10089" w14:textId="7F69C36C" w:rsidTr="00412C74">
        <w:trPr>
          <w:trHeight w:val="252"/>
        </w:trPr>
        <w:tc>
          <w:tcPr>
            <w:tcW w:w="5846" w:type="dxa"/>
            <w:shd w:val="clear" w:color="auto" w:fill="F2F2F2" w:themeFill="background1" w:themeFillShade="F2"/>
            <w:tcMar>
              <w:top w:w="0" w:type="dxa"/>
              <w:left w:w="108" w:type="dxa"/>
              <w:bottom w:w="0" w:type="dxa"/>
              <w:right w:w="108" w:type="dxa"/>
            </w:tcMar>
            <w:hideMark/>
          </w:tcPr>
          <w:p w14:paraId="43E041EE" w14:textId="75295977" w:rsidR="00E6155E" w:rsidRPr="00031EB2" w:rsidRDefault="00E6155E" w:rsidP="00D50D17">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177B0ED5" w14:textId="77777777" w:rsidR="00E6155E" w:rsidRPr="00031EB2" w:rsidRDefault="00E6155E" w:rsidP="00D50D17">
            <w:pPr>
              <w:jc w:val="both"/>
              <w:rPr>
                <w:color w:val="000000" w:themeColor="text1"/>
              </w:rPr>
            </w:pPr>
          </w:p>
        </w:tc>
      </w:tr>
    </w:tbl>
    <w:p w14:paraId="096E5001" w14:textId="2418A796" w:rsidR="001D2C9F" w:rsidRPr="00031EB2" w:rsidRDefault="001D2C9F" w:rsidP="001D2C9F">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0B0ED79" w14:textId="77777777" w:rsidR="001D2C9F" w:rsidRPr="00031EB2" w:rsidRDefault="001D2C9F" w:rsidP="00D25073">
      <w:pPr>
        <w:jc w:val="both"/>
        <w:rPr>
          <w:color w:val="000000" w:themeColor="text1"/>
        </w:rPr>
      </w:pPr>
    </w:p>
    <w:p w14:paraId="45CDB107" w14:textId="2E930BCE" w:rsidR="00D25073" w:rsidRPr="00031EB2" w:rsidRDefault="00D25073" w:rsidP="00D25073">
      <w:pPr>
        <w:ind w:firstLine="720"/>
        <w:jc w:val="both"/>
      </w:pPr>
      <w:r w:rsidRPr="00031EB2">
        <w:t>Šiuo pasiūlymu pažymime, kad sutinkame su visomis pirkimo sąlygomis, nustatytomis:</w:t>
      </w:r>
    </w:p>
    <w:p w14:paraId="7F0D3E51" w14:textId="77777777" w:rsidR="00D25073" w:rsidRPr="00031EB2" w:rsidRDefault="00D25073" w:rsidP="00D25073">
      <w:pPr>
        <w:ind w:firstLine="720"/>
        <w:jc w:val="both"/>
      </w:pPr>
      <w:r w:rsidRPr="00031EB2">
        <w:t>1) skelbime apie pirkimą, paskelbtame Viešųjų pirkimų įstatymo 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2D4B727E" w14:textId="77777777" w:rsidR="00E6155E" w:rsidRPr="008923D4" w:rsidRDefault="00E6155E" w:rsidP="00E6155E">
      <w:pPr>
        <w:widowControl w:val="0"/>
        <w:jc w:val="both"/>
        <w:rPr>
          <w:b/>
          <w:bCs/>
        </w:rPr>
      </w:pPr>
      <w:r w:rsidRPr="008923D4">
        <w:rPr>
          <w:b/>
          <w:bCs/>
        </w:rPr>
        <w:t>Mes siūlome šią prekę:</w:t>
      </w:r>
    </w:p>
    <w:p w14:paraId="427412A8" w14:textId="77777777" w:rsidR="00E6155E" w:rsidRDefault="00E6155E" w:rsidP="00E6155E"/>
    <w:p w14:paraId="79FC8A6C" w14:textId="77777777" w:rsidR="00E6155E" w:rsidRDefault="00E6155E" w:rsidP="00E6155E">
      <w:r w:rsidRPr="000156F8">
        <w:t>Ultragarsinė sistema (aparatas) su kardiologiniu, linijiniu ir konvekciniu davikliais</w:t>
      </w:r>
      <w:r>
        <w:t xml:space="preserve"> (1 vnt.)</w:t>
      </w:r>
      <w:r w:rsidRPr="000156F8">
        <w:t>:</w:t>
      </w:r>
    </w:p>
    <w:p w14:paraId="7CB99057" w14:textId="77777777" w:rsidR="005F6154" w:rsidRPr="003B5B8F" w:rsidRDefault="005F6154" w:rsidP="005F6154">
      <w:pPr>
        <w:widowControl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5F6154" w:rsidRPr="008D3FC9" w14:paraId="46EF83C5" w14:textId="77777777" w:rsidTr="00240F65">
        <w:tc>
          <w:tcPr>
            <w:tcW w:w="704" w:type="dxa"/>
            <w:shd w:val="clear" w:color="auto" w:fill="F2F2F2" w:themeFill="background1" w:themeFillShade="F2"/>
            <w:vAlign w:val="center"/>
            <w:hideMark/>
          </w:tcPr>
          <w:p w14:paraId="75E36305" w14:textId="77777777" w:rsidR="005F6154" w:rsidRPr="008D3FC9" w:rsidRDefault="005F6154" w:rsidP="00240F65">
            <w:pPr>
              <w:widowControl w:val="0"/>
              <w:jc w:val="center"/>
              <w:rPr>
                <w:b/>
              </w:rPr>
            </w:pPr>
            <w:r w:rsidRPr="008D3FC9">
              <w:rPr>
                <w:b/>
              </w:rPr>
              <w:t>Eil. Nr.</w:t>
            </w:r>
          </w:p>
        </w:tc>
        <w:tc>
          <w:tcPr>
            <w:tcW w:w="8930" w:type="dxa"/>
            <w:gridSpan w:val="2"/>
            <w:shd w:val="clear" w:color="auto" w:fill="F2F2F2" w:themeFill="background1" w:themeFillShade="F2"/>
            <w:vAlign w:val="center"/>
          </w:tcPr>
          <w:p w14:paraId="2F5ABC1D" w14:textId="77777777" w:rsidR="005F6154" w:rsidRPr="008D3FC9" w:rsidRDefault="005F6154" w:rsidP="00240F65">
            <w:pPr>
              <w:widowControl w:val="0"/>
              <w:jc w:val="center"/>
              <w:rPr>
                <w:b/>
              </w:rPr>
            </w:pPr>
            <w:r>
              <w:rPr>
                <w:b/>
                <w:bCs/>
              </w:rPr>
              <w:t>Prekės pavadinimas</w:t>
            </w:r>
          </w:p>
        </w:tc>
      </w:tr>
      <w:tr w:rsidR="005F6154" w:rsidRPr="008D3FC9" w14:paraId="6A2C4226" w14:textId="77777777" w:rsidTr="00240F65">
        <w:tc>
          <w:tcPr>
            <w:tcW w:w="704" w:type="dxa"/>
            <w:vAlign w:val="center"/>
          </w:tcPr>
          <w:p w14:paraId="6D9EF13C" w14:textId="77777777" w:rsidR="005F6154" w:rsidRPr="008D3FC9" w:rsidRDefault="005F6154" w:rsidP="00240F65">
            <w:pPr>
              <w:widowControl w:val="0"/>
              <w:jc w:val="center"/>
            </w:pPr>
            <w:r w:rsidRPr="008D3FC9">
              <w:t>1.</w:t>
            </w:r>
          </w:p>
        </w:tc>
        <w:tc>
          <w:tcPr>
            <w:tcW w:w="8930" w:type="dxa"/>
            <w:gridSpan w:val="2"/>
          </w:tcPr>
          <w:p w14:paraId="05996E61" w14:textId="2A564BA7" w:rsidR="005F6154" w:rsidRPr="008D3FC9" w:rsidRDefault="00E6155E" w:rsidP="00240F65">
            <w:pPr>
              <w:widowControl w:val="0"/>
              <w:rPr>
                <w:rFonts w:eastAsia="Calibri"/>
              </w:rPr>
            </w:pPr>
            <w:r w:rsidRPr="000156F8">
              <w:t>Ultragarsinė sistema (aparatas) su kardiologiniu, linijiniu ir konvekciniu davikliais</w:t>
            </w:r>
          </w:p>
        </w:tc>
      </w:tr>
      <w:tr w:rsidR="005F6154" w:rsidRPr="008D3FC9" w14:paraId="78E6BAF1" w14:textId="77777777" w:rsidTr="00240F65">
        <w:tc>
          <w:tcPr>
            <w:tcW w:w="7225" w:type="dxa"/>
            <w:gridSpan w:val="2"/>
            <w:shd w:val="clear" w:color="auto" w:fill="F2F2F2" w:themeFill="background1" w:themeFillShade="F2"/>
          </w:tcPr>
          <w:p w14:paraId="3EF28D83" w14:textId="77777777" w:rsidR="005F6154" w:rsidRPr="008D3FC9" w:rsidRDefault="005F6154" w:rsidP="00240F65">
            <w:pPr>
              <w:widowControl w:val="0"/>
              <w:jc w:val="right"/>
            </w:pPr>
            <w:r w:rsidRPr="008D3FC9">
              <w:rPr>
                <w:b/>
              </w:rPr>
              <w:t>Fiksuota pasiūlymo kaina Eur be PVM:</w:t>
            </w:r>
          </w:p>
        </w:tc>
        <w:tc>
          <w:tcPr>
            <w:tcW w:w="2409" w:type="dxa"/>
            <w:shd w:val="clear" w:color="auto" w:fill="F2F2F2" w:themeFill="background1" w:themeFillShade="F2"/>
            <w:vAlign w:val="center"/>
          </w:tcPr>
          <w:p w14:paraId="7A2BAF08"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r w:rsidR="005F6154" w:rsidRPr="008D3FC9" w14:paraId="07ADFF97" w14:textId="77777777" w:rsidTr="00240F65">
        <w:tc>
          <w:tcPr>
            <w:tcW w:w="7225" w:type="dxa"/>
            <w:gridSpan w:val="2"/>
            <w:shd w:val="clear" w:color="auto" w:fill="F2F2F2" w:themeFill="background1" w:themeFillShade="F2"/>
          </w:tcPr>
          <w:p w14:paraId="469EA543" w14:textId="77777777" w:rsidR="005F6154" w:rsidRPr="008D3FC9" w:rsidRDefault="005F6154" w:rsidP="00240F65">
            <w:pPr>
              <w:widowControl w:val="0"/>
              <w:jc w:val="right"/>
              <w:rPr>
                <w:b/>
              </w:rPr>
            </w:pPr>
            <w:r w:rsidRPr="008D3FC9">
              <w:rPr>
                <w:b/>
              </w:rPr>
              <w:t>PVM (21 proc.) Eur:</w:t>
            </w:r>
          </w:p>
        </w:tc>
        <w:tc>
          <w:tcPr>
            <w:tcW w:w="2409" w:type="dxa"/>
            <w:shd w:val="clear" w:color="auto" w:fill="F2F2F2" w:themeFill="background1" w:themeFillShade="F2"/>
            <w:vAlign w:val="center"/>
          </w:tcPr>
          <w:p w14:paraId="4F36E2F7" w14:textId="77777777"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2C38A726" w14:textId="77777777" w:rsidTr="00240F65">
        <w:tc>
          <w:tcPr>
            <w:tcW w:w="7225" w:type="dxa"/>
            <w:gridSpan w:val="2"/>
            <w:shd w:val="clear" w:color="auto" w:fill="F2F2F2" w:themeFill="background1" w:themeFillShade="F2"/>
          </w:tcPr>
          <w:p w14:paraId="3932FFE0" w14:textId="77777777" w:rsidR="005F6154" w:rsidRPr="008D3FC9" w:rsidRDefault="005F6154" w:rsidP="00240F65">
            <w:pPr>
              <w:widowControl w:val="0"/>
              <w:jc w:val="right"/>
              <w:rPr>
                <w:b/>
              </w:rPr>
            </w:pPr>
            <w:r w:rsidRPr="008D3FC9">
              <w:rPr>
                <w:b/>
              </w:rPr>
              <w:t>Fiksuota pasiūlymo kaina Eur su PVM:</w:t>
            </w:r>
          </w:p>
        </w:tc>
        <w:tc>
          <w:tcPr>
            <w:tcW w:w="2409" w:type="dxa"/>
            <w:shd w:val="clear" w:color="auto" w:fill="F2F2F2" w:themeFill="background1" w:themeFillShade="F2"/>
            <w:vAlign w:val="center"/>
          </w:tcPr>
          <w:p w14:paraId="748EFACE"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bl>
    <w:p w14:paraId="14712F74" w14:textId="77777777" w:rsidR="005F6154" w:rsidRPr="0018016A" w:rsidRDefault="005F6154" w:rsidP="005F6154">
      <w:pPr>
        <w:ind w:firstLine="709"/>
        <w:rPr>
          <w:b/>
        </w:rPr>
      </w:pPr>
      <w:r w:rsidRPr="003B5B8F">
        <w:lastRenderedPageBreak/>
        <w:tab/>
      </w:r>
      <w:r w:rsidRPr="003B5B8F">
        <w:tab/>
      </w:r>
    </w:p>
    <w:p w14:paraId="55363607" w14:textId="77777777" w:rsidR="005F6154" w:rsidRPr="00C07237" w:rsidRDefault="005F6154" w:rsidP="005F6154">
      <w:pPr>
        <w:widowControl w:val="0"/>
        <w:ind w:firstLine="851"/>
        <w:rPr>
          <w:i/>
        </w:rPr>
      </w:pPr>
      <w:r w:rsidRPr="00C07237">
        <w:rPr>
          <w:i/>
        </w:rPr>
        <w:t>Pastabos</w:t>
      </w:r>
      <w:r>
        <w:rPr>
          <w:i/>
        </w:rPr>
        <w:t>:</w:t>
      </w:r>
    </w:p>
    <w:p w14:paraId="1BC38FEC" w14:textId="75BEE9B8" w:rsidR="005F6154" w:rsidRPr="00544708" w:rsidRDefault="005F6154" w:rsidP="005F6154">
      <w:pPr>
        <w:widowControl w:val="0"/>
        <w:ind w:firstLine="851"/>
        <w:rPr>
          <w:i/>
        </w:rPr>
      </w:pPr>
      <w:r w:rsidRPr="00055962">
        <w:rPr>
          <w:i/>
        </w:rPr>
        <w:t xml:space="preserve">- </w:t>
      </w:r>
      <w:r w:rsidRPr="00055962">
        <w:rPr>
          <w:b/>
          <w:bCs/>
          <w:i/>
        </w:rPr>
        <w:t>Svarbu: tiekėjas kartu su pasiūlymu turi pateikti konkurso sąlygų aprašo 3</w:t>
      </w:r>
      <w:r w:rsidR="00055962" w:rsidRPr="00055962">
        <w:rPr>
          <w:b/>
          <w:bCs/>
          <w:i/>
        </w:rPr>
        <w:t>6</w:t>
      </w:r>
      <w:r w:rsidRPr="00055962">
        <w:rPr>
          <w:b/>
          <w:bCs/>
          <w:i/>
        </w:rPr>
        <w:t>.3 - 3</w:t>
      </w:r>
      <w:r w:rsidR="00055962" w:rsidRPr="00055962">
        <w:rPr>
          <w:b/>
          <w:bCs/>
          <w:i/>
        </w:rPr>
        <w:t>6</w:t>
      </w:r>
      <w:r w:rsidRPr="00055962">
        <w:rPr>
          <w:b/>
          <w:bCs/>
          <w:i/>
        </w:rPr>
        <w:t>.</w:t>
      </w:r>
      <w:r w:rsidR="00055962" w:rsidRPr="00055962">
        <w:rPr>
          <w:b/>
          <w:bCs/>
          <w:i/>
        </w:rPr>
        <w:t>4</w:t>
      </w:r>
      <w:r w:rsidRPr="00055962">
        <w:rPr>
          <w:b/>
          <w:bCs/>
          <w:i/>
        </w:rPr>
        <w:t xml:space="preserve"> p. nurodytus dokumentus.</w:t>
      </w:r>
    </w:p>
    <w:p w14:paraId="3875215C" w14:textId="77777777" w:rsidR="005F6154" w:rsidRPr="008B58B4" w:rsidRDefault="005F6154" w:rsidP="005F6154">
      <w:pPr>
        <w:widowControl w:val="0"/>
        <w:ind w:firstLine="851"/>
        <w:jc w:val="both"/>
        <w:rPr>
          <w:i/>
        </w:rPr>
      </w:pPr>
      <w:r w:rsidRPr="00544708">
        <w:rPr>
          <w:i/>
        </w:rPr>
        <w:t xml:space="preserve">- </w:t>
      </w:r>
      <w:r w:rsidRPr="008B58B4">
        <w:rPr>
          <w:i/>
        </w:rPr>
        <w:t>tais atvejais, kai pagal galiojančius teisės aktus tiekėjui nereikia mokėti PVM, jis kainas nurodo be PVM ir nurodo priežastis, dėl kurių PVM nemoka;</w:t>
      </w:r>
    </w:p>
    <w:p w14:paraId="008D8AFC" w14:textId="77777777" w:rsidR="005F6154" w:rsidRPr="008B58B4" w:rsidRDefault="005F6154" w:rsidP="005F6154">
      <w:pPr>
        <w:widowControl w:val="0"/>
        <w:ind w:firstLine="851"/>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5119A0BD" w14:textId="77777777" w:rsidR="005F6154" w:rsidRDefault="005F6154" w:rsidP="005F6154">
      <w:pPr>
        <w:widowControl w:val="0"/>
        <w:ind w:firstLine="567"/>
        <w:rPr>
          <w:b/>
          <w:bCs/>
          <w:u w:val="single"/>
        </w:rPr>
      </w:pPr>
    </w:p>
    <w:p w14:paraId="5F385F88" w14:textId="1358BD4F" w:rsidR="005F6154" w:rsidRDefault="005F6154" w:rsidP="005F6154">
      <w:pPr>
        <w:widowControl w:val="0"/>
        <w:ind w:firstLine="567"/>
        <w:rPr>
          <w:b/>
          <w:bCs/>
        </w:rPr>
      </w:pPr>
      <w:r w:rsidRPr="00473D7B">
        <w:rPr>
          <w:b/>
          <w:bCs/>
        </w:rPr>
        <w:t>Mūsų siūloma ekonominio naudingumo vertinimo kriterijaus reikšmė:</w:t>
      </w:r>
    </w:p>
    <w:tbl>
      <w:tblPr>
        <w:tblW w:w="9619" w:type="dxa"/>
        <w:tblInd w:w="10" w:type="dxa"/>
        <w:tblLayout w:type="fixed"/>
        <w:tblCellMar>
          <w:left w:w="10" w:type="dxa"/>
          <w:right w:w="10" w:type="dxa"/>
        </w:tblCellMar>
        <w:tblLook w:val="0000" w:firstRow="0" w:lastRow="0" w:firstColumn="0" w:lastColumn="0" w:noHBand="0" w:noVBand="0"/>
      </w:tblPr>
      <w:tblGrid>
        <w:gridCol w:w="597"/>
        <w:gridCol w:w="5479"/>
        <w:gridCol w:w="3543"/>
      </w:tblGrid>
      <w:tr w:rsidR="0044712A" w:rsidRPr="00A07A40" w14:paraId="6C71CD21" w14:textId="77777777" w:rsidTr="00240F65">
        <w:trPr>
          <w:trHeight w:val="475"/>
        </w:trPr>
        <w:tc>
          <w:tcPr>
            <w:tcW w:w="607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190BF65C" w14:textId="77777777" w:rsidR="0044712A" w:rsidRPr="00A07A40" w:rsidRDefault="0044712A" w:rsidP="00240F65">
            <w:pPr>
              <w:pStyle w:val="Standard"/>
              <w:jc w:val="center"/>
              <w:rPr>
                <w:rFonts w:hint="eastAsia"/>
                <w:lang w:val="lt-LT"/>
              </w:rPr>
            </w:pPr>
            <w:r w:rsidRPr="00A07A40">
              <w:rPr>
                <w:rFonts w:ascii="Times New Roman" w:hAnsi="Times New Roman"/>
                <w:b/>
                <w:bCs/>
                <w:lang w:val="lt-LT"/>
              </w:rPr>
              <w:t>Vertinimo kriterijai</w:t>
            </w:r>
          </w:p>
        </w:tc>
        <w:tc>
          <w:tcPr>
            <w:tcW w:w="3543"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7AF6E310" w14:textId="77777777" w:rsidR="0044712A" w:rsidRPr="002F4A5B" w:rsidRDefault="0044712A" w:rsidP="00240F65">
            <w:pPr>
              <w:pStyle w:val="Standard"/>
              <w:jc w:val="center"/>
              <w:rPr>
                <w:rFonts w:hint="eastAsia"/>
                <w:lang w:val="lt-LT"/>
              </w:rPr>
            </w:pPr>
            <w:r w:rsidRPr="002F4A5B">
              <w:rPr>
                <w:b/>
                <w:lang w:val="lt-LT"/>
              </w:rPr>
              <w:t>Siūloma kriterijaus reikšmė</w:t>
            </w:r>
          </w:p>
        </w:tc>
      </w:tr>
      <w:tr w:rsidR="0044712A" w:rsidRPr="00A07A40" w14:paraId="330A4131" w14:textId="77777777" w:rsidTr="00240F65">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4D74F9D"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1.</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3163824" w14:textId="77777777" w:rsidR="0044712A" w:rsidRPr="00A07A40" w:rsidRDefault="0044712A" w:rsidP="00240F65">
            <w:pPr>
              <w:pStyle w:val="Standard"/>
              <w:rPr>
                <w:rFonts w:hint="eastAsia"/>
                <w:lang w:val="lt-LT"/>
              </w:rPr>
            </w:pPr>
            <w:r w:rsidRPr="00A07A40">
              <w:rPr>
                <w:rFonts w:ascii="Times New Roman" w:hAnsi="Times New Roman"/>
                <w:lang w:val="lt-LT"/>
              </w:rPr>
              <w:t xml:space="preserve">Ekrano </w:t>
            </w:r>
            <w:r w:rsidRPr="00880913">
              <w:rPr>
                <w:rFonts w:ascii="Times New Roman" w:hAnsi="Times New Roman"/>
                <w:lang w:val="lt-LT"/>
              </w:rPr>
              <w:t>įstrižainė ≥ 24 coliai</w:t>
            </w:r>
          </w:p>
          <w:p w14:paraId="76748B73" w14:textId="77777777" w:rsidR="0044712A" w:rsidRPr="00A07A40" w:rsidRDefault="0044712A" w:rsidP="00240F65">
            <w:pPr>
              <w:pStyle w:val="Standard"/>
              <w:rPr>
                <w:rFonts w:ascii="Times New Roman" w:hAnsi="Times New Roman"/>
                <w:lang w:val="lt-LT"/>
              </w:rPr>
            </w:pP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016BAD4"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(taip/ne)</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1E720523" w14:textId="77777777" w:rsidTr="00240F65">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B73B71D"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2.</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144A3DD" w14:textId="77777777" w:rsidR="0044712A" w:rsidRPr="00A07A40" w:rsidRDefault="0044712A" w:rsidP="00240F65">
            <w:pPr>
              <w:pStyle w:val="Standard"/>
              <w:rPr>
                <w:rFonts w:hint="eastAsia"/>
                <w:lang w:val="lt-LT"/>
              </w:rPr>
            </w:pPr>
            <w:r w:rsidRPr="00A07A40">
              <w:rPr>
                <w:rFonts w:ascii="Times New Roman" w:hAnsi="Times New Roman"/>
                <w:lang w:val="lt-LT"/>
              </w:rPr>
              <w:t>Palaikomas dažnio diapazonas ≥ (1-22) MHz</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14EFDF9"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(taip/ne)</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2BFAA315" w14:textId="77777777" w:rsidTr="00240F65">
        <w:trPr>
          <w:trHeight w:val="700"/>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73BD4BA"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3.</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D5CA235" w14:textId="6BA3587A" w:rsidR="0044712A" w:rsidRPr="00A07A40" w:rsidRDefault="0044712A" w:rsidP="00240F65">
            <w:pPr>
              <w:pStyle w:val="Standard"/>
              <w:rPr>
                <w:rFonts w:hint="eastAsia"/>
                <w:lang w:val="lt-LT"/>
              </w:rPr>
            </w:pPr>
            <w:r w:rsidRPr="00A07A40">
              <w:rPr>
                <w:rFonts w:ascii="Times New Roman" w:hAnsi="Times New Roman"/>
                <w:bCs/>
                <w:lang w:val="lt-LT"/>
              </w:rPr>
              <w:t>Linijinio daviklio elementų skaičius ≥ 1900</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5C7C5C4"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(taip/ne)</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478836CD" w14:textId="77777777" w:rsidTr="00240F65">
        <w:trPr>
          <w:trHeight w:val="700"/>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94F1CE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4.</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B15375D" w14:textId="77777777" w:rsidR="0044712A" w:rsidRPr="00A07A40" w:rsidRDefault="0044712A" w:rsidP="00240F65">
            <w:pPr>
              <w:pStyle w:val="Standard"/>
              <w:rPr>
                <w:rFonts w:hint="eastAsia"/>
                <w:lang w:val="lt-LT"/>
              </w:rPr>
            </w:pPr>
            <w:r w:rsidRPr="00A07A40">
              <w:rPr>
                <w:rFonts w:ascii="Times New Roman" w:hAnsi="Times New Roman"/>
                <w:bCs/>
                <w:lang w:val="lt-LT"/>
              </w:rPr>
              <w:t xml:space="preserve">Abdominalinio daviklio apžvalgos kampas </w:t>
            </w:r>
            <w:r w:rsidRPr="00A07A40">
              <w:rPr>
                <w:rFonts w:ascii="Times New Roman" w:hAnsi="Times New Roman"/>
                <w:lang w:val="lt-LT"/>
              </w:rPr>
              <w:t>≥ 110°</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7F9DC60"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 xml:space="preserve">(taip/ne) </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bl>
    <w:p w14:paraId="7ABB21D8" w14:textId="4947615F" w:rsidR="005F6154" w:rsidRPr="00D50E67" w:rsidRDefault="005F6154" w:rsidP="00747014">
      <w:pPr>
        <w:tabs>
          <w:tab w:val="left" w:pos="851"/>
          <w:tab w:val="left" w:pos="1647"/>
          <w:tab w:val="left" w:pos="2007"/>
        </w:tabs>
        <w:ind w:firstLine="851"/>
        <w:jc w:val="both"/>
      </w:pPr>
      <w:r w:rsidRPr="00D50E67">
        <w:rPr>
          <w:i/>
          <w:iCs/>
        </w:rPr>
        <w:t>Pastabos.</w:t>
      </w:r>
      <w:r w:rsidRPr="00D50E67">
        <w:rPr>
          <w:b/>
          <w:bCs/>
        </w:rPr>
        <w:t xml:space="preserve"> Kokybei taikomos balų skyrimo taisyklės:</w:t>
      </w:r>
    </w:p>
    <w:p w14:paraId="780E4A49" w14:textId="77777777" w:rsidR="005F6154" w:rsidRPr="00A07A40" w:rsidRDefault="005F6154" w:rsidP="005F6154">
      <w:pPr>
        <w:pStyle w:val="Standard"/>
        <w:ind w:firstLine="851"/>
        <w:jc w:val="both"/>
        <w:rPr>
          <w:rFonts w:ascii="Times New Roman" w:hAnsi="Times New Roman"/>
          <w:lang w:val="lt-LT"/>
        </w:rPr>
      </w:pPr>
      <w:r w:rsidRPr="00A07A40">
        <w:rPr>
          <w:rFonts w:ascii="Times New Roman" w:hAnsi="Times New Roman"/>
          <w:lang w:val="lt-LT"/>
        </w:rPr>
        <w:t>Siūlomo objekto kokybės kriterijai (Q) aprašomi statiniu vertinimo būdu ir neturi skaitinių išraiškų (atitinka arba neatitinka), todėl kokybės kriterijaus įvertinimas apskaičiuojamas pagal tokią metodiką:</w:t>
      </w:r>
    </w:p>
    <w:p w14:paraId="5744C53C" w14:textId="26098FC0" w:rsidR="005F6154" w:rsidRPr="00A07A40" w:rsidRDefault="005F6154" w:rsidP="005F6154">
      <w:pPr>
        <w:pStyle w:val="Standard"/>
        <w:ind w:firstLine="851"/>
        <w:jc w:val="both"/>
        <w:rPr>
          <w:rFonts w:ascii="Times New Roman" w:hAnsi="Times New Roman"/>
          <w:lang w:val="lt-LT"/>
        </w:rPr>
      </w:pPr>
      <w:r w:rsidRPr="00A07A40">
        <w:rPr>
          <w:rFonts w:ascii="Times New Roman" w:hAnsi="Times New Roman"/>
          <w:lang w:val="lt-LT"/>
        </w:rPr>
        <w:t xml:space="preserve">a) jei siūlomas objektas turi nurodytą kokybinį pranašumą, gauna pranašumui </w:t>
      </w:r>
      <w:r w:rsidR="001B0EBC">
        <w:rPr>
          <w:rFonts w:ascii="Times New Roman" w:hAnsi="Times New Roman"/>
          <w:lang w:val="lt-LT"/>
        </w:rPr>
        <w:t>7</w:t>
      </w:r>
      <w:r w:rsidR="00055962">
        <w:rPr>
          <w:rFonts w:ascii="Times New Roman" w:hAnsi="Times New Roman"/>
          <w:lang w:val="lt-LT"/>
        </w:rPr>
        <w:t>1</w:t>
      </w:r>
      <w:r>
        <w:rPr>
          <w:rFonts w:ascii="Times New Roman" w:hAnsi="Times New Roman"/>
          <w:lang w:val="lt-LT"/>
        </w:rPr>
        <w:t xml:space="preserve"> p. </w:t>
      </w:r>
      <w:r w:rsidRPr="00A07A40">
        <w:rPr>
          <w:rFonts w:ascii="Times New Roman" w:hAnsi="Times New Roman"/>
          <w:lang w:val="lt-LT"/>
        </w:rPr>
        <w:t>lentelėje numatytą balų skaičių;</w:t>
      </w:r>
    </w:p>
    <w:p w14:paraId="044F6C3D" w14:textId="77777777" w:rsidR="005F6154" w:rsidRPr="00A07A40" w:rsidRDefault="005F6154" w:rsidP="005F6154">
      <w:pPr>
        <w:pStyle w:val="Standard"/>
        <w:ind w:firstLine="851"/>
        <w:rPr>
          <w:rFonts w:hint="eastAsia"/>
          <w:lang w:val="lt-LT"/>
        </w:rPr>
      </w:pPr>
      <w:r w:rsidRPr="00A07A40">
        <w:rPr>
          <w:rFonts w:ascii="Times New Roman" w:hAnsi="Times New Roman"/>
          <w:lang w:val="lt-LT"/>
        </w:rPr>
        <w:t>b) jei siūlomas objektas neturi nurodyto kokybinio pranašumo, gauna nulį balų.</w:t>
      </w:r>
    </w:p>
    <w:p w14:paraId="30F0A6AE" w14:textId="77777777" w:rsidR="0018016A" w:rsidRDefault="0018016A" w:rsidP="00D50E67">
      <w:pPr>
        <w:widowControl w:val="0"/>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A2078EE" w:rsidR="005B242D" w:rsidRPr="005B242D" w:rsidRDefault="005B242D" w:rsidP="00FC50F9">
      <w:pPr>
        <w:widowControl w:val="0"/>
        <w:ind w:firstLine="851"/>
        <w:jc w:val="both"/>
      </w:pPr>
      <w:r w:rsidRPr="005B242D">
        <w:t>Teikdami šį pasiūlymą mes patvirtiname, kad siūlom</w:t>
      </w:r>
      <w:r w:rsidR="000712CC">
        <w:t>a</w:t>
      </w:r>
      <w:r w:rsidR="00B53826">
        <w:t xml:space="preserve"> prek</w:t>
      </w:r>
      <w:r w:rsidR="000712CC">
        <w:t>ė</w:t>
      </w:r>
      <w:r w:rsidRPr="005B242D">
        <w:t xml:space="preserve"> visiškai atitinka pirkimo dokumentuose nurodytus reikalavimus, į mūsų siūlom</w:t>
      </w:r>
      <w:r w:rsidR="00B94CAC">
        <w:t>ą</w:t>
      </w:r>
      <w:r w:rsidRPr="005B242D">
        <w:t xml:space="preserve"> </w:t>
      </w:r>
      <w:r w:rsidR="00B94CAC">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B94CAC">
        <w:t>kainą.</w:t>
      </w:r>
    </w:p>
    <w:p w14:paraId="0C39DD5D" w14:textId="77777777" w:rsidR="00D25073" w:rsidRPr="00031EB2" w:rsidRDefault="00D25073" w:rsidP="00D25073">
      <w:pPr>
        <w:widowControl w:val="0"/>
        <w:jc w:val="both"/>
        <w:rPr>
          <w:i/>
        </w:rPr>
      </w:pPr>
    </w:p>
    <w:p w14:paraId="22EDE1C6" w14:textId="348ACCB8" w:rsidR="00D25073" w:rsidRPr="00031EB2" w:rsidRDefault="00D25073" w:rsidP="00D25073">
      <w:pPr>
        <w:widowControl w:val="0"/>
        <w:ind w:firstLine="709"/>
        <w:jc w:val="both"/>
        <w:rPr>
          <w:b/>
        </w:rPr>
      </w:pPr>
      <w:r w:rsidRPr="00031EB2">
        <w:rPr>
          <w:b/>
        </w:rPr>
        <w:lastRenderedPageBreak/>
        <w:t>Sutartyje nustatomas kainos apskaičiavimo būdas – fiksuot</w:t>
      </w:r>
      <w:r w:rsidR="00544708">
        <w:rPr>
          <w:b/>
        </w:rPr>
        <w:t xml:space="preserve">a kaina.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0B0DC1A4"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53154D">
              <w:rPr>
                <w:i/>
              </w:rPr>
              <w:t>3</w:t>
            </w:r>
            <w:r w:rsidR="00CF49EE">
              <w:rPr>
                <w:i/>
              </w:rPr>
              <w:t>2</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t>Pastabos:</w:t>
      </w:r>
    </w:p>
    <w:p w14:paraId="5A86123B" w14:textId="77777777" w:rsidR="008C5A86" w:rsidRPr="00031EB2" w:rsidRDefault="008C5A86" w:rsidP="008C5A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sidRPr="00031EB2">
          <w:rPr>
            <w:rStyle w:val="Hipersaitas"/>
            <w:i/>
            <w:iCs/>
            <w:color w:val="auto"/>
          </w:rPr>
          <w:t>http://www.vpt.lrv.lt/</w:t>
        </w:r>
      </w:hyperlink>
      <w:r w:rsidRPr="00031EB2">
        <w:rPr>
          <w:i/>
          <w:iCs/>
        </w:rPr>
        <w:t>)</w:t>
      </w:r>
      <w:r w:rsidRPr="00031EB2">
        <w:rPr>
          <w:rFonts w:eastAsia="Calibri"/>
          <w:i/>
          <w:iCs/>
        </w:rPr>
        <w:t>.</w:t>
      </w:r>
    </w:p>
    <w:p w14:paraId="647650C6" w14:textId="77777777" w:rsidR="008C5A86" w:rsidRPr="00031EB2" w:rsidRDefault="008C5A86" w:rsidP="008C5A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30F0CF88"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nurodyti konkurso sąlygų aprašo </w:t>
      </w:r>
      <w:r w:rsidR="00B11EF8">
        <w:rPr>
          <w:i/>
        </w:rPr>
        <w:t>3</w:t>
      </w:r>
      <w:r w:rsidR="00CF49EE">
        <w:rPr>
          <w:i/>
        </w:rPr>
        <w:t>6</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5135FF5E" w14:textId="197B68A0" w:rsidR="00D25073" w:rsidRPr="00031EB2" w:rsidRDefault="00D25073" w:rsidP="00FC50F9">
      <w:pPr>
        <w:widowControl w:val="0"/>
        <w:ind w:firstLine="851"/>
        <w:jc w:val="both"/>
        <w:rPr>
          <w:b/>
        </w:rPr>
      </w:pPr>
      <w:r w:rsidRPr="00031EB2">
        <w:rPr>
          <w:b/>
        </w:rPr>
        <w:t xml:space="preserve">Pasiūlymas galioja iki </w:t>
      </w:r>
      <w:r w:rsidR="00122A22" w:rsidRPr="00031EB2">
        <w:rPr>
          <w:b/>
        </w:rPr>
        <w:t>skelbime apie pirkimą nurodyto termino</w:t>
      </w:r>
      <w:r w:rsidR="00E67172">
        <w:rPr>
          <w:b/>
        </w:rPr>
        <w:t xml:space="preserve"> </w:t>
      </w:r>
      <w:r w:rsidR="00E67172" w:rsidRPr="00E67172">
        <w:rPr>
          <w:bCs/>
        </w:rPr>
        <w:t>(jeigu</w:t>
      </w:r>
      <w:r w:rsidR="008D4AB6">
        <w:rPr>
          <w:bCs/>
        </w:rPr>
        <w:t xml:space="preserve"> buvo</w:t>
      </w:r>
      <w:r w:rsidR="00E67172" w:rsidRPr="00E67172">
        <w:rPr>
          <w:bCs/>
        </w:rPr>
        <w:t xml:space="preserve"> keičiamas pasiūlymo galiojimo terminas – s</w:t>
      </w:r>
      <w:r w:rsidR="00E67172" w:rsidRPr="00E67172">
        <w:rPr>
          <w:bCs/>
          <w:shd w:val="clear" w:color="auto" w:fill="FFFFFF"/>
        </w:rPr>
        <w:t xml:space="preserve">kelbime, susijusiame su </w:t>
      </w:r>
      <w:r w:rsidR="00E67172" w:rsidRPr="00E67172">
        <w:rPr>
          <w:bCs/>
        </w:rPr>
        <w:t>pakeitimais ar papildoma informacija</w:t>
      </w:r>
      <w:r w:rsidR="00E67172" w:rsidRPr="00E67172">
        <w:rPr>
          <w:bCs/>
          <w:shd w:val="clear" w:color="auto" w:fill="FFFFFF"/>
        </w:rPr>
        <w:t>, nurodyto termino)</w:t>
      </w:r>
      <w:r w:rsidR="00122A22" w:rsidRPr="00E67172">
        <w:rPr>
          <w:bCs/>
        </w:rPr>
        <w:t>.</w:t>
      </w:r>
    </w:p>
    <w:p w14:paraId="1F92A173" w14:textId="77777777" w:rsidR="00122A22" w:rsidRPr="00031EB2" w:rsidRDefault="00122A22" w:rsidP="00D25073">
      <w:pPr>
        <w:widowControl w:val="0"/>
        <w:ind w:firstLine="709"/>
        <w:rPr>
          <w:b/>
        </w:rPr>
      </w:pPr>
    </w:p>
    <w:p w14:paraId="57488C9F" w14:textId="65B6E212" w:rsidR="00D25073" w:rsidRDefault="00D25073" w:rsidP="00FC50F9">
      <w:pPr>
        <w:widowControl w:val="0"/>
        <w:ind w:firstLine="851"/>
        <w:jc w:val="both"/>
      </w:pPr>
      <w:r w:rsidRPr="00031EB2">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77777777" w:rsidR="00D25073" w:rsidRPr="00031EB2" w:rsidRDefault="00D25073" w:rsidP="00D25073">
      <w:pPr>
        <w:widowControl w:val="0"/>
      </w:pPr>
    </w:p>
    <w:tbl>
      <w:tblPr>
        <w:tblW w:w="9504" w:type="dxa"/>
        <w:tblInd w:w="284" w:type="dxa"/>
        <w:tblLayout w:type="fixed"/>
        <w:tblLook w:val="00A0" w:firstRow="1" w:lastRow="0" w:firstColumn="1" w:lastColumn="0" w:noHBand="0" w:noVBand="0"/>
      </w:tblPr>
      <w:tblGrid>
        <w:gridCol w:w="3459"/>
        <w:gridCol w:w="968"/>
        <w:gridCol w:w="1660"/>
        <w:gridCol w:w="634"/>
        <w:gridCol w:w="2547"/>
        <w:gridCol w:w="236"/>
      </w:tblGrid>
      <w:tr w:rsidR="00D25073" w:rsidRPr="00031EB2" w14:paraId="2A22FD71" w14:textId="77777777" w:rsidTr="000021E5">
        <w:trPr>
          <w:trHeight w:val="40"/>
        </w:trPr>
        <w:tc>
          <w:tcPr>
            <w:tcW w:w="3461"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69" w:type="dxa"/>
            <w:vAlign w:val="center"/>
          </w:tcPr>
          <w:p w14:paraId="75847876" w14:textId="77777777" w:rsidR="00D25073" w:rsidRPr="00031EB2" w:rsidRDefault="00D25073" w:rsidP="0004377F">
            <w:pPr>
              <w:widowControl w:val="0"/>
              <w:jc w:val="center"/>
              <w:rPr>
                <w:sz w:val="20"/>
                <w:szCs w:val="20"/>
              </w:rPr>
            </w:pPr>
          </w:p>
        </w:tc>
        <w:tc>
          <w:tcPr>
            <w:tcW w:w="166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34"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549"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0" w:type="dxa"/>
            <w:vAlign w:val="center"/>
          </w:tcPr>
          <w:p w14:paraId="7DDD340E" w14:textId="77777777" w:rsidR="00D25073" w:rsidRPr="00031EB2" w:rsidRDefault="00D25073" w:rsidP="0004377F">
            <w:pPr>
              <w:widowControl w:val="0"/>
              <w:jc w:val="center"/>
              <w:rPr>
                <w:sz w:val="20"/>
                <w:szCs w:val="20"/>
              </w:rPr>
            </w:pPr>
          </w:p>
        </w:tc>
      </w:tr>
    </w:tbl>
    <w:p w14:paraId="670B18CD" w14:textId="34C630E0" w:rsidR="00AE677F" w:rsidRDefault="00AE677F" w:rsidP="00265570">
      <w:pPr>
        <w:tabs>
          <w:tab w:val="left" w:pos="1514"/>
        </w:tabs>
        <w:sectPr w:rsidR="00AE677F" w:rsidSect="002F6CB1">
          <w:headerReference w:type="default" r:id="rId35"/>
          <w:pgSz w:w="11906" w:h="16838" w:code="9"/>
          <w:pgMar w:top="1134" w:right="567" w:bottom="1134" w:left="1701" w:header="567" w:footer="567" w:gutter="0"/>
          <w:cols w:space="1296"/>
          <w:titlePg/>
          <w:docGrid w:linePitch="360"/>
        </w:sectPr>
      </w:pPr>
    </w:p>
    <w:p w14:paraId="35F1D1EC" w14:textId="77777777" w:rsidR="00346988" w:rsidRPr="00D974CD" w:rsidRDefault="00346988" w:rsidP="00322DBB">
      <w:pPr>
        <w:rPr>
          <w:color w:val="000000" w:themeColor="text1"/>
          <w:sz w:val="28"/>
          <w:szCs w:val="28"/>
        </w:rPr>
      </w:pPr>
    </w:p>
    <w:sectPr w:rsidR="00346988" w:rsidRPr="00D974CD" w:rsidSect="00D515B7">
      <w:headerReference w:type="default" r:id="rId36"/>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77777777"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470AB6" w14:textId="77777777" w:rsidR="0044712A" w:rsidRDefault="0044712A" w:rsidP="0044712A">
      <w:pPr>
        <w:pStyle w:val="Puslapioinaostekstas"/>
      </w:pPr>
      <w:r>
        <w:rPr>
          <w:rStyle w:val="Puslapioinaosnuoroda"/>
        </w:rPr>
        <w:footnoteRef/>
      </w:r>
      <w:r>
        <w:t xml:space="preserve"> </w:t>
      </w:r>
      <w:hyperlink r:id="rId1" w:history="1">
        <w:r w:rsidRPr="00DE0B5C">
          <w:rPr>
            <w:rStyle w:val="Hipersaitas"/>
          </w:rPr>
          <w:t>https://vpt.lrv.lt/uploads/vpt/documents/files/mp/env_skaiciuokle.xlsm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4D5AEE25" w:rsidR="00062323" w:rsidRDefault="00062323">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062323" w:rsidRDefault="0006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880913">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015CA4DE"/>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DB9231CA"/>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0"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2" w15:restartNumberingAfterBreak="0">
    <w:nsid w:val="28063B30"/>
    <w:multiLevelType w:val="multilevel"/>
    <w:tmpl w:val="92066E3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1"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 w15:restartNumberingAfterBreak="0">
    <w:nsid w:val="3C0014FE"/>
    <w:multiLevelType w:val="multilevel"/>
    <w:tmpl w:val="F2D0985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6"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6D94441"/>
    <w:multiLevelType w:val="multilevel"/>
    <w:tmpl w:val="4B1E4D32"/>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7"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8"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9"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15"/>
  </w:num>
  <w:num w:numId="4">
    <w:abstractNumId w:val="6"/>
  </w:num>
  <w:num w:numId="5">
    <w:abstractNumId w:val="2"/>
  </w:num>
  <w:num w:numId="6">
    <w:abstractNumId w:val="30"/>
  </w:num>
  <w:num w:numId="7">
    <w:abstractNumId w:val="32"/>
  </w:num>
  <w:num w:numId="8">
    <w:abstractNumId w:val="18"/>
  </w:num>
  <w:num w:numId="9">
    <w:abstractNumId w:val="35"/>
  </w:num>
  <w:num w:numId="10">
    <w:abstractNumId w:val="37"/>
  </w:num>
  <w:num w:numId="11">
    <w:abstractNumId w:val="0"/>
  </w:num>
  <w:num w:numId="12">
    <w:abstractNumId w:val="34"/>
  </w:num>
  <w:num w:numId="13">
    <w:abstractNumId w:val="43"/>
  </w:num>
  <w:num w:numId="14">
    <w:abstractNumId w:val="10"/>
  </w:num>
  <w:num w:numId="15">
    <w:abstractNumId w:val="12"/>
  </w:num>
  <w:num w:numId="16">
    <w:abstractNumId w:val="45"/>
  </w:num>
  <w:num w:numId="17">
    <w:abstractNumId w:val="23"/>
  </w:num>
  <w:num w:numId="18">
    <w:abstractNumId w:val="50"/>
  </w:num>
  <w:num w:numId="19">
    <w:abstractNumId w:val="40"/>
  </w:num>
  <w:num w:numId="20">
    <w:abstractNumId w:val="25"/>
  </w:num>
  <w:num w:numId="21">
    <w:abstractNumId w:val="42"/>
  </w:num>
  <w:num w:numId="22">
    <w:abstractNumId w:val="14"/>
  </w:num>
  <w:num w:numId="23">
    <w:abstractNumId w:val="16"/>
  </w:num>
  <w:num w:numId="24">
    <w:abstractNumId w:val="19"/>
  </w:num>
  <w:num w:numId="25">
    <w:abstractNumId w:val="48"/>
  </w:num>
  <w:num w:numId="26">
    <w:abstractNumId w:val="29"/>
  </w:num>
  <w:num w:numId="27">
    <w:abstractNumId w:val="9"/>
  </w:num>
  <w:num w:numId="28">
    <w:abstractNumId w:val="20"/>
  </w:num>
  <w:num w:numId="29">
    <w:abstractNumId w:val="33"/>
  </w:num>
  <w:num w:numId="30">
    <w:abstractNumId w:val="21"/>
  </w:num>
  <w:num w:numId="31">
    <w:abstractNumId w:val="27"/>
  </w:num>
  <w:num w:numId="32">
    <w:abstractNumId w:val="28"/>
  </w:num>
  <w:num w:numId="33">
    <w:abstractNumId w:val="36"/>
  </w:num>
  <w:num w:numId="34">
    <w:abstractNumId w:val="24"/>
  </w:num>
  <w:num w:numId="35">
    <w:abstractNumId w:val="46"/>
  </w:num>
  <w:num w:numId="36">
    <w:abstractNumId w:val="1"/>
  </w:num>
  <w:num w:numId="37">
    <w:abstractNumId w:val="44"/>
  </w:num>
  <w:num w:numId="38">
    <w:abstractNumId w:val="4"/>
  </w:num>
  <w:num w:numId="39">
    <w:abstractNumId w:val="31"/>
  </w:num>
  <w:num w:numId="40">
    <w:abstractNumId w:val="22"/>
  </w:num>
  <w:num w:numId="41">
    <w:abstractNumId w:val="17"/>
  </w:num>
  <w:num w:numId="42">
    <w:abstractNumId w:val="11"/>
  </w:num>
  <w:num w:numId="43">
    <w:abstractNumId w:val="47"/>
  </w:num>
  <w:num w:numId="44">
    <w:abstractNumId w:val="13"/>
  </w:num>
  <w:num w:numId="45">
    <w:abstractNumId w:val="26"/>
  </w:num>
  <w:num w:numId="46">
    <w:abstractNumId w:val="46"/>
    <w:lvlOverride w:ilvl="0">
      <w:startOverride w:val="1"/>
    </w:lvlOverride>
  </w:num>
  <w:num w:numId="47">
    <w:abstractNumId w:val="1"/>
    <w:lvlOverride w:ilvl="0">
      <w:startOverride w:val="1"/>
    </w:lvlOverride>
  </w:num>
  <w:num w:numId="48">
    <w:abstractNumId w:val="44"/>
    <w:lvlOverride w:ilvl="0">
      <w:startOverride w:val="1"/>
    </w:lvlOverride>
  </w:num>
  <w:num w:numId="49">
    <w:abstractNumId w:val="4"/>
    <w:lvlOverride w:ilvl="0">
      <w:startOverride w:val="1"/>
    </w:lvlOverride>
  </w:num>
  <w:num w:numId="50">
    <w:abstractNumId w:val="31"/>
    <w:lvlOverride w:ilvl="0">
      <w:startOverride w:val="1"/>
    </w:lvlOverride>
  </w:num>
  <w:num w:numId="51">
    <w:abstractNumId w:val="22"/>
    <w:lvlOverride w:ilvl="0">
      <w:startOverride w:val="1"/>
    </w:lvlOverride>
  </w:num>
  <w:num w:numId="52">
    <w:abstractNumId w:val="17"/>
    <w:lvlOverride w:ilvl="0">
      <w:startOverride w:val="1"/>
    </w:lvlOverride>
  </w:num>
  <w:num w:numId="53">
    <w:abstractNumId w:val="11"/>
    <w:lvlOverride w:ilvl="0">
      <w:startOverride w:val="1"/>
    </w:lvlOverride>
  </w:num>
  <w:num w:numId="54">
    <w:abstractNumId w:val="47"/>
    <w:lvlOverride w:ilvl="0">
      <w:startOverride w:val="1"/>
    </w:lvlOverride>
  </w:num>
  <w:num w:numId="55">
    <w:abstractNumId w:val="13"/>
    <w:lvlOverride w:ilvl="0">
      <w:startOverride w:val="1"/>
    </w:lvlOverride>
  </w:num>
  <w:num w:numId="56">
    <w:abstractNumId w:val="26"/>
    <w:lvlOverride w:ilvl="0">
      <w:startOverride w:val="1"/>
    </w:lvlOverride>
  </w:num>
  <w:num w:numId="57">
    <w:abstractNumId w:val="49"/>
  </w:num>
  <w:num w:numId="58">
    <w:abstractNumId w:val="8"/>
  </w:num>
  <w:num w:numId="59">
    <w:abstractNumId w:val="38"/>
  </w:num>
  <w:num w:numId="60">
    <w:abstractNumId w:val="8"/>
    <w:lvlOverride w:ilvl="0">
      <w:startOverride w:val="1"/>
    </w:lvlOverride>
  </w:num>
  <w:num w:numId="61">
    <w:abstractNumId w:val="38"/>
    <w:lvlOverride w:ilvl="0">
      <w:startOverride w:val="1"/>
    </w:lvlOverride>
  </w:num>
  <w:num w:numId="62">
    <w:abstractNumId w:val="39"/>
  </w:num>
  <w:num w:numId="63">
    <w:abstractNumId w:val="3"/>
  </w:num>
  <w:num w:numId="64">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399B"/>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D0C2E"/>
    <w:rsid w:val="00BD0D8F"/>
    <w:rsid w:val="00BD1135"/>
    <w:rsid w:val="00BD1CDC"/>
    <w:rsid w:val="00BD1E61"/>
    <w:rsid w:val="00BD4011"/>
    <w:rsid w:val="00BD4E28"/>
    <w:rsid w:val="00BD54CC"/>
    <w:rsid w:val="00BD6870"/>
    <w:rsid w:val="00BD694A"/>
    <w:rsid w:val="00BD7940"/>
    <w:rsid w:val="00BD7D40"/>
    <w:rsid w:val="00BD7DA5"/>
    <w:rsid w:val="00BD7FCB"/>
    <w:rsid w:val="00BE0887"/>
    <w:rsid w:val="00BE09CF"/>
    <w:rsid w:val="00BE0B93"/>
    <w:rsid w:val="00BE1A9F"/>
    <w:rsid w:val="00BE2342"/>
    <w:rsid w:val="00BE29BD"/>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5340"/>
    <w:rsid w:val="00EC55E9"/>
    <w:rsid w:val="00EC6C64"/>
    <w:rsid w:val="00EC6FB9"/>
    <w:rsid w:val="00EC71B1"/>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viesiejipirkimai.lt/epps/pmc/viewPmc.do?resourceId=1894485"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youtube.com/watch?v=V9buN_j76cY&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ija.viluckyt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36" Type="http://schemas.openxmlformats.org/officeDocument/2006/relationships/header" Target="header2.xml"/><Relationship Id="rId10" Type="http://schemas.openxmlformats.org/officeDocument/2006/relationships/hyperlink" Target="mailto:sjankauskas@klaipedospoliklinika.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v_skaiciuokle.xls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26</Pages>
  <Words>49171</Words>
  <Characters>28028</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12</cp:revision>
  <cp:lastPrinted>2025-02-12T14:26:00Z</cp:lastPrinted>
  <dcterms:created xsi:type="dcterms:W3CDTF">2025-05-12T09:03:00Z</dcterms:created>
  <dcterms:modified xsi:type="dcterms:W3CDTF">2025-05-16T06:58:00Z</dcterms:modified>
</cp:coreProperties>
</file>