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4E28E" w14:textId="77777777" w:rsidR="007D2E5E" w:rsidRPr="00107DDB" w:rsidRDefault="007D2E5E" w:rsidP="007D2E5E">
      <w:pPr>
        <w:jc w:val="right"/>
        <w:rPr>
          <w:i/>
        </w:rPr>
      </w:pPr>
      <w:proofErr w:type="spellStart"/>
      <w:r w:rsidRPr="00107DDB">
        <w:rPr>
          <w:i/>
        </w:rPr>
        <w:t>Pirkimo</w:t>
      </w:r>
      <w:proofErr w:type="spellEnd"/>
      <w:r w:rsidRPr="00107DDB">
        <w:rPr>
          <w:i/>
        </w:rPr>
        <w:t xml:space="preserve"> </w:t>
      </w:r>
      <w:proofErr w:type="spellStart"/>
      <w:r w:rsidRPr="00107DDB">
        <w:rPr>
          <w:i/>
        </w:rPr>
        <w:t>sąlygų</w:t>
      </w:r>
      <w:proofErr w:type="spellEnd"/>
    </w:p>
    <w:p w14:paraId="61241AD4" w14:textId="77777777" w:rsidR="007D2E5E" w:rsidRPr="00107DDB" w:rsidRDefault="007D2E5E" w:rsidP="007D2E5E">
      <w:pPr>
        <w:jc w:val="right"/>
        <w:rPr>
          <w:i/>
        </w:rPr>
      </w:pPr>
      <w:proofErr w:type="gramStart"/>
      <w:r w:rsidRPr="00107DDB">
        <w:rPr>
          <w:i/>
        </w:rPr>
        <w:t>2</w:t>
      </w:r>
      <w:proofErr w:type="gramEnd"/>
      <w:r w:rsidRPr="00107DDB">
        <w:rPr>
          <w:i/>
        </w:rPr>
        <w:t xml:space="preserve"> </w:t>
      </w:r>
      <w:proofErr w:type="spellStart"/>
      <w:r w:rsidRPr="00107DDB">
        <w:rPr>
          <w:i/>
        </w:rPr>
        <w:t>priedo</w:t>
      </w:r>
      <w:proofErr w:type="spellEnd"/>
      <w:r w:rsidRPr="00107DDB">
        <w:rPr>
          <w:i/>
        </w:rPr>
        <w:t xml:space="preserve"> </w:t>
      </w:r>
      <w:proofErr w:type="spellStart"/>
      <w:r w:rsidRPr="00107DDB">
        <w:rPr>
          <w:i/>
        </w:rPr>
        <w:t>priedėlis</w:t>
      </w:r>
      <w:proofErr w:type="spellEnd"/>
    </w:p>
    <w:p w14:paraId="41262E87" w14:textId="77777777" w:rsidR="007D2E5E" w:rsidRDefault="007D2E5E" w:rsidP="007D2E5E">
      <w:pPr>
        <w:jc w:val="right"/>
      </w:pPr>
    </w:p>
    <w:p w14:paraId="1BA3B840" w14:textId="5EAF9E36" w:rsidR="007D2E5E" w:rsidRPr="00B100E5" w:rsidRDefault="00BC01F0" w:rsidP="00BC01F0">
      <w:pPr>
        <w:pStyle w:val="NormalWeb"/>
        <w:shd w:val="clear" w:color="auto" w:fill="FFFFFF" w:themeFill="background1"/>
        <w:spacing w:before="0" w:beforeAutospacing="0" w:after="0" w:afterAutospacing="0"/>
        <w:jc w:val="center"/>
        <w:rPr>
          <w:b/>
          <w:bCs/>
          <w:kern w:val="2"/>
          <w14:ligatures w14:val="standardContextual"/>
        </w:rPr>
      </w:pPr>
      <w:r>
        <w:rPr>
          <w:b/>
          <w:color w:val="000000" w:themeColor="text1"/>
        </w:rPr>
        <w:t>VEKTORINIŲ KARDIOGRAFINIŲ DUOMENŲ IŠ KOSMINIO VAIZDO ATVAIZDŲ PASLAUGOS</w:t>
      </w:r>
      <w:r>
        <w:rPr>
          <w:b/>
          <w:color w:val="000000" w:themeColor="text1"/>
        </w:rPr>
        <w:t xml:space="preserve"> </w:t>
      </w:r>
      <w:r w:rsidR="007D2E5E" w:rsidRPr="00B100E5">
        <w:rPr>
          <w:b/>
          <w:bCs/>
          <w:kern w:val="2"/>
          <w14:ligatures w14:val="standardContextual"/>
        </w:rPr>
        <w:t>TECHNINĖ</w:t>
      </w:r>
      <w:r w:rsidR="007D2E5E">
        <w:rPr>
          <w:b/>
          <w:bCs/>
          <w:kern w:val="2"/>
          <w14:ligatures w14:val="standardContextual"/>
        </w:rPr>
        <w:t>S SPECIFIKACIJOS</w:t>
      </w:r>
    </w:p>
    <w:p w14:paraId="72E0347B" w14:textId="77777777" w:rsidR="007D2E5E" w:rsidRDefault="007D2E5E" w:rsidP="007D2E5E">
      <w:pPr>
        <w:spacing w:line="276" w:lineRule="auto"/>
        <w:jc w:val="center"/>
        <w:rPr>
          <w:b/>
          <w:color w:val="000000"/>
        </w:rPr>
      </w:pPr>
      <w:r>
        <w:rPr>
          <w:b/>
          <w:color w:val="000000"/>
        </w:rPr>
        <w:t>ATITIKTIES LENTELĖ</w:t>
      </w:r>
    </w:p>
    <w:p w14:paraId="1E4A4C98" w14:textId="77777777" w:rsidR="007D2E5E" w:rsidRDefault="007D2E5E" w:rsidP="007D2E5E">
      <w:pPr>
        <w:spacing w:line="276" w:lineRule="auto"/>
        <w:jc w:val="center"/>
        <w:rPr>
          <w:b/>
        </w:rPr>
      </w:pPr>
    </w:p>
    <w:p w14:paraId="23692B14" w14:textId="17F5EF81" w:rsidR="007D2E5E" w:rsidRDefault="007D2E5E" w:rsidP="007D2E5E">
      <w:pPr>
        <w:pStyle w:val="ListParagraph"/>
        <w:numPr>
          <w:ilvl w:val="0"/>
          <w:numId w:val="28"/>
        </w:numPr>
        <w:tabs>
          <w:tab w:val="left" w:pos="1134"/>
        </w:tabs>
        <w:ind w:left="0" w:firstLine="720"/>
        <w:contextualSpacing/>
        <w:jc w:val="both"/>
      </w:pPr>
      <w:r>
        <w:t>Pažymime, kad pirkimo sąlygų 2 priedo „</w:t>
      </w:r>
      <w:r w:rsidR="00BC01F0" w:rsidRPr="005035F3">
        <w:t>Vektoriniai kartografiniai duomenys iš kosminio vaizdo atvaizdų</w:t>
      </w:r>
      <w:r w:rsidR="00BC01F0">
        <w:t xml:space="preserve"> paslaugų</w:t>
      </w:r>
      <w:r>
        <w:t xml:space="preserve"> techninės specifikacijos atitikties lentelė“ priedėlis yra neatsiejama pasiūlymo dalis.</w:t>
      </w:r>
    </w:p>
    <w:p w14:paraId="14A6592A" w14:textId="77777777" w:rsidR="007D2E5E" w:rsidRPr="00220682" w:rsidRDefault="007D2E5E" w:rsidP="007D2E5E">
      <w:pPr>
        <w:pStyle w:val="ListParagraph"/>
        <w:numPr>
          <w:ilvl w:val="0"/>
          <w:numId w:val="28"/>
        </w:numPr>
        <w:tabs>
          <w:tab w:val="left" w:pos="1134"/>
        </w:tabs>
        <w:ind w:left="0" w:firstLine="720"/>
        <w:contextualSpacing/>
        <w:jc w:val="both"/>
      </w:pPr>
      <w:r>
        <w:t xml:space="preserve">Teikėjas turi užpildyti stulpelį </w:t>
      </w:r>
      <w:r>
        <w:rPr>
          <w:b/>
          <w:i/>
        </w:rPr>
        <w:t>„Siūloma paslauga visiškai atitinka pirkimo dokumentuose nustatytus techninius reikalavimus ir jos savybės tokios:“</w:t>
      </w:r>
    </w:p>
    <w:p w14:paraId="4CB74AE4" w14:textId="77777777" w:rsidR="007D2E5E" w:rsidRPr="00171C5B" w:rsidRDefault="007D2E5E" w:rsidP="007D2E5E">
      <w:pPr>
        <w:pStyle w:val="ListParagraph"/>
        <w:numPr>
          <w:ilvl w:val="0"/>
          <w:numId w:val="28"/>
        </w:numPr>
        <w:tabs>
          <w:tab w:val="left" w:pos="1134"/>
        </w:tabs>
        <w:ind w:left="0" w:firstLine="720"/>
        <w:contextualSpacing/>
        <w:jc w:val="both"/>
        <w:rPr>
          <w:b/>
        </w:rPr>
      </w:pPr>
      <w:r w:rsidRPr="00171C5B">
        <w:rPr>
          <w:b/>
        </w:rPr>
        <w:t>Teikėjas, teikdamas pasiūlymą pirkimui, patvirtina, kad vykdant viešojo pirkimo-pardavimo sutartį įsigyjamas objektas atitiks šiuos reikalavimus:</w:t>
      </w:r>
    </w:p>
    <w:p w14:paraId="319AAC21" w14:textId="77777777" w:rsidR="00B90A91" w:rsidRPr="005035F3" w:rsidRDefault="00B90A91" w:rsidP="000800FB">
      <w:pPr>
        <w:jc w:val="both"/>
        <w:rPr>
          <w:b/>
          <w:color w:val="000000" w:themeColor="text1"/>
          <w:lang w:val="lt-LT"/>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5166"/>
        <w:gridCol w:w="2694"/>
      </w:tblGrid>
      <w:tr w:rsidR="004724F6" w:rsidRPr="00D61EAB" w14:paraId="5AEACAA6" w14:textId="4123BD05" w:rsidTr="004724F6">
        <w:trPr>
          <w:trHeight w:val="890"/>
        </w:trPr>
        <w:tc>
          <w:tcPr>
            <w:tcW w:w="499" w:type="dxa"/>
          </w:tcPr>
          <w:p w14:paraId="30404D65" w14:textId="3A3F2092" w:rsidR="004724F6" w:rsidRPr="005035F3" w:rsidRDefault="004724F6" w:rsidP="007D2E5E">
            <w:pPr>
              <w:pStyle w:val="ListParagraph1"/>
              <w:spacing w:before="120"/>
              <w:ind w:left="0" w:firstLine="0"/>
              <w:rPr>
                <w:b/>
                <w:color w:val="000000" w:themeColor="text1"/>
                <w:sz w:val="24"/>
                <w:szCs w:val="24"/>
              </w:rPr>
            </w:pPr>
          </w:p>
        </w:tc>
        <w:tc>
          <w:tcPr>
            <w:tcW w:w="5166" w:type="dxa"/>
          </w:tcPr>
          <w:p w14:paraId="0372ED57" w14:textId="77777777" w:rsidR="004724F6" w:rsidRDefault="004724F6" w:rsidP="007D2E5E">
            <w:pPr>
              <w:suppressAutoHyphens/>
              <w:spacing w:line="276" w:lineRule="auto"/>
              <w:jc w:val="center"/>
              <w:rPr>
                <w:b/>
              </w:rPr>
            </w:pPr>
          </w:p>
          <w:p w14:paraId="6B07C8AB" w14:textId="77777777" w:rsidR="004724F6" w:rsidRDefault="004724F6" w:rsidP="007D2E5E">
            <w:pPr>
              <w:suppressAutoHyphens/>
              <w:spacing w:line="276" w:lineRule="auto"/>
              <w:jc w:val="center"/>
              <w:rPr>
                <w:b/>
              </w:rPr>
            </w:pPr>
          </w:p>
          <w:p w14:paraId="24AA2C74" w14:textId="77777777" w:rsidR="004724F6" w:rsidRDefault="004724F6" w:rsidP="007D2E5E">
            <w:pPr>
              <w:suppressAutoHyphens/>
              <w:spacing w:line="276" w:lineRule="auto"/>
              <w:jc w:val="center"/>
              <w:rPr>
                <w:b/>
              </w:rPr>
            </w:pPr>
          </w:p>
          <w:p w14:paraId="2F781A02" w14:textId="77777777" w:rsidR="004724F6" w:rsidRDefault="004724F6" w:rsidP="007D2E5E">
            <w:pPr>
              <w:suppressAutoHyphens/>
              <w:spacing w:line="276" w:lineRule="auto"/>
              <w:jc w:val="center"/>
              <w:rPr>
                <w:b/>
              </w:rPr>
            </w:pPr>
            <w:proofErr w:type="spellStart"/>
            <w:r>
              <w:rPr>
                <w:b/>
              </w:rPr>
              <w:t>Pirkimo</w:t>
            </w:r>
            <w:proofErr w:type="spellEnd"/>
            <w:r>
              <w:rPr>
                <w:b/>
              </w:rPr>
              <w:t xml:space="preserve"> </w:t>
            </w:r>
            <w:proofErr w:type="spellStart"/>
            <w:r>
              <w:rPr>
                <w:b/>
              </w:rPr>
              <w:t>dokumentuose</w:t>
            </w:r>
            <w:proofErr w:type="spellEnd"/>
            <w:r>
              <w:rPr>
                <w:b/>
              </w:rPr>
              <w:t xml:space="preserve"> </w:t>
            </w:r>
            <w:proofErr w:type="spellStart"/>
            <w:r>
              <w:rPr>
                <w:b/>
              </w:rPr>
              <w:t>nurodyta</w:t>
            </w:r>
            <w:proofErr w:type="spellEnd"/>
            <w:r>
              <w:rPr>
                <w:b/>
              </w:rPr>
              <w:t xml:space="preserve"> </w:t>
            </w:r>
            <w:proofErr w:type="spellStart"/>
            <w:r>
              <w:rPr>
                <w:b/>
              </w:rPr>
              <w:t>reikšmė</w:t>
            </w:r>
            <w:proofErr w:type="spellEnd"/>
          </w:p>
          <w:p w14:paraId="689944A1" w14:textId="3F54C55E" w:rsidR="004724F6" w:rsidRPr="005035F3" w:rsidRDefault="004724F6" w:rsidP="007D2E5E">
            <w:pPr>
              <w:jc w:val="both"/>
              <w:rPr>
                <w:color w:val="000000" w:themeColor="text1"/>
                <w:lang w:val="lt-LT"/>
              </w:rPr>
            </w:pPr>
          </w:p>
        </w:tc>
        <w:tc>
          <w:tcPr>
            <w:tcW w:w="2694" w:type="dxa"/>
          </w:tcPr>
          <w:p w14:paraId="2D8A9D96" w14:textId="77777777" w:rsidR="004724F6" w:rsidRDefault="004724F6" w:rsidP="007D2E5E">
            <w:pPr>
              <w:suppressAutoHyphens/>
              <w:spacing w:line="276" w:lineRule="auto"/>
              <w:jc w:val="center"/>
              <w:rPr>
                <w:i/>
              </w:rPr>
            </w:pPr>
            <w:proofErr w:type="spellStart"/>
            <w:r>
              <w:rPr>
                <w:i/>
              </w:rPr>
              <w:t>Siūloma</w:t>
            </w:r>
            <w:proofErr w:type="spellEnd"/>
            <w:r>
              <w:rPr>
                <w:i/>
              </w:rPr>
              <w:t xml:space="preserve"> </w:t>
            </w:r>
            <w:proofErr w:type="spellStart"/>
            <w:r>
              <w:rPr>
                <w:i/>
              </w:rPr>
              <w:t>paslauga</w:t>
            </w:r>
            <w:proofErr w:type="spellEnd"/>
            <w:r w:rsidRPr="009F5680">
              <w:rPr>
                <w:i/>
              </w:rPr>
              <w:t xml:space="preserve"> </w:t>
            </w:r>
            <w:proofErr w:type="spellStart"/>
            <w:r w:rsidRPr="009F5680">
              <w:rPr>
                <w:i/>
              </w:rPr>
              <w:t>visiškai</w:t>
            </w:r>
            <w:proofErr w:type="spellEnd"/>
            <w:r w:rsidRPr="009F5680">
              <w:rPr>
                <w:i/>
              </w:rPr>
              <w:t xml:space="preserve"> </w:t>
            </w:r>
            <w:proofErr w:type="spellStart"/>
            <w:r w:rsidRPr="009F5680">
              <w:rPr>
                <w:i/>
              </w:rPr>
              <w:t>atitinka</w:t>
            </w:r>
            <w:proofErr w:type="spellEnd"/>
            <w:r w:rsidRPr="009F5680">
              <w:rPr>
                <w:i/>
              </w:rPr>
              <w:t xml:space="preserve"> </w:t>
            </w:r>
            <w:proofErr w:type="spellStart"/>
            <w:r w:rsidRPr="009F5680">
              <w:rPr>
                <w:i/>
              </w:rPr>
              <w:t>pirkimo</w:t>
            </w:r>
            <w:proofErr w:type="spellEnd"/>
            <w:r w:rsidRPr="009F5680">
              <w:rPr>
                <w:i/>
              </w:rPr>
              <w:t xml:space="preserve"> </w:t>
            </w:r>
            <w:proofErr w:type="spellStart"/>
            <w:r w:rsidRPr="009F5680">
              <w:rPr>
                <w:i/>
              </w:rPr>
              <w:t>dokumentuose</w:t>
            </w:r>
            <w:proofErr w:type="spellEnd"/>
            <w:r w:rsidRPr="009F5680">
              <w:rPr>
                <w:i/>
              </w:rPr>
              <w:t xml:space="preserve"> </w:t>
            </w:r>
            <w:proofErr w:type="spellStart"/>
            <w:r w:rsidRPr="009F5680">
              <w:rPr>
                <w:i/>
              </w:rPr>
              <w:t>nustatytus</w:t>
            </w:r>
            <w:proofErr w:type="spellEnd"/>
            <w:r w:rsidRPr="009F5680">
              <w:rPr>
                <w:i/>
              </w:rPr>
              <w:t xml:space="preserve"> </w:t>
            </w:r>
            <w:proofErr w:type="spellStart"/>
            <w:r w:rsidRPr="009F5680">
              <w:rPr>
                <w:i/>
              </w:rPr>
              <w:t>techninius</w:t>
            </w:r>
            <w:proofErr w:type="spellEnd"/>
            <w:r w:rsidRPr="009F5680">
              <w:rPr>
                <w:i/>
              </w:rPr>
              <w:t xml:space="preserve"> </w:t>
            </w:r>
            <w:proofErr w:type="spellStart"/>
            <w:r w:rsidRPr="009F5680">
              <w:rPr>
                <w:i/>
              </w:rPr>
              <w:t>reikalavimus</w:t>
            </w:r>
            <w:proofErr w:type="spellEnd"/>
            <w:r w:rsidRPr="009F5680">
              <w:rPr>
                <w:i/>
              </w:rPr>
              <w:t xml:space="preserve"> </w:t>
            </w:r>
            <w:proofErr w:type="spellStart"/>
            <w:r w:rsidRPr="009F5680">
              <w:rPr>
                <w:i/>
              </w:rPr>
              <w:t>ir</w:t>
            </w:r>
            <w:proofErr w:type="spellEnd"/>
            <w:r w:rsidRPr="009F5680">
              <w:rPr>
                <w:i/>
              </w:rPr>
              <w:t xml:space="preserve"> </w:t>
            </w:r>
            <w:proofErr w:type="spellStart"/>
            <w:r w:rsidRPr="009F5680">
              <w:rPr>
                <w:i/>
              </w:rPr>
              <w:t>jos</w:t>
            </w:r>
            <w:proofErr w:type="spellEnd"/>
            <w:r w:rsidRPr="009F5680">
              <w:rPr>
                <w:i/>
              </w:rPr>
              <w:t xml:space="preserve"> </w:t>
            </w:r>
            <w:proofErr w:type="spellStart"/>
            <w:r w:rsidRPr="009F5680">
              <w:rPr>
                <w:i/>
              </w:rPr>
              <w:t>savybės</w:t>
            </w:r>
            <w:proofErr w:type="spellEnd"/>
            <w:r w:rsidRPr="009F5680">
              <w:rPr>
                <w:i/>
              </w:rPr>
              <w:t xml:space="preserve"> </w:t>
            </w:r>
            <w:proofErr w:type="spellStart"/>
            <w:r w:rsidRPr="009F5680">
              <w:rPr>
                <w:i/>
              </w:rPr>
              <w:t>tokios</w:t>
            </w:r>
            <w:proofErr w:type="spellEnd"/>
            <w:r w:rsidRPr="009F5680">
              <w:rPr>
                <w:i/>
              </w:rPr>
              <w:t xml:space="preserve">: </w:t>
            </w:r>
          </w:p>
          <w:p w14:paraId="13174259" w14:textId="39CC5BAF" w:rsidR="004724F6" w:rsidRPr="005035F3" w:rsidRDefault="004724F6" w:rsidP="007D2E5E">
            <w:pPr>
              <w:jc w:val="both"/>
              <w:rPr>
                <w:lang w:val="lt-LT" w:eastAsia="lt-LT"/>
              </w:rPr>
            </w:pPr>
            <w:r>
              <w:rPr>
                <w:b/>
                <w:i/>
                <w:color w:val="FF0000"/>
              </w:rPr>
              <w:t>(</w:t>
            </w:r>
            <w:proofErr w:type="spellStart"/>
            <w:r>
              <w:rPr>
                <w:b/>
                <w:i/>
                <w:color w:val="FF0000"/>
              </w:rPr>
              <w:t>Tei</w:t>
            </w:r>
            <w:r w:rsidRPr="00AB4306">
              <w:rPr>
                <w:b/>
                <w:i/>
                <w:color w:val="FF0000"/>
              </w:rPr>
              <w:t>kėjas</w:t>
            </w:r>
            <w:proofErr w:type="spellEnd"/>
            <w:r w:rsidRPr="00AB4306">
              <w:rPr>
                <w:b/>
                <w:i/>
                <w:color w:val="FF0000"/>
              </w:rPr>
              <w:t xml:space="preserve"> </w:t>
            </w:r>
            <w:proofErr w:type="spellStart"/>
            <w:r w:rsidRPr="00AB4306">
              <w:rPr>
                <w:b/>
                <w:i/>
                <w:color w:val="FF0000"/>
              </w:rPr>
              <w:t>turi</w:t>
            </w:r>
            <w:proofErr w:type="spellEnd"/>
            <w:r w:rsidRPr="00AB4306">
              <w:rPr>
                <w:b/>
                <w:i/>
                <w:color w:val="FF0000"/>
              </w:rPr>
              <w:t xml:space="preserve"> </w:t>
            </w:r>
            <w:proofErr w:type="spellStart"/>
            <w:r w:rsidRPr="00AB4306">
              <w:rPr>
                <w:b/>
                <w:i/>
                <w:color w:val="FF0000"/>
              </w:rPr>
              <w:t>pažymėti</w:t>
            </w:r>
            <w:proofErr w:type="spellEnd"/>
            <w:r w:rsidRPr="00AB4306">
              <w:rPr>
                <w:b/>
                <w:i/>
                <w:color w:val="FF0000"/>
              </w:rPr>
              <w:t xml:space="preserve"> TAIP/N</w:t>
            </w:r>
            <w:r>
              <w:rPr>
                <w:b/>
                <w:i/>
                <w:color w:val="FF0000"/>
              </w:rPr>
              <w:t xml:space="preserve">E </w:t>
            </w:r>
            <w:proofErr w:type="spellStart"/>
            <w:r>
              <w:rPr>
                <w:b/>
                <w:i/>
                <w:color w:val="FF0000"/>
              </w:rPr>
              <w:t>ir</w:t>
            </w:r>
            <w:proofErr w:type="spellEnd"/>
            <w:r>
              <w:rPr>
                <w:b/>
                <w:i/>
                <w:color w:val="FF0000"/>
              </w:rPr>
              <w:t>/</w:t>
            </w:r>
            <w:proofErr w:type="spellStart"/>
            <w:r>
              <w:rPr>
                <w:b/>
                <w:i/>
                <w:color w:val="FF0000"/>
              </w:rPr>
              <w:t>ar</w:t>
            </w:r>
            <w:proofErr w:type="spellEnd"/>
            <w:r>
              <w:rPr>
                <w:b/>
                <w:i/>
                <w:color w:val="FF0000"/>
              </w:rPr>
              <w:t xml:space="preserve"> </w:t>
            </w:r>
            <w:proofErr w:type="spellStart"/>
            <w:r>
              <w:rPr>
                <w:b/>
                <w:i/>
                <w:color w:val="FF0000"/>
              </w:rPr>
              <w:t>pateikti</w:t>
            </w:r>
            <w:proofErr w:type="spellEnd"/>
            <w:r>
              <w:rPr>
                <w:b/>
                <w:i/>
                <w:color w:val="FF0000"/>
              </w:rPr>
              <w:t xml:space="preserve"> </w:t>
            </w:r>
            <w:proofErr w:type="spellStart"/>
            <w:r>
              <w:rPr>
                <w:b/>
                <w:i/>
                <w:color w:val="FF0000"/>
              </w:rPr>
              <w:t>tikslias</w:t>
            </w:r>
            <w:proofErr w:type="spellEnd"/>
            <w:r>
              <w:rPr>
                <w:b/>
                <w:i/>
                <w:color w:val="FF0000"/>
              </w:rPr>
              <w:t xml:space="preserve"> </w:t>
            </w:r>
            <w:proofErr w:type="spellStart"/>
            <w:r>
              <w:rPr>
                <w:b/>
                <w:i/>
                <w:color w:val="FF0000"/>
              </w:rPr>
              <w:t>reikšmes</w:t>
            </w:r>
            <w:proofErr w:type="spellEnd"/>
            <w:r w:rsidRPr="00AB4306">
              <w:rPr>
                <w:b/>
                <w:i/>
                <w:color w:val="FF0000"/>
              </w:rPr>
              <w:t>)</w:t>
            </w:r>
            <w:r>
              <w:rPr>
                <w:b/>
                <w:i/>
                <w:color w:val="FF0000"/>
              </w:rPr>
              <w:t>.</w:t>
            </w:r>
          </w:p>
        </w:tc>
      </w:tr>
      <w:tr w:rsidR="004724F6" w:rsidRPr="00D61EAB" w14:paraId="41FD47AE" w14:textId="77777777" w:rsidTr="004724F6">
        <w:trPr>
          <w:trHeight w:val="437"/>
        </w:trPr>
        <w:tc>
          <w:tcPr>
            <w:tcW w:w="499" w:type="dxa"/>
          </w:tcPr>
          <w:p w14:paraId="19206BBD" w14:textId="6CAD8332" w:rsidR="004724F6" w:rsidRPr="005035F3" w:rsidRDefault="004724F6" w:rsidP="00171375">
            <w:pPr>
              <w:pStyle w:val="ListParagraph1"/>
              <w:spacing w:before="120"/>
              <w:ind w:left="0" w:firstLine="0"/>
              <w:rPr>
                <w:b/>
                <w:color w:val="000000" w:themeColor="text1"/>
                <w:sz w:val="24"/>
                <w:szCs w:val="24"/>
              </w:rPr>
            </w:pPr>
            <w:r w:rsidRPr="005035F3">
              <w:rPr>
                <w:b/>
                <w:color w:val="000000" w:themeColor="text1"/>
                <w:sz w:val="24"/>
                <w:szCs w:val="24"/>
              </w:rPr>
              <w:t>1.</w:t>
            </w:r>
          </w:p>
        </w:tc>
        <w:tc>
          <w:tcPr>
            <w:tcW w:w="5166" w:type="dxa"/>
          </w:tcPr>
          <w:p w14:paraId="118C1C25" w14:textId="5889C375" w:rsidR="004724F6" w:rsidRDefault="004724F6" w:rsidP="004724F6">
            <w:pPr>
              <w:suppressAutoHyphens/>
              <w:spacing w:line="276" w:lineRule="auto"/>
              <w:rPr>
                <w:b/>
              </w:rPr>
            </w:pPr>
            <w:proofErr w:type="spellStart"/>
            <w:r w:rsidRPr="005035F3">
              <w:rPr>
                <w:b/>
                <w:color w:val="000000" w:themeColor="text1"/>
              </w:rPr>
              <w:t>Pirkimo</w:t>
            </w:r>
            <w:proofErr w:type="spellEnd"/>
            <w:r w:rsidRPr="005035F3">
              <w:rPr>
                <w:b/>
                <w:color w:val="000000" w:themeColor="text1"/>
              </w:rPr>
              <w:t xml:space="preserve"> </w:t>
            </w:r>
            <w:proofErr w:type="spellStart"/>
            <w:r w:rsidRPr="005035F3">
              <w:rPr>
                <w:b/>
                <w:color w:val="000000" w:themeColor="text1"/>
              </w:rPr>
              <w:t>objekto</w:t>
            </w:r>
            <w:proofErr w:type="spellEnd"/>
            <w:r w:rsidRPr="005035F3">
              <w:rPr>
                <w:b/>
                <w:color w:val="000000" w:themeColor="text1"/>
              </w:rPr>
              <w:t xml:space="preserve"> </w:t>
            </w:r>
            <w:proofErr w:type="spellStart"/>
            <w:r w:rsidRPr="005035F3">
              <w:rPr>
                <w:b/>
                <w:color w:val="000000" w:themeColor="text1"/>
              </w:rPr>
              <w:t>pavadinimas</w:t>
            </w:r>
            <w:proofErr w:type="spellEnd"/>
            <w:r w:rsidRPr="005035F3">
              <w:rPr>
                <w:b/>
                <w:color w:val="000000" w:themeColor="text1"/>
              </w:rPr>
              <w:t>:</w:t>
            </w:r>
          </w:p>
        </w:tc>
        <w:tc>
          <w:tcPr>
            <w:tcW w:w="2694" w:type="dxa"/>
          </w:tcPr>
          <w:p w14:paraId="47206CDD" w14:textId="77777777" w:rsidR="004724F6" w:rsidRDefault="004724F6" w:rsidP="00171375">
            <w:pPr>
              <w:suppressAutoHyphens/>
              <w:spacing w:line="276" w:lineRule="auto"/>
              <w:jc w:val="center"/>
              <w:rPr>
                <w:i/>
              </w:rPr>
            </w:pPr>
          </w:p>
        </w:tc>
      </w:tr>
      <w:tr w:rsidR="004724F6" w:rsidRPr="00D61EAB" w14:paraId="02501A2C" w14:textId="77777777" w:rsidTr="004724F6">
        <w:trPr>
          <w:trHeight w:val="890"/>
        </w:trPr>
        <w:tc>
          <w:tcPr>
            <w:tcW w:w="499" w:type="dxa"/>
          </w:tcPr>
          <w:p w14:paraId="0398EF73" w14:textId="60EDDCC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70EEC0B1" w14:textId="634D0B9D" w:rsidR="004724F6" w:rsidRPr="005035F3" w:rsidRDefault="004724F6" w:rsidP="004724F6">
            <w:pPr>
              <w:jc w:val="both"/>
              <w:rPr>
                <w:lang w:val="lt-LT" w:eastAsia="lt-LT"/>
              </w:rPr>
            </w:pPr>
            <w:r w:rsidRPr="005035F3">
              <w:rPr>
                <w:lang w:val="lt-LT" w:eastAsia="lt-LT"/>
              </w:rPr>
              <w:t>Vektoriniai kartografiniai duomenys iš kosminio vaizdo atvaizdų</w:t>
            </w:r>
          </w:p>
        </w:tc>
        <w:tc>
          <w:tcPr>
            <w:tcW w:w="2694" w:type="dxa"/>
            <w:tcBorders>
              <w:bottom w:val="single" w:sz="4" w:space="0" w:color="auto"/>
            </w:tcBorders>
            <w:vAlign w:val="center"/>
          </w:tcPr>
          <w:p w14:paraId="126330B4" w14:textId="362B9409" w:rsidR="004724F6" w:rsidRPr="005035F3" w:rsidRDefault="004724F6" w:rsidP="004724F6">
            <w:pPr>
              <w:jc w:val="both"/>
              <w:rPr>
                <w:lang w:val="lt-LT" w:eastAsia="lt-LT"/>
              </w:rPr>
            </w:pPr>
            <w:r w:rsidRPr="00BC01F0">
              <w:rPr>
                <w:i/>
                <w:color w:val="FF0000"/>
              </w:rPr>
              <w:t>TAIP/NE</w:t>
            </w:r>
          </w:p>
        </w:tc>
      </w:tr>
      <w:tr w:rsidR="004724F6" w:rsidRPr="00D61EAB" w14:paraId="614C3AA4" w14:textId="77777777" w:rsidTr="004724F6">
        <w:trPr>
          <w:trHeight w:val="477"/>
        </w:trPr>
        <w:tc>
          <w:tcPr>
            <w:tcW w:w="499" w:type="dxa"/>
          </w:tcPr>
          <w:p w14:paraId="2EFCBC31" w14:textId="35F49BCA" w:rsidR="004724F6" w:rsidRPr="005035F3" w:rsidRDefault="004724F6" w:rsidP="004724F6">
            <w:pPr>
              <w:pStyle w:val="ListParagraph1"/>
              <w:spacing w:before="120"/>
              <w:ind w:left="0" w:firstLine="0"/>
              <w:rPr>
                <w:b/>
                <w:color w:val="000000" w:themeColor="text1"/>
                <w:sz w:val="24"/>
                <w:szCs w:val="24"/>
              </w:rPr>
            </w:pPr>
            <w:r>
              <w:rPr>
                <w:b/>
                <w:color w:val="000000" w:themeColor="text1"/>
                <w:sz w:val="24"/>
                <w:szCs w:val="24"/>
              </w:rPr>
              <w:t>2.</w:t>
            </w:r>
          </w:p>
        </w:tc>
        <w:tc>
          <w:tcPr>
            <w:tcW w:w="5166" w:type="dxa"/>
            <w:tcBorders>
              <w:bottom w:val="single" w:sz="4" w:space="0" w:color="auto"/>
            </w:tcBorders>
            <w:vAlign w:val="center"/>
          </w:tcPr>
          <w:p w14:paraId="2B458492" w14:textId="1C6BC2FC" w:rsidR="004724F6" w:rsidRPr="005035F3" w:rsidRDefault="004724F6" w:rsidP="004724F6">
            <w:pPr>
              <w:jc w:val="both"/>
              <w:rPr>
                <w:lang w:val="lt-LT" w:eastAsia="lt-LT"/>
              </w:rPr>
            </w:pPr>
            <w:proofErr w:type="spellStart"/>
            <w:r w:rsidRPr="005035F3">
              <w:rPr>
                <w:b/>
                <w:color w:val="000000" w:themeColor="text1"/>
              </w:rPr>
              <w:t>Techniniai</w:t>
            </w:r>
            <w:proofErr w:type="spellEnd"/>
            <w:r w:rsidRPr="005035F3">
              <w:rPr>
                <w:b/>
                <w:color w:val="000000" w:themeColor="text1"/>
              </w:rPr>
              <w:t xml:space="preserve"> </w:t>
            </w:r>
            <w:proofErr w:type="spellStart"/>
            <w:r w:rsidRPr="005035F3">
              <w:rPr>
                <w:b/>
                <w:color w:val="000000" w:themeColor="text1"/>
              </w:rPr>
              <w:t>reikalavimai</w:t>
            </w:r>
            <w:proofErr w:type="spellEnd"/>
            <w:r w:rsidRPr="005035F3">
              <w:rPr>
                <w:b/>
                <w:color w:val="000000" w:themeColor="text1"/>
              </w:rPr>
              <w:t xml:space="preserve"> </w:t>
            </w:r>
            <w:proofErr w:type="spellStart"/>
            <w:r w:rsidRPr="005035F3">
              <w:rPr>
                <w:b/>
                <w:color w:val="000000" w:themeColor="text1"/>
              </w:rPr>
              <w:t>pirkimo</w:t>
            </w:r>
            <w:proofErr w:type="spellEnd"/>
            <w:r w:rsidRPr="005035F3">
              <w:rPr>
                <w:b/>
                <w:color w:val="000000" w:themeColor="text1"/>
              </w:rPr>
              <w:t xml:space="preserve"> </w:t>
            </w:r>
            <w:proofErr w:type="spellStart"/>
            <w:r w:rsidRPr="005035F3">
              <w:rPr>
                <w:b/>
                <w:color w:val="000000" w:themeColor="text1"/>
              </w:rPr>
              <w:t>objektui</w:t>
            </w:r>
            <w:proofErr w:type="spellEnd"/>
            <w:r w:rsidRPr="005035F3">
              <w:rPr>
                <w:b/>
                <w:color w:val="000000" w:themeColor="text1"/>
              </w:rPr>
              <w:t>:</w:t>
            </w:r>
          </w:p>
        </w:tc>
        <w:tc>
          <w:tcPr>
            <w:tcW w:w="2694" w:type="dxa"/>
            <w:tcBorders>
              <w:bottom w:val="single" w:sz="4" w:space="0" w:color="auto"/>
            </w:tcBorders>
            <w:vAlign w:val="center"/>
          </w:tcPr>
          <w:p w14:paraId="24FB8C90" w14:textId="07AACA37" w:rsidR="004724F6" w:rsidRPr="005035F3" w:rsidRDefault="004724F6" w:rsidP="004724F6">
            <w:pPr>
              <w:jc w:val="both"/>
              <w:rPr>
                <w:lang w:val="lt-LT" w:eastAsia="lt-LT"/>
              </w:rPr>
            </w:pPr>
          </w:p>
        </w:tc>
      </w:tr>
      <w:tr w:rsidR="004724F6" w:rsidRPr="00D61EAB" w14:paraId="11A6B1D8" w14:textId="77777777" w:rsidTr="004724F6">
        <w:trPr>
          <w:trHeight w:val="890"/>
        </w:trPr>
        <w:tc>
          <w:tcPr>
            <w:tcW w:w="499" w:type="dxa"/>
          </w:tcPr>
          <w:p w14:paraId="5C0A12E2"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0F512084" w14:textId="0091CF03" w:rsidR="004724F6" w:rsidRPr="005D7C4A" w:rsidRDefault="004724F6" w:rsidP="004724F6">
            <w:pPr>
              <w:pStyle w:val="ListParagraph"/>
              <w:numPr>
                <w:ilvl w:val="1"/>
                <w:numId w:val="23"/>
              </w:numPr>
              <w:tabs>
                <w:tab w:val="left" w:pos="492"/>
              </w:tabs>
              <w:ind w:left="0" w:firstLine="0"/>
              <w:contextualSpacing/>
              <w:jc w:val="both"/>
              <w:rPr>
                <w:color w:val="000000" w:themeColor="text1"/>
                <w:szCs w:val="24"/>
              </w:rPr>
            </w:pPr>
            <w:r w:rsidRPr="005035F3">
              <w:rPr>
                <w:color w:val="000000" w:themeColor="text1"/>
                <w:szCs w:val="24"/>
              </w:rPr>
              <w:t xml:space="preserve">Pirkimo objektas apima aukštos rezoliucijos vektorinių duomenų (angl. - </w:t>
            </w:r>
            <w:proofErr w:type="spellStart"/>
            <w:r w:rsidRPr="00317AF0">
              <w:rPr>
                <w:i/>
                <w:color w:val="000000" w:themeColor="text1"/>
                <w:szCs w:val="24"/>
              </w:rPr>
              <w:t>High</w:t>
            </w:r>
            <w:proofErr w:type="spellEnd"/>
            <w:r w:rsidRPr="00317AF0">
              <w:rPr>
                <w:i/>
                <w:color w:val="000000" w:themeColor="text1"/>
                <w:szCs w:val="24"/>
              </w:rPr>
              <w:t xml:space="preserve"> </w:t>
            </w:r>
            <w:proofErr w:type="spellStart"/>
            <w:r w:rsidRPr="00317AF0">
              <w:rPr>
                <w:i/>
                <w:color w:val="000000" w:themeColor="text1"/>
                <w:szCs w:val="24"/>
              </w:rPr>
              <w:t>Resolution</w:t>
            </w:r>
            <w:proofErr w:type="spellEnd"/>
            <w:r w:rsidRPr="00317AF0">
              <w:rPr>
                <w:i/>
                <w:color w:val="000000" w:themeColor="text1"/>
                <w:szCs w:val="24"/>
              </w:rPr>
              <w:t xml:space="preserve"> </w:t>
            </w:r>
            <w:proofErr w:type="spellStart"/>
            <w:r w:rsidRPr="00317AF0">
              <w:rPr>
                <w:i/>
                <w:color w:val="000000" w:themeColor="text1"/>
                <w:szCs w:val="24"/>
              </w:rPr>
              <w:t>Vector</w:t>
            </w:r>
            <w:proofErr w:type="spellEnd"/>
            <w:r w:rsidRPr="00D17805">
              <w:rPr>
                <w:i/>
                <w:color w:val="000000" w:themeColor="text1"/>
                <w:szCs w:val="24"/>
              </w:rPr>
              <w:t xml:space="preserve"> Data</w:t>
            </w:r>
            <w:r>
              <w:rPr>
                <w:color w:val="000000" w:themeColor="text1"/>
                <w:szCs w:val="24"/>
              </w:rPr>
              <w:t>, (</w:t>
            </w:r>
            <w:r w:rsidRPr="005035F3">
              <w:rPr>
                <w:color w:val="000000" w:themeColor="text1"/>
                <w:szCs w:val="24"/>
              </w:rPr>
              <w:t>HRVD)</w:t>
            </w:r>
            <w:r>
              <w:rPr>
                <w:color w:val="000000" w:themeColor="text1"/>
                <w:szCs w:val="24"/>
              </w:rPr>
              <w:t>)</w:t>
            </w:r>
            <w:r w:rsidRPr="005035F3">
              <w:rPr>
                <w:color w:val="000000" w:themeColor="text1"/>
                <w:szCs w:val="24"/>
              </w:rPr>
              <w:t xml:space="preserve"> (toliau – duomenys) iš kosminio vaizdo atvaizdų surinkimo paslaugas.</w:t>
            </w:r>
            <w:r>
              <w:rPr>
                <w:color w:val="000000" w:themeColor="text1"/>
                <w:szCs w:val="24"/>
              </w:rPr>
              <w:t xml:space="preserve"> </w:t>
            </w:r>
            <w:r w:rsidRPr="00C67950">
              <w:rPr>
                <w:color w:val="000000" w:themeColor="text1"/>
              </w:rPr>
              <w:t xml:space="preserve">Duomenys surenkami 1:50 000 masteliui Pasaulinėje koordinačių sistemoje (angl. </w:t>
            </w:r>
            <w:proofErr w:type="spellStart"/>
            <w:r w:rsidRPr="00317AF0">
              <w:rPr>
                <w:i/>
              </w:rPr>
              <w:t>World</w:t>
            </w:r>
            <w:proofErr w:type="spellEnd"/>
            <w:r w:rsidRPr="00317AF0">
              <w:rPr>
                <w:i/>
              </w:rPr>
              <w:t xml:space="preserve"> </w:t>
            </w:r>
            <w:proofErr w:type="spellStart"/>
            <w:r w:rsidRPr="00317AF0">
              <w:rPr>
                <w:i/>
              </w:rPr>
              <w:t>Geodetic</w:t>
            </w:r>
            <w:proofErr w:type="spellEnd"/>
            <w:r w:rsidRPr="00317AF0">
              <w:rPr>
                <w:i/>
              </w:rPr>
              <w:t xml:space="preserve"> System</w:t>
            </w:r>
            <w:r w:rsidRPr="00D17805">
              <w:rPr>
                <w:i/>
              </w:rPr>
              <w:t xml:space="preserve"> 1984</w:t>
            </w:r>
            <w:r w:rsidRPr="00C67950">
              <w:t>, toliau</w:t>
            </w:r>
            <w:r>
              <w:t xml:space="preserve"> – WGS84</w:t>
            </w:r>
            <w:r w:rsidRPr="00C67950">
              <w:rPr>
                <w:color w:val="000000" w:themeColor="text1"/>
              </w:rPr>
              <w:t>).</w:t>
            </w:r>
          </w:p>
        </w:tc>
        <w:tc>
          <w:tcPr>
            <w:tcW w:w="2694" w:type="dxa"/>
            <w:tcBorders>
              <w:bottom w:val="single" w:sz="4" w:space="0" w:color="auto"/>
            </w:tcBorders>
            <w:vAlign w:val="center"/>
          </w:tcPr>
          <w:p w14:paraId="36590F24" w14:textId="4EB76981" w:rsidR="004724F6" w:rsidRPr="005035F3" w:rsidRDefault="004724F6" w:rsidP="004724F6">
            <w:pPr>
              <w:jc w:val="both"/>
              <w:rPr>
                <w:lang w:val="lt-LT" w:eastAsia="lt-LT"/>
              </w:rPr>
            </w:pPr>
            <w:r w:rsidRPr="00BC01F0">
              <w:rPr>
                <w:i/>
                <w:color w:val="FF0000"/>
              </w:rPr>
              <w:t>TAIP/NE</w:t>
            </w:r>
          </w:p>
        </w:tc>
      </w:tr>
      <w:tr w:rsidR="004724F6" w:rsidRPr="00D61EAB" w14:paraId="78BC8029" w14:textId="77777777" w:rsidTr="005D7C4A">
        <w:trPr>
          <w:trHeight w:val="697"/>
        </w:trPr>
        <w:tc>
          <w:tcPr>
            <w:tcW w:w="499" w:type="dxa"/>
          </w:tcPr>
          <w:p w14:paraId="5EB96425"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0A0A6416" w14:textId="780A3AF9" w:rsidR="004724F6" w:rsidRPr="005035F3" w:rsidRDefault="004724F6" w:rsidP="004724F6">
            <w:pPr>
              <w:jc w:val="both"/>
              <w:rPr>
                <w:lang w:val="lt-LT" w:eastAsia="lt-LT"/>
              </w:rPr>
            </w:pPr>
            <w:r>
              <w:rPr>
                <w:lang w:val="lt-LT" w:eastAsia="lt-LT"/>
              </w:rPr>
              <w:t xml:space="preserve">2.2. </w:t>
            </w:r>
            <w:r w:rsidRPr="00171375">
              <w:rPr>
                <w:lang w:val="lt-LT" w:eastAsia="lt-LT"/>
              </w:rPr>
              <w:t xml:space="preserve">Bendrą duomenų surinkimo teritoriją sudaro ~5 333 km2, ši teritorija yra padalinta į du atskirus plotus: 1 ploto teritorija ~3031 km2, 2 ploto teritorija ~2302 km2. Pirmasis ir antrasis plotai tarpusavyje nesiliečia, plotų duomenų pakraščių sujungimas (angl. – </w:t>
            </w:r>
            <w:proofErr w:type="spellStart"/>
            <w:r w:rsidRPr="00171375">
              <w:rPr>
                <w:lang w:val="lt-LT" w:eastAsia="lt-LT"/>
              </w:rPr>
              <w:t>Edge</w:t>
            </w:r>
            <w:proofErr w:type="spellEnd"/>
            <w:r w:rsidRPr="00171375">
              <w:rPr>
                <w:lang w:val="lt-LT" w:eastAsia="lt-LT"/>
              </w:rPr>
              <w:t xml:space="preserve"> </w:t>
            </w:r>
            <w:proofErr w:type="spellStart"/>
            <w:r w:rsidRPr="00171375">
              <w:rPr>
                <w:lang w:val="lt-LT" w:eastAsia="lt-LT"/>
              </w:rPr>
              <w:t>matching</w:t>
            </w:r>
            <w:proofErr w:type="spellEnd"/>
            <w:r w:rsidRPr="00171375">
              <w:rPr>
                <w:lang w:val="lt-LT" w:eastAsia="lt-LT"/>
              </w:rPr>
              <w:t xml:space="preserve">) tarp pirmojo ir antrojo plotų netaikomas. Pirmasis ir antrasis plotai nėra ženkliai nutolę vienas nuo kito. Duomenų surinkimo teritorijos geografinė padėtis išsidėsčius tarp 54 ir 56 laipsnių lygiagrečių Šiaurės platumos WGS84 pasaulinėje koordinačių sistemoje. Teritorijos detalesnis apibūdinimas pridedamas techninės specifikacijos 1 priede. Tikslios duomenų </w:t>
            </w:r>
            <w:r w:rsidRPr="00171375">
              <w:rPr>
                <w:lang w:val="lt-LT" w:eastAsia="lt-LT"/>
              </w:rPr>
              <w:lastRenderedPageBreak/>
              <w:t>surinkimo teritorijos koordinatės pateikiamos sutarties vykdymo metu.</w:t>
            </w:r>
          </w:p>
        </w:tc>
        <w:tc>
          <w:tcPr>
            <w:tcW w:w="2694" w:type="dxa"/>
            <w:tcBorders>
              <w:bottom w:val="single" w:sz="4" w:space="0" w:color="auto"/>
            </w:tcBorders>
            <w:vAlign w:val="center"/>
          </w:tcPr>
          <w:p w14:paraId="4BAE4C93" w14:textId="6D574670" w:rsidR="004724F6" w:rsidRPr="005035F3" w:rsidRDefault="004724F6" w:rsidP="004724F6">
            <w:pPr>
              <w:jc w:val="both"/>
              <w:rPr>
                <w:lang w:val="lt-LT" w:eastAsia="lt-LT"/>
              </w:rPr>
            </w:pPr>
            <w:r w:rsidRPr="00BC01F0">
              <w:rPr>
                <w:i/>
                <w:color w:val="FF0000"/>
              </w:rPr>
              <w:lastRenderedPageBreak/>
              <w:t>TAIP/NE</w:t>
            </w:r>
          </w:p>
        </w:tc>
      </w:tr>
      <w:tr w:rsidR="004724F6" w:rsidRPr="00D61EAB" w14:paraId="1ABF423B" w14:textId="77777777" w:rsidTr="004724F6">
        <w:trPr>
          <w:trHeight w:val="890"/>
        </w:trPr>
        <w:tc>
          <w:tcPr>
            <w:tcW w:w="499" w:type="dxa"/>
          </w:tcPr>
          <w:p w14:paraId="130144D6"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3824FB5E" w14:textId="27F9729C" w:rsidR="004724F6" w:rsidRPr="005D7C4A" w:rsidRDefault="004724F6" w:rsidP="005D7C4A">
            <w:pPr>
              <w:pStyle w:val="ListParagraph"/>
              <w:tabs>
                <w:tab w:val="left" w:pos="492"/>
                <w:tab w:val="left" w:pos="632"/>
              </w:tabs>
              <w:ind w:left="0"/>
              <w:contextualSpacing/>
              <w:jc w:val="both"/>
              <w:rPr>
                <w:color w:val="000000" w:themeColor="text1"/>
                <w:szCs w:val="24"/>
              </w:rPr>
            </w:pPr>
            <w:r>
              <w:rPr>
                <w:color w:val="000000" w:themeColor="text1"/>
                <w:szCs w:val="24"/>
              </w:rPr>
              <w:t xml:space="preserve">2.3. </w:t>
            </w:r>
            <w:r w:rsidRPr="00D74BE2">
              <w:rPr>
                <w:color w:val="000000" w:themeColor="text1"/>
                <w:szCs w:val="24"/>
              </w:rPr>
              <w:t>Duomenys turi būti surinkti naudojant pateiktus palydovinius vaizdus</w:t>
            </w:r>
            <w:r>
              <w:rPr>
                <w:color w:val="000000" w:themeColor="text1"/>
                <w:szCs w:val="24"/>
              </w:rPr>
              <w:t xml:space="preserve">, </w:t>
            </w:r>
            <w:r w:rsidRPr="00D74BE2">
              <w:rPr>
                <w:color w:val="000000" w:themeColor="text1"/>
                <w:szCs w:val="24"/>
              </w:rPr>
              <w:t>pateiktą</w:t>
            </w:r>
            <w:r>
              <w:rPr>
                <w:color w:val="000000" w:themeColor="text1"/>
                <w:szCs w:val="24"/>
              </w:rPr>
              <w:t xml:space="preserve"> papildomų informacijos šaltinių sąrašą bei</w:t>
            </w:r>
            <w:r w:rsidRPr="00D74BE2">
              <w:rPr>
                <w:color w:val="000000" w:themeColor="text1"/>
                <w:szCs w:val="24"/>
              </w:rPr>
              <w:t xml:space="preserve"> kitą papildomą informaciją.</w:t>
            </w:r>
          </w:p>
        </w:tc>
        <w:tc>
          <w:tcPr>
            <w:tcW w:w="2694" w:type="dxa"/>
            <w:tcBorders>
              <w:bottom w:val="single" w:sz="4" w:space="0" w:color="auto"/>
            </w:tcBorders>
            <w:vAlign w:val="center"/>
          </w:tcPr>
          <w:p w14:paraId="7DCC1E9C" w14:textId="6E22D159" w:rsidR="004724F6" w:rsidRPr="005035F3" w:rsidRDefault="004724F6" w:rsidP="004724F6">
            <w:pPr>
              <w:jc w:val="both"/>
              <w:rPr>
                <w:lang w:val="lt-LT" w:eastAsia="lt-LT"/>
              </w:rPr>
            </w:pPr>
            <w:r w:rsidRPr="00BC01F0">
              <w:rPr>
                <w:i/>
                <w:color w:val="FF0000"/>
              </w:rPr>
              <w:t>TAIP/NE</w:t>
            </w:r>
          </w:p>
        </w:tc>
      </w:tr>
      <w:tr w:rsidR="004724F6" w:rsidRPr="00D61EAB" w14:paraId="551ADF1F" w14:textId="77777777" w:rsidTr="004724F6">
        <w:trPr>
          <w:trHeight w:val="890"/>
        </w:trPr>
        <w:tc>
          <w:tcPr>
            <w:tcW w:w="499" w:type="dxa"/>
          </w:tcPr>
          <w:p w14:paraId="03AC460E"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6E28B311" w14:textId="4DE09BA1" w:rsidR="004724F6" w:rsidRPr="005D7C4A" w:rsidRDefault="004724F6" w:rsidP="005D7C4A">
            <w:pPr>
              <w:pStyle w:val="ListParagraph"/>
              <w:tabs>
                <w:tab w:val="left" w:pos="492"/>
                <w:tab w:val="left" w:pos="632"/>
              </w:tabs>
              <w:ind w:left="0"/>
              <w:contextualSpacing/>
              <w:jc w:val="both"/>
              <w:rPr>
                <w:color w:val="000000" w:themeColor="text1"/>
                <w:szCs w:val="24"/>
              </w:rPr>
            </w:pPr>
            <w:r>
              <w:rPr>
                <w:color w:val="000000" w:themeColor="text1"/>
              </w:rPr>
              <w:t xml:space="preserve">2.4. </w:t>
            </w:r>
            <w:r w:rsidRPr="00D74BE2">
              <w:rPr>
                <w:color w:val="000000" w:themeColor="text1"/>
              </w:rPr>
              <w:t>Duomenys turi būti surinkti pateiktoje šabloninėje tuščioje duomenų bazėje nekeičiant jos sluoksnių ar atributinių laukų struktūros.</w:t>
            </w:r>
          </w:p>
        </w:tc>
        <w:tc>
          <w:tcPr>
            <w:tcW w:w="2694" w:type="dxa"/>
            <w:tcBorders>
              <w:bottom w:val="single" w:sz="4" w:space="0" w:color="auto"/>
            </w:tcBorders>
            <w:vAlign w:val="center"/>
          </w:tcPr>
          <w:p w14:paraId="2A6A8FC9" w14:textId="48C63646" w:rsidR="004724F6" w:rsidRPr="005035F3" w:rsidRDefault="004724F6" w:rsidP="004724F6">
            <w:pPr>
              <w:jc w:val="both"/>
              <w:rPr>
                <w:lang w:val="lt-LT" w:eastAsia="lt-LT"/>
              </w:rPr>
            </w:pPr>
            <w:r w:rsidRPr="00BC01F0">
              <w:rPr>
                <w:i/>
                <w:color w:val="FF0000"/>
              </w:rPr>
              <w:t>TAIP/NE</w:t>
            </w:r>
          </w:p>
        </w:tc>
      </w:tr>
      <w:tr w:rsidR="004724F6" w:rsidRPr="00D61EAB" w14:paraId="6A347E76" w14:textId="77777777" w:rsidTr="005D7C4A">
        <w:trPr>
          <w:trHeight w:val="702"/>
        </w:trPr>
        <w:tc>
          <w:tcPr>
            <w:tcW w:w="499" w:type="dxa"/>
          </w:tcPr>
          <w:p w14:paraId="24F51AF5"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3590F162" w14:textId="1DE47D18" w:rsidR="004724F6" w:rsidRPr="005D7C4A" w:rsidRDefault="004724F6" w:rsidP="005D7C4A">
            <w:pPr>
              <w:pStyle w:val="ListParagraph"/>
              <w:tabs>
                <w:tab w:val="left" w:pos="492"/>
                <w:tab w:val="left" w:pos="632"/>
              </w:tabs>
              <w:ind w:left="0"/>
              <w:contextualSpacing/>
              <w:jc w:val="both"/>
              <w:rPr>
                <w:color w:val="000000" w:themeColor="text1"/>
                <w:szCs w:val="24"/>
              </w:rPr>
            </w:pPr>
            <w:r>
              <w:rPr>
                <w:color w:val="000000" w:themeColor="text1"/>
                <w:szCs w:val="24"/>
              </w:rPr>
              <w:t xml:space="preserve">2.5. </w:t>
            </w:r>
            <w:r w:rsidRPr="00D74BE2">
              <w:rPr>
                <w:color w:val="000000" w:themeColor="text1"/>
                <w:szCs w:val="24"/>
              </w:rPr>
              <w:t>Esant poreikiui, suderinus, papildomai galima naudoti ir kitus informacijos šaltinius.</w:t>
            </w:r>
          </w:p>
        </w:tc>
        <w:tc>
          <w:tcPr>
            <w:tcW w:w="2694" w:type="dxa"/>
            <w:tcBorders>
              <w:bottom w:val="single" w:sz="4" w:space="0" w:color="auto"/>
            </w:tcBorders>
            <w:vAlign w:val="center"/>
          </w:tcPr>
          <w:p w14:paraId="14891698" w14:textId="65780102" w:rsidR="004724F6" w:rsidRPr="005035F3" w:rsidRDefault="004724F6" w:rsidP="004724F6">
            <w:pPr>
              <w:jc w:val="both"/>
              <w:rPr>
                <w:lang w:val="lt-LT" w:eastAsia="lt-LT"/>
              </w:rPr>
            </w:pPr>
            <w:r w:rsidRPr="00BC01F0">
              <w:rPr>
                <w:i/>
                <w:color w:val="FF0000"/>
              </w:rPr>
              <w:t>TAIP/NE</w:t>
            </w:r>
          </w:p>
        </w:tc>
      </w:tr>
      <w:tr w:rsidR="004724F6" w:rsidRPr="00D61EAB" w14:paraId="37823DE2" w14:textId="77777777" w:rsidTr="004724F6">
        <w:trPr>
          <w:trHeight w:val="890"/>
        </w:trPr>
        <w:tc>
          <w:tcPr>
            <w:tcW w:w="499" w:type="dxa"/>
          </w:tcPr>
          <w:p w14:paraId="320AB795"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6AB374B4" w14:textId="499CDCB9" w:rsidR="004724F6" w:rsidRPr="005D7C4A" w:rsidRDefault="004724F6" w:rsidP="005D7C4A">
            <w:pPr>
              <w:pStyle w:val="ListParagraph"/>
              <w:tabs>
                <w:tab w:val="left" w:pos="492"/>
                <w:tab w:val="left" w:pos="632"/>
              </w:tabs>
              <w:ind w:left="0"/>
              <w:contextualSpacing/>
              <w:jc w:val="both"/>
              <w:rPr>
                <w:color w:val="000000" w:themeColor="text1"/>
                <w:szCs w:val="24"/>
              </w:rPr>
            </w:pPr>
            <w:r>
              <w:rPr>
                <w:color w:val="000000" w:themeColor="text1"/>
                <w:szCs w:val="24"/>
              </w:rPr>
              <w:t xml:space="preserve">2.6. </w:t>
            </w:r>
            <w:r w:rsidRPr="00684D1B">
              <w:rPr>
                <w:color w:val="000000" w:themeColor="text1"/>
                <w:szCs w:val="24"/>
              </w:rPr>
              <w:t>Duomenys turi būti surinkti ir pateikti pagal reikalavimus, išdėstytus Tarptautinės erdvinių duomenų gamybos programos (angl.</w:t>
            </w:r>
            <w:r w:rsidRPr="00684D1B">
              <w:rPr>
                <w:i/>
                <w:color w:val="000000" w:themeColor="text1"/>
                <w:szCs w:val="24"/>
              </w:rPr>
              <w:t xml:space="preserve"> - </w:t>
            </w:r>
            <w:proofErr w:type="spellStart"/>
            <w:r w:rsidRPr="00684D1B">
              <w:rPr>
                <w:i/>
                <w:color w:val="000000" w:themeColor="text1"/>
                <w:szCs w:val="24"/>
              </w:rPr>
              <w:t>Multinational</w:t>
            </w:r>
            <w:proofErr w:type="spellEnd"/>
            <w:r w:rsidRPr="00684D1B">
              <w:rPr>
                <w:i/>
                <w:color w:val="000000" w:themeColor="text1"/>
                <w:szCs w:val="24"/>
              </w:rPr>
              <w:t xml:space="preserve"> </w:t>
            </w:r>
            <w:proofErr w:type="spellStart"/>
            <w:r w:rsidRPr="00684D1B">
              <w:rPr>
                <w:i/>
                <w:color w:val="000000" w:themeColor="text1"/>
                <w:szCs w:val="24"/>
              </w:rPr>
              <w:t>Geospatial</w:t>
            </w:r>
            <w:proofErr w:type="spellEnd"/>
            <w:r w:rsidRPr="00684D1B">
              <w:rPr>
                <w:i/>
                <w:color w:val="000000" w:themeColor="text1"/>
                <w:szCs w:val="24"/>
              </w:rPr>
              <w:t xml:space="preserve"> </w:t>
            </w:r>
            <w:proofErr w:type="spellStart"/>
            <w:r w:rsidRPr="00684D1B">
              <w:rPr>
                <w:i/>
                <w:color w:val="000000" w:themeColor="text1"/>
                <w:szCs w:val="24"/>
              </w:rPr>
              <w:t>Co-production</w:t>
            </w:r>
            <w:proofErr w:type="spellEnd"/>
            <w:r w:rsidRPr="00684D1B">
              <w:rPr>
                <w:i/>
                <w:color w:val="000000" w:themeColor="text1"/>
                <w:szCs w:val="24"/>
              </w:rPr>
              <w:t xml:space="preserve"> </w:t>
            </w:r>
            <w:proofErr w:type="spellStart"/>
            <w:r w:rsidRPr="00684D1B">
              <w:rPr>
                <w:i/>
                <w:color w:val="000000" w:themeColor="text1"/>
                <w:szCs w:val="24"/>
              </w:rPr>
              <w:t>Program</w:t>
            </w:r>
            <w:proofErr w:type="spellEnd"/>
            <w:r w:rsidRPr="00684D1B">
              <w:rPr>
                <w:i/>
                <w:color w:val="000000" w:themeColor="text1"/>
                <w:szCs w:val="24"/>
              </w:rPr>
              <w:t>,</w:t>
            </w:r>
            <w:r w:rsidRPr="00684D1B">
              <w:rPr>
                <w:color w:val="000000" w:themeColor="text1"/>
                <w:szCs w:val="24"/>
              </w:rPr>
              <w:t xml:space="preserve"> toliau – MGCP) Techniniuose gamybos dokumentuose, (angl.</w:t>
            </w:r>
            <w:r w:rsidRPr="00684D1B">
              <w:rPr>
                <w:i/>
                <w:color w:val="000000" w:themeColor="text1"/>
                <w:szCs w:val="24"/>
              </w:rPr>
              <w:t xml:space="preserve"> - MGCP </w:t>
            </w:r>
            <w:proofErr w:type="spellStart"/>
            <w:r w:rsidRPr="00684D1B">
              <w:rPr>
                <w:i/>
                <w:color w:val="000000" w:themeColor="text1"/>
                <w:szCs w:val="24"/>
              </w:rPr>
              <w:t>Technical</w:t>
            </w:r>
            <w:proofErr w:type="spellEnd"/>
            <w:r w:rsidRPr="00684D1B">
              <w:rPr>
                <w:i/>
                <w:color w:val="000000" w:themeColor="text1"/>
                <w:szCs w:val="24"/>
              </w:rPr>
              <w:t xml:space="preserve"> </w:t>
            </w:r>
            <w:proofErr w:type="spellStart"/>
            <w:r w:rsidRPr="00684D1B">
              <w:rPr>
                <w:i/>
                <w:color w:val="000000" w:themeColor="text1"/>
                <w:szCs w:val="24"/>
              </w:rPr>
              <w:t>Reference</w:t>
            </w:r>
            <w:proofErr w:type="spellEnd"/>
            <w:r w:rsidRPr="00684D1B">
              <w:rPr>
                <w:i/>
                <w:color w:val="000000" w:themeColor="text1"/>
                <w:szCs w:val="24"/>
              </w:rPr>
              <w:t xml:space="preserve"> </w:t>
            </w:r>
            <w:proofErr w:type="spellStart"/>
            <w:r w:rsidRPr="00684D1B">
              <w:rPr>
                <w:i/>
                <w:color w:val="000000" w:themeColor="text1"/>
                <w:szCs w:val="24"/>
              </w:rPr>
              <w:t>Documentation</w:t>
            </w:r>
            <w:proofErr w:type="spellEnd"/>
            <w:r w:rsidRPr="00684D1B">
              <w:rPr>
                <w:i/>
                <w:color w:val="000000" w:themeColor="text1"/>
                <w:szCs w:val="24"/>
              </w:rPr>
              <w:t xml:space="preserve">, </w:t>
            </w:r>
            <w:r w:rsidRPr="00684D1B">
              <w:rPr>
                <w:color w:val="000000" w:themeColor="text1"/>
                <w:szCs w:val="24"/>
              </w:rPr>
              <w:t>toliau</w:t>
            </w:r>
            <w:r w:rsidRPr="00684D1B">
              <w:rPr>
                <w:i/>
                <w:color w:val="000000" w:themeColor="text1"/>
                <w:szCs w:val="24"/>
              </w:rPr>
              <w:t xml:space="preserve"> - </w:t>
            </w:r>
            <w:r w:rsidRPr="00684D1B">
              <w:rPr>
                <w:color w:val="000000" w:themeColor="text1"/>
                <w:szCs w:val="24"/>
              </w:rPr>
              <w:t xml:space="preserve">TRD4 v4.6). Elektroninė TRD4 v4.6 dokumento versija bus pateikta sutarties vykdymo metu. TRD4 v4.6 dokumentas susideda iš trijų pagrindinių dalių: duomenų modelio, duomenų surinkimo instrukcijų ir </w:t>
            </w:r>
            <w:r w:rsidRPr="00D61EAB">
              <w:rPr>
                <w:color w:val="000000" w:themeColor="text1"/>
                <w:szCs w:val="24"/>
              </w:rPr>
              <w:t>kokybės reikalavimų</w:t>
            </w:r>
            <w:r>
              <w:rPr>
                <w:color w:val="000000" w:themeColor="text1"/>
                <w:szCs w:val="24"/>
              </w:rPr>
              <w:t>, kurie nustatyti sutarties sąlygose</w:t>
            </w:r>
            <w:r w:rsidRPr="00D61EAB">
              <w:rPr>
                <w:color w:val="000000" w:themeColor="text1"/>
                <w:szCs w:val="24"/>
              </w:rPr>
              <w:t>.</w:t>
            </w:r>
          </w:p>
        </w:tc>
        <w:tc>
          <w:tcPr>
            <w:tcW w:w="2694" w:type="dxa"/>
            <w:tcBorders>
              <w:bottom w:val="single" w:sz="4" w:space="0" w:color="auto"/>
            </w:tcBorders>
            <w:vAlign w:val="center"/>
          </w:tcPr>
          <w:p w14:paraId="01911FEB" w14:textId="47CB995F" w:rsidR="004724F6" w:rsidRPr="005035F3" w:rsidRDefault="004724F6" w:rsidP="004724F6">
            <w:pPr>
              <w:jc w:val="both"/>
              <w:rPr>
                <w:lang w:val="lt-LT" w:eastAsia="lt-LT"/>
              </w:rPr>
            </w:pPr>
            <w:r w:rsidRPr="00BC01F0">
              <w:rPr>
                <w:i/>
                <w:color w:val="FF0000"/>
              </w:rPr>
              <w:t>TAIP/NE</w:t>
            </w:r>
          </w:p>
        </w:tc>
      </w:tr>
      <w:tr w:rsidR="004724F6" w:rsidRPr="00D61EAB" w14:paraId="37E92E9F" w14:textId="77777777" w:rsidTr="005D7C4A">
        <w:trPr>
          <w:trHeight w:val="596"/>
        </w:trPr>
        <w:tc>
          <w:tcPr>
            <w:tcW w:w="499" w:type="dxa"/>
          </w:tcPr>
          <w:p w14:paraId="41C07DEE"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2F342F37" w14:textId="547CE84D" w:rsidR="004724F6" w:rsidRPr="005D7C4A" w:rsidRDefault="004724F6" w:rsidP="005D7C4A">
            <w:pPr>
              <w:pStyle w:val="ListParagraph"/>
              <w:tabs>
                <w:tab w:val="left" w:pos="492"/>
                <w:tab w:val="left" w:pos="632"/>
              </w:tabs>
              <w:ind w:left="0"/>
              <w:contextualSpacing/>
              <w:jc w:val="both"/>
              <w:rPr>
                <w:color w:val="000000" w:themeColor="text1"/>
                <w:szCs w:val="24"/>
              </w:rPr>
            </w:pPr>
            <w:r>
              <w:rPr>
                <w:color w:val="000000" w:themeColor="text1"/>
                <w:szCs w:val="24"/>
              </w:rPr>
              <w:t xml:space="preserve">2.7. </w:t>
            </w:r>
            <w:r w:rsidRPr="00684D1B">
              <w:rPr>
                <w:color w:val="000000" w:themeColor="text1"/>
                <w:szCs w:val="24"/>
              </w:rPr>
              <w:t>Reikalavimai duomenų modeliui apima šiuos dokumentus:</w:t>
            </w:r>
          </w:p>
        </w:tc>
        <w:tc>
          <w:tcPr>
            <w:tcW w:w="2694" w:type="dxa"/>
            <w:tcBorders>
              <w:bottom w:val="single" w:sz="4" w:space="0" w:color="auto"/>
            </w:tcBorders>
            <w:vAlign w:val="center"/>
          </w:tcPr>
          <w:p w14:paraId="000416BE" w14:textId="6081F5F7" w:rsidR="004724F6" w:rsidRPr="005035F3" w:rsidRDefault="004724F6" w:rsidP="004724F6">
            <w:pPr>
              <w:jc w:val="both"/>
              <w:rPr>
                <w:lang w:val="lt-LT" w:eastAsia="lt-LT"/>
              </w:rPr>
            </w:pPr>
            <w:r w:rsidRPr="00BC01F0">
              <w:rPr>
                <w:i/>
                <w:color w:val="FF0000"/>
              </w:rPr>
              <w:t>TAIP/NE</w:t>
            </w:r>
          </w:p>
        </w:tc>
      </w:tr>
      <w:tr w:rsidR="004724F6" w:rsidRPr="00D61EAB" w14:paraId="2470974B" w14:textId="77777777" w:rsidTr="004724F6">
        <w:trPr>
          <w:trHeight w:val="890"/>
        </w:trPr>
        <w:tc>
          <w:tcPr>
            <w:tcW w:w="499" w:type="dxa"/>
          </w:tcPr>
          <w:p w14:paraId="5AD0B590"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02BAED95" w14:textId="3665C6DE" w:rsidR="004724F6" w:rsidRPr="005D7C4A" w:rsidRDefault="004724F6" w:rsidP="004724F6">
            <w:pPr>
              <w:pStyle w:val="ListParagraph"/>
              <w:tabs>
                <w:tab w:val="left" w:pos="492"/>
                <w:tab w:val="left" w:pos="632"/>
              </w:tabs>
              <w:ind w:left="0"/>
              <w:contextualSpacing/>
              <w:jc w:val="both"/>
              <w:rPr>
                <w:color w:val="000000" w:themeColor="text1"/>
              </w:rPr>
            </w:pPr>
            <w:r>
              <w:rPr>
                <w:color w:val="000000" w:themeColor="text1"/>
              </w:rPr>
              <w:t xml:space="preserve">2.7.1. </w:t>
            </w:r>
            <w:r w:rsidRPr="00D74BE2">
              <w:rPr>
                <w:color w:val="000000" w:themeColor="text1"/>
              </w:rPr>
              <w:t>Objektų ir atributų katalog</w:t>
            </w:r>
            <w:r w:rsidRPr="00D17805">
              <w:rPr>
                <w:color w:val="000000" w:themeColor="text1"/>
              </w:rPr>
              <w:t xml:space="preserve">as (angl. – </w:t>
            </w:r>
            <w:proofErr w:type="spellStart"/>
            <w:r w:rsidRPr="00317AF0">
              <w:rPr>
                <w:i/>
                <w:color w:val="000000" w:themeColor="text1"/>
              </w:rPr>
              <w:t>Feature</w:t>
            </w:r>
            <w:proofErr w:type="spellEnd"/>
            <w:r w:rsidRPr="00317AF0">
              <w:rPr>
                <w:i/>
                <w:color w:val="000000" w:themeColor="text1"/>
              </w:rPr>
              <w:t xml:space="preserve"> </w:t>
            </w:r>
            <w:proofErr w:type="spellStart"/>
            <w:r w:rsidRPr="00317AF0">
              <w:rPr>
                <w:i/>
                <w:color w:val="000000" w:themeColor="text1"/>
              </w:rPr>
              <w:t>and</w:t>
            </w:r>
            <w:proofErr w:type="spellEnd"/>
            <w:r w:rsidRPr="00317AF0">
              <w:rPr>
                <w:i/>
                <w:color w:val="000000" w:themeColor="text1"/>
              </w:rPr>
              <w:t xml:space="preserve"> </w:t>
            </w:r>
            <w:proofErr w:type="spellStart"/>
            <w:r w:rsidRPr="00317AF0">
              <w:rPr>
                <w:i/>
                <w:color w:val="000000" w:themeColor="text1"/>
              </w:rPr>
              <w:t>Attribute</w:t>
            </w:r>
            <w:proofErr w:type="spellEnd"/>
            <w:r w:rsidRPr="00317AF0">
              <w:rPr>
                <w:i/>
                <w:color w:val="000000" w:themeColor="text1"/>
              </w:rPr>
              <w:t xml:space="preserve"> </w:t>
            </w:r>
            <w:proofErr w:type="spellStart"/>
            <w:r w:rsidRPr="00317AF0">
              <w:rPr>
                <w:i/>
                <w:color w:val="000000" w:themeColor="text1"/>
              </w:rPr>
              <w:t>Catalogue</w:t>
            </w:r>
            <w:proofErr w:type="spellEnd"/>
            <w:r w:rsidRPr="00D17805">
              <w:rPr>
                <w:color w:val="000000" w:themeColor="text1"/>
              </w:rPr>
              <w:t>),</w:t>
            </w:r>
            <w:r w:rsidRPr="00D74BE2">
              <w:rPr>
                <w:color w:val="000000" w:themeColor="text1"/>
              </w:rPr>
              <w:t xml:space="preserve"> </w:t>
            </w:r>
            <w:r w:rsidRPr="00D74BE2">
              <w:rPr>
                <w:color w:val="000000" w:themeColor="text1"/>
                <w:szCs w:val="24"/>
              </w:rPr>
              <w:t xml:space="preserve">apibūdinantis MGCP duomenų turinio reikalavimus, taikomus </w:t>
            </w:r>
            <w:proofErr w:type="spellStart"/>
            <w:r w:rsidRPr="00D74BE2">
              <w:rPr>
                <w:color w:val="000000" w:themeColor="text1"/>
                <w:szCs w:val="24"/>
              </w:rPr>
              <w:t>vektorizuojamiems</w:t>
            </w:r>
            <w:proofErr w:type="spellEnd"/>
            <w:r w:rsidRPr="00D74BE2">
              <w:rPr>
                <w:color w:val="000000" w:themeColor="text1"/>
                <w:szCs w:val="24"/>
              </w:rPr>
              <w:t xml:space="preserve"> objektams ir jų atributinei informacijai*.</w:t>
            </w:r>
            <w:r w:rsidRPr="00D74BE2">
              <w:rPr>
                <w:color w:val="000000" w:themeColor="text1"/>
              </w:rPr>
              <w:t xml:space="preserve"> </w:t>
            </w:r>
            <w:r w:rsidRPr="00D74BE2">
              <w:rPr>
                <w:color w:val="000000" w:themeColor="text1"/>
                <w:szCs w:val="24"/>
              </w:rPr>
              <w:t xml:space="preserve">Privalomų surinkti objektų sąrašas </w:t>
            </w:r>
            <w:r w:rsidRPr="00D74BE2">
              <w:rPr>
                <w:color w:val="000000" w:themeColor="text1"/>
              </w:rPr>
              <w:t>pateikiamas techninės specifikacijos 2 priede.</w:t>
            </w:r>
          </w:p>
        </w:tc>
        <w:tc>
          <w:tcPr>
            <w:tcW w:w="2694" w:type="dxa"/>
            <w:tcBorders>
              <w:bottom w:val="single" w:sz="4" w:space="0" w:color="auto"/>
            </w:tcBorders>
            <w:vAlign w:val="center"/>
          </w:tcPr>
          <w:p w14:paraId="58392C98" w14:textId="74C5E922" w:rsidR="004724F6" w:rsidRPr="005035F3" w:rsidRDefault="004724F6" w:rsidP="004724F6">
            <w:pPr>
              <w:jc w:val="both"/>
              <w:rPr>
                <w:lang w:val="lt-LT" w:eastAsia="lt-LT"/>
              </w:rPr>
            </w:pPr>
            <w:r w:rsidRPr="00BC01F0">
              <w:rPr>
                <w:i/>
                <w:color w:val="FF0000"/>
              </w:rPr>
              <w:t>TAIP/NE</w:t>
            </w:r>
          </w:p>
        </w:tc>
      </w:tr>
      <w:tr w:rsidR="004724F6" w:rsidRPr="00D61EAB" w14:paraId="41781EB0" w14:textId="77777777" w:rsidTr="004724F6">
        <w:trPr>
          <w:trHeight w:val="414"/>
        </w:trPr>
        <w:tc>
          <w:tcPr>
            <w:tcW w:w="499" w:type="dxa"/>
          </w:tcPr>
          <w:p w14:paraId="37072B75"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0CBEB6C1" w14:textId="5F138D9D" w:rsidR="004724F6" w:rsidRDefault="004724F6" w:rsidP="004724F6">
            <w:pPr>
              <w:tabs>
                <w:tab w:val="left" w:pos="492"/>
                <w:tab w:val="left" w:pos="632"/>
              </w:tabs>
              <w:contextualSpacing/>
              <w:jc w:val="both"/>
              <w:rPr>
                <w:color w:val="000000" w:themeColor="text1"/>
              </w:rPr>
            </w:pPr>
            <w:r>
              <w:rPr>
                <w:color w:val="000000" w:themeColor="text1"/>
              </w:rPr>
              <w:t xml:space="preserve">2.7.2. </w:t>
            </w:r>
            <w:proofErr w:type="spellStart"/>
            <w:r w:rsidRPr="00171375">
              <w:rPr>
                <w:color w:val="000000" w:themeColor="text1"/>
              </w:rPr>
              <w:t>Semantinės</w:t>
            </w:r>
            <w:proofErr w:type="spellEnd"/>
            <w:r w:rsidRPr="00171375">
              <w:rPr>
                <w:color w:val="000000" w:themeColor="text1"/>
              </w:rPr>
              <w:t xml:space="preserve"> </w:t>
            </w:r>
            <w:proofErr w:type="spellStart"/>
            <w:r w:rsidRPr="00171375">
              <w:rPr>
                <w:color w:val="000000" w:themeColor="text1"/>
              </w:rPr>
              <w:t>informacijos</w:t>
            </w:r>
            <w:proofErr w:type="spellEnd"/>
            <w:r w:rsidRPr="00171375">
              <w:rPr>
                <w:color w:val="000000" w:themeColor="text1"/>
              </w:rPr>
              <w:t xml:space="preserve"> </w:t>
            </w:r>
            <w:proofErr w:type="spellStart"/>
            <w:r w:rsidRPr="00171375">
              <w:rPr>
                <w:color w:val="000000" w:themeColor="text1"/>
              </w:rPr>
              <w:t>modelis</w:t>
            </w:r>
            <w:proofErr w:type="spellEnd"/>
            <w:r w:rsidRPr="00171375">
              <w:rPr>
                <w:color w:val="000000" w:themeColor="text1"/>
              </w:rPr>
              <w:t xml:space="preserve"> (</w:t>
            </w:r>
            <w:proofErr w:type="spellStart"/>
            <w:r w:rsidRPr="00171375">
              <w:rPr>
                <w:color w:val="000000" w:themeColor="text1"/>
              </w:rPr>
              <w:t>angl.</w:t>
            </w:r>
            <w:proofErr w:type="spellEnd"/>
            <w:r w:rsidRPr="00171375">
              <w:rPr>
                <w:color w:val="000000" w:themeColor="text1"/>
              </w:rPr>
              <w:t xml:space="preserve"> - </w:t>
            </w:r>
            <w:proofErr w:type="spellStart"/>
            <w:r w:rsidRPr="00171375">
              <w:rPr>
                <w:i/>
                <w:color w:val="000000" w:themeColor="text1"/>
              </w:rPr>
              <w:t>Semantic</w:t>
            </w:r>
            <w:proofErr w:type="spellEnd"/>
            <w:r w:rsidRPr="00171375">
              <w:rPr>
                <w:i/>
                <w:color w:val="000000" w:themeColor="text1"/>
              </w:rPr>
              <w:t xml:space="preserve"> </w:t>
            </w:r>
            <w:proofErr w:type="spellStart"/>
            <w:r w:rsidRPr="00171375">
              <w:rPr>
                <w:i/>
                <w:color w:val="000000" w:themeColor="text1"/>
              </w:rPr>
              <w:t>Information</w:t>
            </w:r>
            <w:proofErr w:type="spellEnd"/>
            <w:r w:rsidRPr="00171375">
              <w:rPr>
                <w:i/>
                <w:color w:val="000000" w:themeColor="text1"/>
              </w:rPr>
              <w:t xml:space="preserve"> </w:t>
            </w:r>
            <w:proofErr w:type="spellStart"/>
            <w:r w:rsidRPr="00171375">
              <w:rPr>
                <w:i/>
                <w:color w:val="000000" w:themeColor="text1"/>
              </w:rPr>
              <w:t>Model</w:t>
            </w:r>
            <w:proofErr w:type="spellEnd"/>
            <w:r w:rsidRPr="00171375">
              <w:rPr>
                <w:color w:val="000000" w:themeColor="text1"/>
              </w:rPr>
              <w:t xml:space="preserve">), apibrėžiantis koncepcinius </w:t>
            </w:r>
            <w:proofErr w:type="spellStart"/>
            <w:r w:rsidRPr="00171375">
              <w:rPr>
                <w:color w:val="000000" w:themeColor="text1"/>
              </w:rPr>
              <w:t>vektorizuojamų</w:t>
            </w:r>
            <w:proofErr w:type="spellEnd"/>
            <w:r w:rsidRPr="00171375">
              <w:rPr>
                <w:color w:val="000000" w:themeColor="text1"/>
              </w:rPr>
              <w:t xml:space="preserve"> </w:t>
            </w:r>
            <w:proofErr w:type="spellStart"/>
            <w:r w:rsidRPr="00171375">
              <w:rPr>
                <w:color w:val="000000" w:themeColor="text1"/>
              </w:rPr>
              <w:t>objektų</w:t>
            </w:r>
            <w:proofErr w:type="spellEnd"/>
            <w:r w:rsidRPr="00171375">
              <w:rPr>
                <w:color w:val="000000" w:themeColor="text1"/>
              </w:rPr>
              <w:t xml:space="preserve"> </w:t>
            </w:r>
            <w:proofErr w:type="spellStart"/>
            <w:r w:rsidRPr="00171375">
              <w:rPr>
                <w:color w:val="000000" w:themeColor="text1"/>
              </w:rPr>
              <w:t>tarpusavio</w:t>
            </w:r>
            <w:proofErr w:type="spellEnd"/>
            <w:r w:rsidRPr="00171375">
              <w:rPr>
                <w:color w:val="000000" w:themeColor="text1"/>
              </w:rPr>
              <w:t xml:space="preserve"> </w:t>
            </w:r>
            <w:proofErr w:type="spellStart"/>
            <w:r w:rsidRPr="00171375">
              <w:rPr>
                <w:color w:val="000000" w:themeColor="text1"/>
              </w:rPr>
              <w:t>ryšius</w:t>
            </w:r>
            <w:proofErr w:type="spellEnd"/>
            <w:r w:rsidRPr="00171375">
              <w:rPr>
                <w:color w:val="000000" w:themeColor="text1"/>
              </w:rPr>
              <w:t>*.</w:t>
            </w:r>
          </w:p>
        </w:tc>
        <w:tc>
          <w:tcPr>
            <w:tcW w:w="2694" w:type="dxa"/>
            <w:tcBorders>
              <w:bottom w:val="single" w:sz="4" w:space="0" w:color="auto"/>
            </w:tcBorders>
            <w:vAlign w:val="center"/>
          </w:tcPr>
          <w:p w14:paraId="0B75CE4D" w14:textId="767DFD9A" w:rsidR="004724F6" w:rsidRPr="005035F3" w:rsidRDefault="004724F6" w:rsidP="004724F6">
            <w:pPr>
              <w:jc w:val="both"/>
              <w:rPr>
                <w:lang w:val="lt-LT" w:eastAsia="lt-LT"/>
              </w:rPr>
            </w:pPr>
            <w:r w:rsidRPr="00BC01F0">
              <w:rPr>
                <w:i/>
                <w:color w:val="FF0000"/>
              </w:rPr>
              <w:t>TAIP/NE</w:t>
            </w:r>
          </w:p>
        </w:tc>
      </w:tr>
      <w:tr w:rsidR="004724F6" w:rsidRPr="00D61EAB" w14:paraId="41E0D5BF" w14:textId="77777777" w:rsidTr="004724F6">
        <w:trPr>
          <w:trHeight w:val="890"/>
        </w:trPr>
        <w:tc>
          <w:tcPr>
            <w:tcW w:w="499" w:type="dxa"/>
          </w:tcPr>
          <w:p w14:paraId="60016C53"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37A1C0F8" w14:textId="60F7755D" w:rsidR="004724F6" w:rsidRDefault="004724F6" w:rsidP="004724F6">
            <w:pPr>
              <w:pStyle w:val="ListParagraph"/>
              <w:tabs>
                <w:tab w:val="left" w:pos="492"/>
              </w:tabs>
              <w:ind w:left="0"/>
              <w:contextualSpacing/>
              <w:jc w:val="both"/>
              <w:rPr>
                <w:color w:val="000000" w:themeColor="text1"/>
              </w:rPr>
            </w:pPr>
            <w:r>
              <w:rPr>
                <w:color w:val="000000" w:themeColor="text1"/>
              </w:rPr>
              <w:t xml:space="preserve">2.7.3. </w:t>
            </w:r>
            <w:r w:rsidRPr="00684D1B">
              <w:rPr>
                <w:color w:val="000000" w:themeColor="text1"/>
              </w:rPr>
              <w:t xml:space="preserve">Metaduomenų specifikacija (angl. - </w:t>
            </w:r>
            <w:proofErr w:type="spellStart"/>
            <w:r w:rsidRPr="00317AF0">
              <w:rPr>
                <w:i/>
                <w:color w:val="000000" w:themeColor="text1"/>
              </w:rPr>
              <w:t>Metadata</w:t>
            </w:r>
            <w:proofErr w:type="spellEnd"/>
            <w:r w:rsidRPr="00317AF0">
              <w:rPr>
                <w:i/>
                <w:color w:val="000000" w:themeColor="text1"/>
              </w:rPr>
              <w:t xml:space="preserve"> </w:t>
            </w:r>
            <w:proofErr w:type="spellStart"/>
            <w:r w:rsidRPr="00317AF0">
              <w:rPr>
                <w:i/>
                <w:color w:val="000000" w:themeColor="text1"/>
              </w:rPr>
              <w:t>Specification</w:t>
            </w:r>
            <w:proofErr w:type="spellEnd"/>
            <w:r w:rsidRPr="00684D1B">
              <w:rPr>
                <w:color w:val="000000" w:themeColor="text1"/>
              </w:rPr>
              <w:t xml:space="preserve">), </w:t>
            </w:r>
            <w:r w:rsidRPr="00684D1B">
              <w:rPr>
                <w:color w:val="000000" w:themeColor="text1"/>
                <w:szCs w:val="24"/>
              </w:rPr>
              <w:t>apibrėžianti duomenis apibūdinančios informacijos pateikimą*</w:t>
            </w:r>
            <w:r w:rsidRPr="00684D1B">
              <w:rPr>
                <w:color w:val="000000" w:themeColor="text1"/>
              </w:rPr>
              <w:t>.</w:t>
            </w:r>
          </w:p>
        </w:tc>
        <w:tc>
          <w:tcPr>
            <w:tcW w:w="2694" w:type="dxa"/>
            <w:tcBorders>
              <w:bottom w:val="single" w:sz="4" w:space="0" w:color="auto"/>
            </w:tcBorders>
            <w:vAlign w:val="center"/>
          </w:tcPr>
          <w:p w14:paraId="5374C61B" w14:textId="5A76E6E5" w:rsidR="004724F6" w:rsidRPr="005035F3" w:rsidRDefault="004724F6" w:rsidP="004724F6">
            <w:pPr>
              <w:jc w:val="both"/>
              <w:rPr>
                <w:lang w:val="lt-LT" w:eastAsia="lt-LT"/>
              </w:rPr>
            </w:pPr>
            <w:r w:rsidRPr="00BC01F0">
              <w:rPr>
                <w:i/>
                <w:color w:val="FF0000"/>
              </w:rPr>
              <w:t>TAIP/NE</w:t>
            </w:r>
          </w:p>
        </w:tc>
      </w:tr>
      <w:tr w:rsidR="004724F6" w:rsidRPr="00D61EAB" w14:paraId="1F615FCF" w14:textId="77777777" w:rsidTr="004724F6">
        <w:trPr>
          <w:trHeight w:val="890"/>
        </w:trPr>
        <w:tc>
          <w:tcPr>
            <w:tcW w:w="499" w:type="dxa"/>
          </w:tcPr>
          <w:p w14:paraId="4BBA96C0"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44E694E0" w14:textId="5CA38B96" w:rsidR="004724F6" w:rsidRDefault="004724F6" w:rsidP="005D7C4A">
            <w:pPr>
              <w:pStyle w:val="ListParagraph"/>
              <w:shd w:val="clear" w:color="auto" w:fill="FFFFFF" w:themeFill="background1"/>
              <w:tabs>
                <w:tab w:val="left" w:pos="492"/>
              </w:tabs>
              <w:ind w:left="0"/>
              <w:contextualSpacing/>
              <w:jc w:val="both"/>
              <w:rPr>
                <w:color w:val="000000" w:themeColor="text1"/>
              </w:rPr>
            </w:pPr>
            <w:r>
              <w:rPr>
                <w:color w:val="000000" w:themeColor="text1"/>
              </w:rPr>
              <w:t xml:space="preserve">2.8. </w:t>
            </w:r>
            <w:r w:rsidRPr="00D74BE2">
              <w:rPr>
                <w:color w:val="000000" w:themeColor="text1"/>
              </w:rPr>
              <w:t xml:space="preserve">Reikalavimai duomenų surinkimui apima </w:t>
            </w:r>
            <w:r w:rsidRPr="00D74BE2">
              <w:rPr>
                <w:color w:val="000000" w:themeColor="text1"/>
                <w:szCs w:val="24"/>
              </w:rPr>
              <w:t>šiuos dokumentus</w:t>
            </w:r>
            <w:r w:rsidRPr="00D74BE2">
              <w:rPr>
                <w:color w:val="000000" w:themeColor="text1"/>
              </w:rPr>
              <w:t>:</w:t>
            </w:r>
          </w:p>
        </w:tc>
        <w:tc>
          <w:tcPr>
            <w:tcW w:w="2694" w:type="dxa"/>
            <w:tcBorders>
              <w:bottom w:val="single" w:sz="4" w:space="0" w:color="auto"/>
            </w:tcBorders>
            <w:vAlign w:val="center"/>
          </w:tcPr>
          <w:p w14:paraId="5CEA30DC" w14:textId="77777777" w:rsidR="004724F6" w:rsidRPr="005035F3" w:rsidRDefault="004724F6" w:rsidP="004724F6">
            <w:pPr>
              <w:jc w:val="both"/>
              <w:rPr>
                <w:lang w:val="lt-LT" w:eastAsia="lt-LT"/>
              </w:rPr>
            </w:pPr>
          </w:p>
        </w:tc>
      </w:tr>
      <w:tr w:rsidR="004724F6" w:rsidRPr="00D61EAB" w14:paraId="73AB6B57" w14:textId="77777777" w:rsidTr="005D7C4A">
        <w:trPr>
          <w:trHeight w:val="697"/>
        </w:trPr>
        <w:tc>
          <w:tcPr>
            <w:tcW w:w="499" w:type="dxa"/>
          </w:tcPr>
          <w:p w14:paraId="04CAAB6B"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2E1CF62C" w14:textId="32DED091" w:rsidR="004724F6" w:rsidRDefault="004724F6" w:rsidP="005D7C4A">
            <w:pPr>
              <w:pStyle w:val="ListParagraph"/>
              <w:shd w:val="clear" w:color="auto" w:fill="FFFFFF" w:themeFill="background1"/>
              <w:tabs>
                <w:tab w:val="left" w:pos="492"/>
              </w:tabs>
              <w:ind w:left="0"/>
              <w:contextualSpacing/>
              <w:jc w:val="both"/>
              <w:rPr>
                <w:color w:val="000000" w:themeColor="text1"/>
              </w:rPr>
            </w:pPr>
            <w:r>
              <w:rPr>
                <w:color w:val="000000" w:themeColor="text1"/>
              </w:rPr>
              <w:t xml:space="preserve">2.8.1. </w:t>
            </w:r>
            <w:r w:rsidRPr="00D74BE2">
              <w:rPr>
                <w:color w:val="000000" w:themeColor="text1"/>
              </w:rPr>
              <w:t xml:space="preserve">Duomenų surinkimo vadovo (angl. - </w:t>
            </w:r>
            <w:proofErr w:type="spellStart"/>
            <w:r w:rsidRPr="00317AF0">
              <w:rPr>
                <w:i/>
                <w:color w:val="000000" w:themeColor="text1"/>
                <w:szCs w:val="24"/>
              </w:rPr>
              <w:t>Extraction</w:t>
            </w:r>
            <w:proofErr w:type="spellEnd"/>
            <w:r w:rsidRPr="00317AF0">
              <w:rPr>
                <w:i/>
                <w:color w:val="000000" w:themeColor="text1"/>
                <w:szCs w:val="24"/>
              </w:rPr>
              <w:t xml:space="preserve"> </w:t>
            </w:r>
            <w:proofErr w:type="spellStart"/>
            <w:r w:rsidRPr="00317AF0">
              <w:rPr>
                <w:i/>
                <w:color w:val="000000" w:themeColor="text1"/>
                <w:szCs w:val="24"/>
              </w:rPr>
              <w:t>Guide</w:t>
            </w:r>
            <w:proofErr w:type="spellEnd"/>
            <w:r w:rsidRPr="00D74BE2">
              <w:rPr>
                <w:color w:val="000000" w:themeColor="text1"/>
                <w:szCs w:val="24"/>
              </w:rPr>
              <w:t xml:space="preserve">) Pagrindinių taisyklių (angl. – </w:t>
            </w:r>
            <w:proofErr w:type="spellStart"/>
            <w:r w:rsidRPr="00317AF0">
              <w:rPr>
                <w:i/>
                <w:color w:val="000000" w:themeColor="text1"/>
                <w:szCs w:val="24"/>
              </w:rPr>
              <w:t>Extraction</w:t>
            </w:r>
            <w:proofErr w:type="spellEnd"/>
            <w:r w:rsidRPr="00317AF0">
              <w:rPr>
                <w:i/>
                <w:color w:val="000000" w:themeColor="text1"/>
                <w:szCs w:val="24"/>
              </w:rPr>
              <w:t xml:space="preserve"> </w:t>
            </w:r>
            <w:proofErr w:type="spellStart"/>
            <w:r w:rsidRPr="00317AF0">
              <w:rPr>
                <w:i/>
                <w:color w:val="000000" w:themeColor="text1"/>
                <w:szCs w:val="24"/>
              </w:rPr>
              <w:t>Guidance</w:t>
            </w:r>
            <w:proofErr w:type="spellEnd"/>
            <w:r w:rsidRPr="00D74BE2">
              <w:rPr>
                <w:color w:val="000000" w:themeColor="text1"/>
                <w:szCs w:val="24"/>
              </w:rPr>
              <w:t>) dalis, aprašant</w:t>
            </w:r>
            <w:r w:rsidRPr="00D74BE2">
              <w:rPr>
                <w:color w:val="000000" w:themeColor="text1"/>
              </w:rPr>
              <w:t>i</w:t>
            </w:r>
            <w:r w:rsidRPr="00D74BE2">
              <w:rPr>
                <w:color w:val="000000" w:themeColor="text1"/>
                <w:szCs w:val="24"/>
              </w:rPr>
              <w:t xml:space="preserve"> </w:t>
            </w:r>
            <w:r w:rsidRPr="00D74BE2">
              <w:rPr>
                <w:color w:val="000000" w:themeColor="text1"/>
              </w:rPr>
              <w:t xml:space="preserve">duomenų surinkimo bendrąsias taisykles (angl. – </w:t>
            </w:r>
            <w:r w:rsidRPr="00317AF0">
              <w:rPr>
                <w:i/>
                <w:color w:val="000000" w:themeColor="text1"/>
              </w:rPr>
              <w:t xml:space="preserve">General </w:t>
            </w:r>
            <w:proofErr w:type="spellStart"/>
            <w:r w:rsidRPr="00317AF0">
              <w:rPr>
                <w:i/>
                <w:color w:val="000000" w:themeColor="text1"/>
              </w:rPr>
              <w:t>Rules</w:t>
            </w:r>
            <w:proofErr w:type="spellEnd"/>
            <w:r w:rsidRPr="00D74BE2">
              <w:rPr>
                <w:color w:val="000000" w:themeColor="text1"/>
              </w:rPr>
              <w:t>) pateikiama techninės specifikacijos 3 priede.</w:t>
            </w:r>
          </w:p>
        </w:tc>
        <w:tc>
          <w:tcPr>
            <w:tcW w:w="2694" w:type="dxa"/>
            <w:tcBorders>
              <w:bottom w:val="single" w:sz="4" w:space="0" w:color="auto"/>
            </w:tcBorders>
            <w:vAlign w:val="center"/>
          </w:tcPr>
          <w:p w14:paraId="281CCB2E" w14:textId="3E9FBF80" w:rsidR="004724F6" w:rsidRPr="005035F3" w:rsidRDefault="004724F6" w:rsidP="004724F6">
            <w:pPr>
              <w:jc w:val="both"/>
              <w:rPr>
                <w:lang w:val="lt-LT" w:eastAsia="lt-LT"/>
              </w:rPr>
            </w:pPr>
            <w:r w:rsidRPr="00BC01F0">
              <w:rPr>
                <w:i/>
                <w:color w:val="FF0000"/>
              </w:rPr>
              <w:t>TAIP/NE</w:t>
            </w:r>
          </w:p>
        </w:tc>
      </w:tr>
      <w:tr w:rsidR="004724F6" w:rsidRPr="00D61EAB" w14:paraId="4B2F8BD6" w14:textId="77777777" w:rsidTr="005D7C4A">
        <w:trPr>
          <w:trHeight w:val="697"/>
        </w:trPr>
        <w:tc>
          <w:tcPr>
            <w:tcW w:w="499" w:type="dxa"/>
          </w:tcPr>
          <w:p w14:paraId="3A1B2F66"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64F9D2CA" w14:textId="43EC6E05" w:rsidR="004724F6" w:rsidRDefault="004724F6" w:rsidP="005D7C4A">
            <w:pPr>
              <w:pStyle w:val="ListParagraph"/>
              <w:tabs>
                <w:tab w:val="left" w:pos="492"/>
              </w:tabs>
              <w:ind w:left="0"/>
              <w:contextualSpacing/>
              <w:jc w:val="both"/>
              <w:rPr>
                <w:color w:val="000000" w:themeColor="text1"/>
              </w:rPr>
            </w:pPr>
            <w:r>
              <w:rPr>
                <w:color w:val="000000" w:themeColor="text1"/>
              </w:rPr>
              <w:t xml:space="preserve">2.8.2. </w:t>
            </w:r>
            <w:r w:rsidRPr="00684D1B">
              <w:rPr>
                <w:color w:val="000000" w:themeColor="text1"/>
              </w:rPr>
              <w:t xml:space="preserve">MGCP ESRI </w:t>
            </w:r>
            <w:proofErr w:type="spellStart"/>
            <w:r w:rsidRPr="00684D1B">
              <w:rPr>
                <w:color w:val="000000" w:themeColor="text1"/>
              </w:rPr>
              <w:t>Shapefile</w:t>
            </w:r>
            <w:proofErr w:type="spellEnd"/>
            <w:r w:rsidRPr="00684D1B">
              <w:rPr>
                <w:color w:val="000000" w:themeColor="text1"/>
              </w:rPr>
              <w:t xml:space="preserve"> taisyklės (angl. – </w:t>
            </w:r>
            <w:r w:rsidRPr="00317AF0">
              <w:rPr>
                <w:i/>
                <w:color w:val="000000" w:themeColor="text1"/>
              </w:rPr>
              <w:t xml:space="preserve">MGCP ESRI </w:t>
            </w:r>
            <w:proofErr w:type="spellStart"/>
            <w:r w:rsidRPr="00317AF0">
              <w:rPr>
                <w:i/>
                <w:color w:val="000000" w:themeColor="text1"/>
              </w:rPr>
              <w:t>Shapefile</w:t>
            </w:r>
            <w:proofErr w:type="spellEnd"/>
            <w:r w:rsidRPr="00317AF0">
              <w:rPr>
                <w:i/>
                <w:color w:val="000000" w:themeColor="text1"/>
              </w:rPr>
              <w:t xml:space="preserve"> </w:t>
            </w:r>
            <w:proofErr w:type="spellStart"/>
            <w:r w:rsidRPr="00317AF0">
              <w:rPr>
                <w:i/>
                <w:color w:val="000000" w:themeColor="text1"/>
              </w:rPr>
              <w:t>implementation</w:t>
            </w:r>
            <w:proofErr w:type="spellEnd"/>
            <w:r w:rsidRPr="00317AF0">
              <w:rPr>
                <w:i/>
                <w:color w:val="000000" w:themeColor="text1"/>
              </w:rPr>
              <w:t xml:space="preserve"> </w:t>
            </w:r>
            <w:proofErr w:type="spellStart"/>
            <w:r w:rsidRPr="00317AF0">
              <w:rPr>
                <w:i/>
                <w:color w:val="000000" w:themeColor="text1"/>
              </w:rPr>
              <w:t>rules</w:t>
            </w:r>
            <w:proofErr w:type="spellEnd"/>
            <w:r w:rsidRPr="00317AF0">
              <w:rPr>
                <w:color w:val="000000" w:themeColor="text1"/>
              </w:rPr>
              <w:t>)</w:t>
            </w:r>
            <w:r w:rsidRPr="00684D1B">
              <w:rPr>
                <w:color w:val="000000" w:themeColor="text1"/>
              </w:rPr>
              <w:t xml:space="preserve"> apibrėžia ESRI </w:t>
            </w:r>
            <w:proofErr w:type="spellStart"/>
            <w:r w:rsidRPr="00684D1B">
              <w:rPr>
                <w:color w:val="000000" w:themeColor="text1"/>
              </w:rPr>
              <w:t>Shapefile</w:t>
            </w:r>
            <w:proofErr w:type="spellEnd"/>
            <w:r w:rsidRPr="00684D1B">
              <w:rPr>
                <w:color w:val="000000" w:themeColor="text1"/>
              </w:rPr>
              <w:t xml:space="preserve"> techninius reikalavimus </w:t>
            </w:r>
            <w:r w:rsidRPr="00684D1B">
              <w:rPr>
                <w:color w:val="000000" w:themeColor="text1"/>
              </w:rPr>
              <w:lastRenderedPageBreak/>
              <w:t>nepriklausomai nuo naudojamos programinės įrangos*.</w:t>
            </w:r>
          </w:p>
        </w:tc>
        <w:tc>
          <w:tcPr>
            <w:tcW w:w="2694" w:type="dxa"/>
            <w:tcBorders>
              <w:bottom w:val="single" w:sz="4" w:space="0" w:color="auto"/>
            </w:tcBorders>
            <w:vAlign w:val="center"/>
          </w:tcPr>
          <w:p w14:paraId="5F18883E" w14:textId="25516226" w:rsidR="004724F6" w:rsidRPr="005035F3" w:rsidRDefault="004724F6" w:rsidP="004724F6">
            <w:pPr>
              <w:jc w:val="both"/>
              <w:rPr>
                <w:lang w:val="lt-LT" w:eastAsia="lt-LT"/>
              </w:rPr>
            </w:pPr>
            <w:r w:rsidRPr="00BC01F0">
              <w:rPr>
                <w:i/>
                <w:color w:val="FF0000"/>
              </w:rPr>
              <w:lastRenderedPageBreak/>
              <w:t>TAIP/NE</w:t>
            </w:r>
          </w:p>
        </w:tc>
      </w:tr>
      <w:tr w:rsidR="004724F6" w:rsidRPr="00D61EAB" w14:paraId="147CB50C" w14:textId="77777777" w:rsidTr="004724F6">
        <w:trPr>
          <w:trHeight w:val="890"/>
        </w:trPr>
        <w:tc>
          <w:tcPr>
            <w:tcW w:w="499" w:type="dxa"/>
          </w:tcPr>
          <w:p w14:paraId="299E1D35"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55DCF2FD" w14:textId="3C0F88A7" w:rsidR="004724F6" w:rsidRPr="00684D1B" w:rsidRDefault="004724F6" w:rsidP="004724F6">
            <w:pPr>
              <w:pStyle w:val="ListParagraph"/>
              <w:tabs>
                <w:tab w:val="left" w:pos="492"/>
              </w:tabs>
              <w:ind w:left="0"/>
              <w:contextualSpacing/>
              <w:jc w:val="both"/>
              <w:rPr>
                <w:color w:val="000000" w:themeColor="text1"/>
              </w:rPr>
            </w:pPr>
            <w:r>
              <w:rPr>
                <w:color w:val="000000" w:themeColor="text1"/>
              </w:rPr>
              <w:t xml:space="preserve">2.8.3. </w:t>
            </w:r>
            <w:r w:rsidRPr="00684D1B">
              <w:rPr>
                <w:color w:val="000000" w:themeColor="text1"/>
              </w:rPr>
              <w:t xml:space="preserve">Duomenų pakraščių sujungimo procesas, (angl. – </w:t>
            </w:r>
            <w:proofErr w:type="spellStart"/>
            <w:r w:rsidRPr="00317AF0">
              <w:rPr>
                <w:i/>
                <w:color w:val="000000" w:themeColor="text1"/>
              </w:rPr>
              <w:t>Edge</w:t>
            </w:r>
            <w:proofErr w:type="spellEnd"/>
            <w:r w:rsidRPr="00317AF0">
              <w:rPr>
                <w:i/>
                <w:color w:val="000000" w:themeColor="text1"/>
              </w:rPr>
              <w:t xml:space="preserve"> </w:t>
            </w:r>
            <w:proofErr w:type="spellStart"/>
            <w:r w:rsidRPr="00317AF0">
              <w:rPr>
                <w:i/>
                <w:color w:val="000000" w:themeColor="text1"/>
              </w:rPr>
              <w:t>matching</w:t>
            </w:r>
            <w:proofErr w:type="spellEnd"/>
            <w:r w:rsidRPr="00317AF0">
              <w:rPr>
                <w:i/>
                <w:color w:val="000000" w:themeColor="text1"/>
              </w:rPr>
              <w:t xml:space="preserve"> </w:t>
            </w:r>
            <w:proofErr w:type="spellStart"/>
            <w:r w:rsidRPr="00317AF0">
              <w:rPr>
                <w:i/>
                <w:color w:val="000000" w:themeColor="text1"/>
              </w:rPr>
              <w:t>process</w:t>
            </w:r>
            <w:proofErr w:type="spellEnd"/>
            <w:r w:rsidRPr="00684D1B">
              <w:rPr>
                <w:color w:val="000000" w:themeColor="text1"/>
              </w:rPr>
              <w:t>) reikalingas suderinti duomenų surinkimo teritorijos pakraščiuose esančius duomenis su gretimos teritorijos besiribojančiais duomenimis*.</w:t>
            </w:r>
          </w:p>
          <w:p w14:paraId="0F265E3F" w14:textId="77777777" w:rsidR="004724F6" w:rsidRPr="00684D1B" w:rsidRDefault="004724F6" w:rsidP="004724F6">
            <w:pPr>
              <w:pStyle w:val="ListParagraph"/>
              <w:tabs>
                <w:tab w:val="left" w:pos="492"/>
              </w:tabs>
              <w:ind w:left="0"/>
              <w:contextualSpacing/>
              <w:jc w:val="both"/>
              <w:rPr>
                <w:color w:val="000000" w:themeColor="text1"/>
              </w:rPr>
            </w:pPr>
          </w:p>
        </w:tc>
        <w:tc>
          <w:tcPr>
            <w:tcW w:w="2694" w:type="dxa"/>
            <w:tcBorders>
              <w:bottom w:val="single" w:sz="4" w:space="0" w:color="auto"/>
            </w:tcBorders>
            <w:vAlign w:val="center"/>
          </w:tcPr>
          <w:p w14:paraId="4DFA402C" w14:textId="619E45AF" w:rsidR="004724F6" w:rsidRPr="005035F3" w:rsidRDefault="004724F6" w:rsidP="004724F6">
            <w:pPr>
              <w:jc w:val="both"/>
              <w:rPr>
                <w:lang w:val="lt-LT" w:eastAsia="lt-LT"/>
              </w:rPr>
            </w:pPr>
            <w:r w:rsidRPr="00BC01F0">
              <w:rPr>
                <w:i/>
                <w:color w:val="FF0000"/>
              </w:rPr>
              <w:t>TAIP/NE</w:t>
            </w:r>
          </w:p>
        </w:tc>
      </w:tr>
      <w:tr w:rsidR="004724F6" w:rsidRPr="00D61EAB" w14:paraId="591DC085" w14:textId="77777777" w:rsidTr="004724F6">
        <w:trPr>
          <w:trHeight w:val="890"/>
        </w:trPr>
        <w:tc>
          <w:tcPr>
            <w:tcW w:w="499" w:type="dxa"/>
          </w:tcPr>
          <w:p w14:paraId="6B0A8911"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vAlign w:val="center"/>
          </w:tcPr>
          <w:p w14:paraId="64C4F01F" w14:textId="4EFBAC6A" w:rsidR="004724F6" w:rsidRPr="00684D1B" w:rsidRDefault="004724F6" w:rsidP="004724F6">
            <w:pPr>
              <w:pStyle w:val="ListParagraph"/>
              <w:tabs>
                <w:tab w:val="left" w:pos="492"/>
              </w:tabs>
              <w:ind w:left="0"/>
              <w:contextualSpacing/>
              <w:jc w:val="both"/>
              <w:rPr>
                <w:color w:val="000000" w:themeColor="text1"/>
              </w:rPr>
            </w:pPr>
            <w:r>
              <w:rPr>
                <w:color w:val="000000" w:themeColor="text1"/>
              </w:rPr>
              <w:t xml:space="preserve">2.8.4. </w:t>
            </w:r>
            <w:r w:rsidRPr="00684D1B">
              <w:rPr>
                <w:color w:val="000000" w:themeColor="text1"/>
              </w:rPr>
              <w:t xml:space="preserve">Duomenų atnaujinimo proceso (angl. – </w:t>
            </w:r>
            <w:r w:rsidRPr="00317AF0">
              <w:rPr>
                <w:i/>
                <w:color w:val="000000" w:themeColor="text1"/>
              </w:rPr>
              <w:t xml:space="preserve">Data </w:t>
            </w:r>
            <w:proofErr w:type="spellStart"/>
            <w:r w:rsidRPr="00317AF0">
              <w:rPr>
                <w:i/>
                <w:color w:val="000000" w:themeColor="text1"/>
              </w:rPr>
              <w:t>update</w:t>
            </w:r>
            <w:proofErr w:type="spellEnd"/>
            <w:r w:rsidRPr="00317AF0">
              <w:rPr>
                <w:i/>
                <w:color w:val="000000" w:themeColor="text1"/>
              </w:rPr>
              <w:t xml:space="preserve"> </w:t>
            </w:r>
            <w:proofErr w:type="spellStart"/>
            <w:r w:rsidRPr="00317AF0">
              <w:rPr>
                <w:i/>
                <w:color w:val="000000" w:themeColor="text1"/>
              </w:rPr>
              <w:t>process</w:t>
            </w:r>
            <w:proofErr w:type="spellEnd"/>
            <w:r w:rsidRPr="00684D1B">
              <w:rPr>
                <w:color w:val="000000" w:themeColor="text1"/>
              </w:rPr>
              <w:t>) aprašymas, nustatantis duomenų atnaujinimo taisykles ir procedūras*.</w:t>
            </w:r>
          </w:p>
          <w:p w14:paraId="45A0C2AE" w14:textId="77777777" w:rsidR="004724F6" w:rsidRDefault="004724F6" w:rsidP="004724F6">
            <w:pPr>
              <w:pStyle w:val="ListParagraph"/>
              <w:tabs>
                <w:tab w:val="left" w:pos="492"/>
              </w:tabs>
              <w:ind w:left="0"/>
              <w:contextualSpacing/>
              <w:jc w:val="both"/>
              <w:rPr>
                <w:color w:val="000000" w:themeColor="text1"/>
              </w:rPr>
            </w:pPr>
          </w:p>
        </w:tc>
        <w:tc>
          <w:tcPr>
            <w:tcW w:w="2694" w:type="dxa"/>
            <w:tcBorders>
              <w:bottom w:val="single" w:sz="4" w:space="0" w:color="auto"/>
            </w:tcBorders>
            <w:vAlign w:val="center"/>
          </w:tcPr>
          <w:p w14:paraId="43596FAB" w14:textId="5EC6111D" w:rsidR="004724F6" w:rsidRPr="005035F3" w:rsidRDefault="004724F6" w:rsidP="004724F6">
            <w:pPr>
              <w:jc w:val="both"/>
              <w:rPr>
                <w:lang w:val="lt-LT" w:eastAsia="lt-LT"/>
              </w:rPr>
            </w:pPr>
            <w:r w:rsidRPr="00BC01F0">
              <w:rPr>
                <w:i/>
                <w:color w:val="FF0000"/>
              </w:rPr>
              <w:t>TAIP/NE</w:t>
            </w:r>
          </w:p>
        </w:tc>
      </w:tr>
      <w:tr w:rsidR="004724F6" w:rsidRPr="00D61EAB" w14:paraId="10D6BBFA" w14:textId="77777777" w:rsidTr="004724F6">
        <w:trPr>
          <w:trHeight w:val="890"/>
        </w:trPr>
        <w:tc>
          <w:tcPr>
            <w:tcW w:w="499" w:type="dxa"/>
          </w:tcPr>
          <w:p w14:paraId="00F77FEA" w14:textId="77777777" w:rsidR="004724F6" w:rsidRPr="005035F3" w:rsidRDefault="004724F6" w:rsidP="004724F6">
            <w:pPr>
              <w:pStyle w:val="ListParagraph1"/>
              <w:spacing w:before="120"/>
              <w:ind w:left="0" w:firstLine="0"/>
              <w:rPr>
                <w:b/>
                <w:color w:val="000000" w:themeColor="text1"/>
                <w:sz w:val="24"/>
                <w:szCs w:val="24"/>
              </w:rPr>
            </w:pPr>
          </w:p>
        </w:tc>
        <w:tc>
          <w:tcPr>
            <w:tcW w:w="5166" w:type="dxa"/>
            <w:tcBorders>
              <w:bottom w:val="single" w:sz="4" w:space="0" w:color="auto"/>
            </w:tcBorders>
          </w:tcPr>
          <w:p w14:paraId="3FE86D59" w14:textId="30A97861" w:rsidR="004724F6" w:rsidRPr="00684D1B" w:rsidRDefault="004724F6" w:rsidP="004724F6">
            <w:pPr>
              <w:pStyle w:val="ListParagraph"/>
              <w:tabs>
                <w:tab w:val="left" w:pos="492"/>
              </w:tabs>
              <w:ind w:left="0"/>
              <w:contextualSpacing/>
              <w:jc w:val="both"/>
              <w:rPr>
                <w:color w:val="000000" w:themeColor="text1"/>
              </w:rPr>
            </w:pPr>
            <w:r>
              <w:rPr>
                <w:color w:val="000000" w:themeColor="text1"/>
              </w:rPr>
              <w:t xml:space="preserve">2.8.5. </w:t>
            </w:r>
            <w:r w:rsidRPr="00684D1B">
              <w:rPr>
                <w:color w:val="000000" w:themeColor="text1"/>
              </w:rPr>
              <w:t>MGCP duomenų komplektavimo dokumentas, (angl</w:t>
            </w:r>
            <w:r>
              <w:rPr>
                <w:color w:val="000000" w:themeColor="text1"/>
              </w:rPr>
              <w:t>.</w:t>
            </w:r>
            <w:r w:rsidRPr="00684D1B">
              <w:rPr>
                <w:color w:val="000000" w:themeColor="text1"/>
              </w:rPr>
              <w:t xml:space="preserve"> - </w:t>
            </w:r>
            <w:r w:rsidRPr="00317AF0">
              <w:rPr>
                <w:i/>
                <w:color w:val="000000" w:themeColor="text1"/>
              </w:rPr>
              <w:t xml:space="preserve">MGCP data </w:t>
            </w:r>
            <w:proofErr w:type="spellStart"/>
            <w:r w:rsidRPr="00317AF0">
              <w:rPr>
                <w:i/>
                <w:color w:val="000000" w:themeColor="text1"/>
              </w:rPr>
              <w:t>packaging</w:t>
            </w:r>
            <w:proofErr w:type="spellEnd"/>
            <w:r w:rsidRPr="00684D1B">
              <w:rPr>
                <w:color w:val="000000" w:themeColor="text1"/>
              </w:rPr>
              <w:t>) apibrėžiantis duomenų komplektavimo taisykles įkėlimui į duomenų saugyklą*.</w:t>
            </w:r>
          </w:p>
          <w:p w14:paraId="4C9F2020" w14:textId="52B7C43A" w:rsidR="004724F6" w:rsidRDefault="004724F6" w:rsidP="004724F6">
            <w:pPr>
              <w:pStyle w:val="ListParagraph"/>
              <w:tabs>
                <w:tab w:val="left" w:pos="492"/>
              </w:tabs>
              <w:ind w:left="0"/>
              <w:contextualSpacing/>
              <w:jc w:val="both"/>
              <w:rPr>
                <w:color w:val="000000" w:themeColor="text1"/>
              </w:rPr>
            </w:pPr>
            <w:r w:rsidRPr="00BA6C99">
              <w:rPr>
                <w:color w:val="000000" w:themeColor="text1"/>
                <w:szCs w:val="24"/>
              </w:rPr>
              <w:t xml:space="preserve">Duomenų surinkimui turi būti naudojama ESRI </w:t>
            </w:r>
            <w:proofErr w:type="spellStart"/>
            <w:r w:rsidRPr="00BA6C99">
              <w:rPr>
                <w:color w:val="000000" w:themeColor="text1"/>
                <w:szCs w:val="24"/>
              </w:rPr>
              <w:t>ArcGIS</w:t>
            </w:r>
            <w:proofErr w:type="spellEnd"/>
            <w:r w:rsidRPr="00BA6C99">
              <w:rPr>
                <w:color w:val="000000" w:themeColor="text1"/>
                <w:szCs w:val="24"/>
              </w:rPr>
              <w:t xml:space="preserve"> arba analogiška geografinių informacinių sistemų programinė įranga, užtikrinanti, duomenų, atitinkančių TRD4 v.4.6 keliamus reikalavimus, pateikimą ir suderinamumą su ne aukštesne nei </w:t>
            </w:r>
            <w:proofErr w:type="spellStart"/>
            <w:r w:rsidRPr="00401E1D">
              <w:rPr>
                <w:color w:val="000000" w:themeColor="text1"/>
                <w:szCs w:val="24"/>
              </w:rPr>
              <w:t>ArcMap</w:t>
            </w:r>
            <w:proofErr w:type="spellEnd"/>
            <w:r w:rsidRPr="00BA6C99">
              <w:rPr>
                <w:color w:val="000000" w:themeColor="text1"/>
                <w:szCs w:val="24"/>
              </w:rPr>
              <w:t xml:space="preserve"> v10.8.1 ar </w:t>
            </w:r>
            <w:proofErr w:type="spellStart"/>
            <w:r w:rsidRPr="00401E1D">
              <w:rPr>
                <w:color w:val="000000" w:themeColor="text1"/>
                <w:szCs w:val="24"/>
              </w:rPr>
              <w:t>ArcGIS</w:t>
            </w:r>
            <w:proofErr w:type="spellEnd"/>
            <w:r w:rsidRPr="00401E1D">
              <w:rPr>
                <w:color w:val="000000" w:themeColor="text1"/>
                <w:szCs w:val="24"/>
              </w:rPr>
              <w:t xml:space="preserve"> Pro</w:t>
            </w:r>
            <w:r w:rsidRPr="00BA6C99">
              <w:rPr>
                <w:color w:val="000000" w:themeColor="text1"/>
                <w:szCs w:val="24"/>
              </w:rPr>
              <w:t xml:space="preserve"> v3.4 programinės įrangos versija.</w:t>
            </w:r>
          </w:p>
        </w:tc>
        <w:tc>
          <w:tcPr>
            <w:tcW w:w="2694" w:type="dxa"/>
            <w:tcBorders>
              <w:bottom w:val="single" w:sz="4" w:space="0" w:color="auto"/>
            </w:tcBorders>
            <w:vAlign w:val="center"/>
          </w:tcPr>
          <w:p w14:paraId="0FA039D1" w14:textId="734C7D8D" w:rsidR="004724F6" w:rsidRPr="005035F3" w:rsidRDefault="004724F6" w:rsidP="004724F6">
            <w:pPr>
              <w:jc w:val="both"/>
              <w:rPr>
                <w:lang w:val="lt-LT" w:eastAsia="lt-LT"/>
              </w:rPr>
            </w:pPr>
            <w:r w:rsidRPr="00BC01F0">
              <w:rPr>
                <w:i/>
                <w:color w:val="FF0000"/>
              </w:rPr>
              <w:t>TAIP/NE</w:t>
            </w:r>
          </w:p>
        </w:tc>
      </w:tr>
      <w:tr w:rsidR="004724F6" w:rsidRPr="00D61EAB" w14:paraId="3D4290B6" w14:textId="77777777" w:rsidTr="00D976EF">
        <w:trPr>
          <w:trHeight w:val="330"/>
        </w:trPr>
        <w:tc>
          <w:tcPr>
            <w:tcW w:w="499" w:type="dxa"/>
          </w:tcPr>
          <w:p w14:paraId="1E64486A" w14:textId="0000CA5C" w:rsidR="004724F6" w:rsidRPr="005035F3" w:rsidRDefault="004724F6" w:rsidP="004724F6">
            <w:pPr>
              <w:pStyle w:val="ListParagraph1"/>
              <w:spacing w:before="120"/>
              <w:ind w:left="0" w:firstLine="0"/>
              <w:rPr>
                <w:b/>
                <w:color w:val="000000" w:themeColor="text1"/>
                <w:sz w:val="24"/>
                <w:szCs w:val="24"/>
              </w:rPr>
            </w:pPr>
            <w:r>
              <w:rPr>
                <w:b/>
                <w:color w:val="000000" w:themeColor="text1"/>
                <w:sz w:val="24"/>
                <w:szCs w:val="24"/>
              </w:rPr>
              <w:t>3.</w:t>
            </w:r>
          </w:p>
        </w:tc>
        <w:tc>
          <w:tcPr>
            <w:tcW w:w="5166" w:type="dxa"/>
          </w:tcPr>
          <w:p w14:paraId="508BBEBC" w14:textId="40C857F5" w:rsidR="004724F6" w:rsidRPr="004724F6" w:rsidRDefault="004724F6" w:rsidP="004724F6">
            <w:pPr>
              <w:pStyle w:val="ListParagraph1"/>
              <w:spacing w:after="120"/>
              <w:ind w:left="0" w:firstLine="0"/>
              <w:rPr>
                <w:b/>
                <w:color w:val="000000" w:themeColor="text1"/>
                <w:sz w:val="24"/>
                <w:szCs w:val="24"/>
              </w:rPr>
            </w:pPr>
            <w:r w:rsidRPr="005035F3">
              <w:rPr>
                <w:b/>
                <w:color w:val="000000" w:themeColor="text1"/>
                <w:sz w:val="24"/>
                <w:szCs w:val="24"/>
              </w:rPr>
              <w:t>Kiti reikalavimai:</w:t>
            </w:r>
          </w:p>
        </w:tc>
        <w:tc>
          <w:tcPr>
            <w:tcW w:w="2694" w:type="dxa"/>
            <w:tcBorders>
              <w:bottom w:val="single" w:sz="4" w:space="0" w:color="auto"/>
            </w:tcBorders>
            <w:vAlign w:val="center"/>
          </w:tcPr>
          <w:p w14:paraId="1C211C2C" w14:textId="511E59F0" w:rsidR="004724F6" w:rsidRPr="005035F3" w:rsidRDefault="004724F6" w:rsidP="004724F6">
            <w:pPr>
              <w:jc w:val="both"/>
              <w:rPr>
                <w:lang w:val="lt-LT" w:eastAsia="lt-LT"/>
              </w:rPr>
            </w:pPr>
          </w:p>
        </w:tc>
      </w:tr>
      <w:tr w:rsidR="004724F6" w:rsidRPr="00D61EAB" w14:paraId="4AB18AF2" w14:textId="77777777" w:rsidTr="0041363D">
        <w:trPr>
          <w:trHeight w:val="50"/>
        </w:trPr>
        <w:tc>
          <w:tcPr>
            <w:tcW w:w="499" w:type="dxa"/>
          </w:tcPr>
          <w:p w14:paraId="72C0D09E" w14:textId="77777777" w:rsidR="004724F6" w:rsidRDefault="004724F6" w:rsidP="004724F6">
            <w:pPr>
              <w:pStyle w:val="ListParagraph1"/>
              <w:spacing w:before="120"/>
              <w:ind w:left="0" w:firstLine="0"/>
              <w:rPr>
                <w:b/>
                <w:color w:val="000000" w:themeColor="text1"/>
                <w:sz w:val="24"/>
                <w:szCs w:val="24"/>
              </w:rPr>
            </w:pPr>
          </w:p>
        </w:tc>
        <w:tc>
          <w:tcPr>
            <w:tcW w:w="5166" w:type="dxa"/>
          </w:tcPr>
          <w:p w14:paraId="0BD5F198" w14:textId="62738B7F" w:rsidR="004724F6" w:rsidRPr="004724F6" w:rsidRDefault="004724F6" w:rsidP="004724F6">
            <w:pPr>
              <w:pStyle w:val="ListParagraph1"/>
              <w:tabs>
                <w:tab w:val="left" w:pos="492"/>
              </w:tabs>
              <w:ind w:left="0" w:firstLine="0"/>
              <w:contextualSpacing/>
              <w:rPr>
                <w:color w:val="000000" w:themeColor="text1"/>
                <w:sz w:val="24"/>
                <w:szCs w:val="24"/>
              </w:rPr>
            </w:pPr>
            <w:r>
              <w:rPr>
                <w:color w:val="000000" w:themeColor="text1"/>
                <w:sz w:val="24"/>
                <w:szCs w:val="24"/>
              </w:rPr>
              <w:t xml:space="preserve">3.1. Turi būti užtikrintas ne trumpesnis kaip </w:t>
            </w:r>
            <w:r w:rsidRPr="00D414D3">
              <w:rPr>
                <w:color w:val="000000" w:themeColor="text1"/>
                <w:sz w:val="24"/>
                <w:szCs w:val="24"/>
              </w:rPr>
              <w:t>12</w:t>
            </w:r>
            <w:r>
              <w:rPr>
                <w:color w:val="000000" w:themeColor="text1"/>
                <w:sz w:val="24"/>
                <w:szCs w:val="24"/>
              </w:rPr>
              <w:t xml:space="preserve"> mėn. garantinis laikotarpis sudarytų duomenų trūkumų ir klaidų </w:t>
            </w:r>
            <w:r w:rsidRPr="00957671">
              <w:rPr>
                <w:color w:val="000000" w:themeColor="text1"/>
                <w:sz w:val="24"/>
                <w:szCs w:val="24"/>
              </w:rPr>
              <w:t>šalinimo procesui</w:t>
            </w:r>
            <w:r>
              <w:rPr>
                <w:color w:val="000000" w:themeColor="text1"/>
                <w:sz w:val="24"/>
                <w:szCs w:val="24"/>
              </w:rPr>
              <w:t>, atsižvelgiant į gautas pastabas iš projekto duomenų kokybės kontrolę vykdančios šalies iki galutinio duomenų patvirtinimo.</w:t>
            </w:r>
          </w:p>
        </w:tc>
        <w:tc>
          <w:tcPr>
            <w:tcW w:w="2694" w:type="dxa"/>
            <w:tcBorders>
              <w:bottom w:val="single" w:sz="4" w:space="0" w:color="auto"/>
            </w:tcBorders>
            <w:vAlign w:val="center"/>
          </w:tcPr>
          <w:p w14:paraId="29A2194E" w14:textId="79372F43" w:rsidR="004724F6" w:rsidRPr="005035F3" w:rsidRDefault="004724F6" w:rsidP="004724F6">
            <w:pPr>
              <w:jc w:val="both"/>
              <w:rPr>
                <w:lang w:val="lt-LT" w:eastAsia="lt-LT"/>
              </w:rPr>
            </w:pPr>
            <w:r w:rsidRPr="00BC01F0">
              <w:rPr>
                <w:i/>
                <w:color w:val="FF0000"/>
              </w:rPr>
              <w:t>TAIP/NE</w:t>
            </w:r>
          </w:p>
        </w:tc>
      </w:tr>
      <w:tr w:rsidR="004724F6" w:rsidRPr="00D61EAB" w14:paraId="02FFDAF1" w14:textId="77777777" w:rsidTr="0041363D">
        <w:trPr>
          <w:trHeight w:val="613"/>
        </w:trPr>
        <w:tc>
          <w:tcPr>
            <w:tcW w:w="499" w:type="dxa"/>
          </w:tcPr>
          <w:p w14:paraId="69C6CD8F" w14:textId="77777777" w:rsidR="004724F6" w:rsidRDefault="004724F6" w:rsidP="004724F6">
            <w:pPr>
              <w:pStyle w:val="ListParagraph1"/>
              <w:spacing w:before="120"/>
              <w:ind w:left="0" w:firstLine="0"/>
              <w:rPr>
                <w:b/>
                <w:color w:val="000000" w:themeColor="text1"/>
                <w:sz w:val="24"/>
                <w:szCs w:val="24"/>
              </w:rPr>
            </w:pPr>
          </w:p>
        </w:tc>
        <w:tc>
          <w:tcPr>
            <w:tcW w:w="5166" w:type="dxa"/>
          </w:tcPr>
          <w:p w14:paraId="602C0CC5" w14:textId="77777777" w:rsidR="004724F6" w:rsidRPr="005035F3" w:rsidRDefault="004724F6" w:rsidP="004724F6">
            <w:pPr>
              <w:pStyle w:val="ListParagraph1"/>
              <w:tabs>
                <w:tab w:val="left" w:pos="492"/>
              </w:tabs>
              <w:ind w:left="0" w:firstLine="0"/>
              <w:contextualSpacing/>
              <w:rPr>
                <w:color w:val="000000" w:themeColor="text1"/>
                <w:sz w:val="24"/>
                <w:szCs w:val="24"/>
              </w:rPr>
            </w:pPr>
            <w:r>
              <w:rPr>
                <w:color w:val="000000" w:themeColor="text1"/>
                <w:sz w:val="24"/>
                <w:szCs w:val="24"/>
              </w:rPr>
              <w:t>3</w:t>
            </w:r>
            <w:r w:rsidRPr="005035F3">
              <w:rPr>
                <w:color w:val="000000" w:themeColor="text1"/>
                <w:sz w:val="24"/>
                <w:szCs w:val="24"/>
              </w:rPr>
              <w:t>.</w:t>
            </w:r>
            <w:r>
              <w:rPr>
                <w:color w:val="000000" w:themeColor="text1"/>
                <w:sz w:val="24"/>
                <w:szCs w:val="24"/>
              </w:rPr>
              <w:t>2</w:t>
            </w:r>
            <w:r w:rsidRPr="005035F3">
              <w:rPr>
                <w:color w:val="000000" w:themeColor="text1"/>
                <w:sz w:val="24"/>
                <w:szCs w:val="24"/>
              </w:rPr>
              <w:t>.</w:t>
            </w:r>
            <w:r>
              <w:rPr>
                <w:color w:val="000000" w:themeColor="text1"/>
                <w:sz w:val="24"/>
                <w:szCs w:val="24"/>
              </w:rPr>
              <w:t xml:space="preserve"> </w:t>
            </w:r>
            <w:r w:rsidRPr="005035F3">
              <w:rPr>
                <w:color w:val="000000" w:themeColor="text1"/>
                <w:sz w:val="24"/>
                <w:szCs w:val="24"/>
              </w:rPr>
              <w:t>Turi būti užtikrinta, kad pateikti techniniai dokumentai, duomenų struktūros, pateikta papildoma informacija, duomenų kokybės kontrolės įrankiai, kokybės kontrolės proceso rezultatai, pirminiai, tarpiniai ir galutiniai duomenys nebus perleisti,</w:t>
            </w:r>
            <w:r>
              <w:rPr>
                <w:color w:val="000000" w:themeColor="text1"/>
                <w:sz w:val="24"/>
                <w:szCs w:val="24"/>
              </w:rPr>
              <w:t xml:space="preserve"> platinami,</w:t>
            </w:r>
            <w:r w:rsidRPr="005035F3">
              <w:rPr>
                <w:color w:val="000000" w:themeColor="text1"/>
                <w:sz w:val="24"/>
                <w:szCs w:val="24"/>
              </w:rPr>
              <w:t xml:space="preserve"> paviešinti ar </w:t>
            </w:r>
            <w:r>
              <w:rPr>
                <w:color w:val="000000" w:themeColor="text1"/>
                <w:sz w:val="24"/>
                <w:szCs w:val="24"/>
              </w:rPr>
              <w:t xml:space="preserve">kaip </w:t>
            </w:r>
            <w:r w:rsidRPr="005035F3">
              <w:rPr>
                <w:color w:val="000000" w:themeColor="text1"/>
                <w:sz w:val="24"/>
                <w:szCs w:val="24"/>
              </w:rPr>
              <w:t>kitaip atskleisti tretiesiems asmenims</w:t>
            </w:r>
            <w:r>
              <w:rPr>
                <w:color w:val="000000" w:themeColor="text1"/>
                <w:sz w:val="24"/>
                <w:szCs w:val="24"/>
              </w:rPr>
              <w:t xml:space="preserve"> </w:t>
            </w:r>
            <w:r w:rsidRPr="005035F3">
              <w:rPr>
                <w:color w:val="000000" w:themeColor="text1"/>
                <w:sz w:val="24"/>
                <w:szCs w:val="24"/>
              </w:rPr>
              <w:t>neribotą laiką</w:t>
            </w:r>
            <w:r>
              <w:rPr>
                <w:color w:val="000000" w:themeColor="text1"/>
                <w:sz w:val="24"/>
                <w:szCs w:val="24"/>
              </w:rPr>
              <w:t>.</w:t>
            </w:r>
          </w:p>
          <w:p w14:paraId="54FFFB61" w14:textId="77777777" w:rsidR="004724F6" w:rsidRDefault="004724F6" w:rsidP="004724F6">
            <w:pPr>
              <w:pStyle w:val="ListParagraph1"/>
              <w:tabs>
                <w:tab w:val="left" w:pos="492"/>
              </w:tabs>
              <w:ind w:left="0" w:firstLine="0"/>
              <w:contextualSpacing/>
              <w:rPr>
                <w:color w:val="000000" w:themeColor="text1"/>
                <w:sz w:val="24"/>
                <w:szCs w:val="24"/>
              </w:rPr>
            </w:pPr>
          </w:p>
        </w:tc>
        <w:tc>
          <w:tcPr>
            <w:tcW w:w="2694" w:type="dxa"/>
            <w:tcBorders>
              <w:bottom w:val="single" w:sz="4" w:space="0" w:color="auto"/>
            </w:tcBorders>
            <w:vAlign w:val="center"/>
          </w:tcPr>
          <w:p w14:paraId="7B5B9213" w14:textId="00E1D391" w:rsidR="004724F6" w:rsidRPr="005035F3" w:rsidRDefault="004724F6" w:rsidP="004724F6">
            <w:pPr>
              <w:jc w:val="both"/>
              <w:rPr>
                <w:lang w:val="lt-LT" w:eastAsia="lt-LT"/>
              </w:rPr>
            </w:pPr>
            <w:r w:rsidRPr="00BC01F0">
              <w:rPr>
                <w:i/>
                <w:color w:val="FF0000"/>
              </w:rPr>
              <w:t>TAIP/NE</w:t>
            </w:r>
          </w:p>
        </w:tc>
      </w:tr>
      <w:tr w:rsidR="004724F6" w:rsidRPr="00D61EAB" w14:paraId="4DB5C8DA" w14:textId="77777777" w:rsidTr="00222725">
        <w:trPr>
          <w:trHeight w:val="613"/>
        </w:trPr>
        <w:tc>
          <w:tcPr>
            <w:tcW w:w="499" w:type="dxa"/>
          </w:tcPr>
          <w:p w14:paraId="67A08B9A" w14:textId="77777777" w:rsidR="004724F6" w:rsidRDefault="004724F6" w:rsidP="004724F6">
            <w:pPr>
              <w:pStyle w:val="ListParagraph1"/>
              <w:spacing w:before="120"/>
              <w:ind w:left="0" w:firstLine="0"/>
              <w:rPr>
                <w:b/>
                <w:color w:val="000000" w:themeColor="text1"/>
                <w:sz w:val="24"/>
                <w:szCs w:val="24"/>
              </w:rPr>
            </w:pPr>
          </w:p>
        </w:tc>
        <w:tc>
          <w:tcPr>
            <w:tcW w:w="5166" w:type="dxa"/>
          </w:tcPr>
          <w:p w14:paraId="68062AAD" w14:textId="50FD8172" w:rsidR="004724F6" w:rsidRDefault="004724F6" w:rsidP="004724F6">
            <w:pPr>
              <w:pStyle w:val="ListParagraph1"/>
              <w:tabs>
                <w:tab w:val="left" w:pos="492"/>
              </w:tabs>
              <w:ind w:left="0" w:firstLine="0"/>
              <w:contextualSpacing/>
              <w:rPr>
                <w:color w:val="000000" w:themeColor="text1"/>
                <w:sz w:val="24"/>
                <w:szCs w:val="24"/>
              </w:rPr>
            </w:pPr>
            <w:r>
              <w:rPr>
                <w:color w:val="000000" w:themeColor="text1"/>
                <w:sz w:val="24"/>
                <w:szCs w:val="24"/>
              </w:rPr>
              <w:t>3</w:t>
            </w:r>
            <w:r w:rsidRPr="005035F3">
              <w:rPr>
                <w:color w:val="000000" w:themeColor="text1"/>
                <w:sz w:val="24"/>
                <w:szCs w:val="24"/>
              </w:rPr>
              <w:t>.</w:t>
            </w:r>
            <w:r>
              <w:rPr>
                <w:color w:val="000000" w:themeColor="text1"/>
                <w:sz w:val="24"/>
                <w:szCs w:val="24"/>
              </w:rPr>
              <w:t>3</w:t>
            </w:r>
            <w:r w:rsidRPr="005035F3">
              <w:rPr>
                <w:color w:val="000000" w:themeColor="text1"/>
                <w:sz w:val="24"/>
                <w:szCs w:val="24"/>
              </w:rPr>
              <w:t xml:space="preserve">. Turi būti užtikrinta, kad duomenys nebus naudojami išvestiniams </w:t>
            </w:r>
            <w:r>
              <w:rPr>
                <w:color w:val="000000" w:themeColor="text1"/>
                <w:sz w:val="24"/>
                <w:szCs w:val="24"/>
              </w:rPr>
              <w:t xml:space="preserve">  </w:t>
            </w:r>
            <w:r w:rsidRPr="005035F3">
              <w:rPr>
                <w:color w:val="000000" w:themeColor="text1"/>
                <w:sz w:val="24"/>
                <w:szCs w:val="24"/>
              </w:rPr>
              <w:t>produktams sukurti.</w:t>
            </w:r>
          </w:p>
        </w:tc>
        <w:tc>
          <w:tcPr>
            <w:tcW w:w="2694" w:type="dxa"/>
            <w:tcBorders>
              <w:bottom w:val="single" w:sz="4" w:space="0" w:color="auto"/>
            </w:tcBorders>
            <w:vAlign w:val="center"/>
          </w:tcPr>
          <w:p w14:paraId="4FA024EF" w14:textId="727E0EDB" w:rsidR="004724F6" w:rsidRPr="005035F3" w:rsidRDefault="004724F6" w:rsidP="004724F6">
            <w:pPr>
              <w:jc w:val="both"/>
              <w:rPr>
                <w:lang w:val="lt-LT" w:eastAsia="lt-LT"/>
              </w:rPr>
            </w:pPr>
            <w:r w:rsidRPr="00BC01F0">
              <w:rPr>
                <w:i/>
                <w:color w:val="FF0000"/>
              </w:rPr>
              <w:t>TAIP/NE</w:t>
            </w:r>
          </w:p>
        </w:tc>
      </w:tr>
    </w:tbl>
    <w:p w14:paraId="31B1D153" w14:textId="79A07BA0" w:rsidR="00937AF4" w:rsidRPr="005035F3" w:rsidRDefault="00937AF4" w:rsidP="004A0452">
      <w:pPr>
        <w:jc w:val="both"/>
        <w:rPr>
          <w:color w:val="000000" w:themeColor="text1"/>
          <w:lang w:val="lt-LT"/>
        </w:rPr>
      </w:pPr>
    </w:p>
    <w:p w14:paraId="7A5D235F" w14:textId="77777777" w:rsidR="007D2E5E" w:rsidRDefault="007D2E5E" w:rsidP="007D2E5E">
      <w:pPr>
        <w:jc w:val="both"/>
        <w:rPr>
          <w:b/>
        </w:rPr>
      </w:pPr>
      <w:proofErr w:type="spellStart"/>
      <w:r w:rsidRPr="00A9420E">
        <w:rPr>
          <w:b/>
        </w:rPr>
        <w:t>Pastaba</w:t>
      </w:r>
      <w:proofErr w:type="spellEnd"/>
      <w:r w:rsidRPr="00A9420E">
        <w:rPr>
          <w:b/>
        </w:rPr>
        <w:t xml:space="preserve">: </w:t>
      </w:r>
      <w:proofErr w:type="spellStart"/>
      <w:r w:rsidRPr="00A9420E">
        <w:rPr>
          <w:b/>
        </w:rPr>
        <w:t>Perkančioji</w:t>
      </w:r>
      <w:proofErr w:type="spellEnd"/>
      <w:r w:rsidRPr="00A9420E">
        <w:rPr>
          <w:b/>
        </w:rPr>
        <w:t xml:space="preserve"> </w:t>
      </w:r>
      <w:proofErr w:type="spellStart"/>
      <w:r w:rsidRPr="00A9420E">
        <w:rPr>
          <w:b/>
        </w:rPr>
        <w:t>organizacija</w:t>
      </w:r>
      <w:proofErr w:type="spellEnd"/>
      <w:r w:rsidRPr="00A9420E">
        <w:rPr>
          <w:b/>
        </w:rPr>
        <w:t xml:space="preserve"> </w:t>
      </w:r>
      <w:proofErr w:type="spellStart"/>
      <w:r>
        <w:rPr>
          <w:b/>
        </w:rPr>
        <w:t>kartu</w:t>
      </w:r>
      <w:proofErr w:type="spellEnd"/>
      <w:r>
        <w:rPr>
          <w:b/>
        </w:rPr>
        <w:t xml:space="preserve"> </w:t>
      </w:r>
      <w:proofErr w:type="spellStart"/>
      <w:r>
        <w:rPr>
          <w:b/>
        </w:rPr>
        <w:t>su</w:t>
      </w:r>
      <w:proofErr w:type="spellEnd"/>
      <w:r>
        <w:rPr>
          <w:b/>
        </w:rPr>
        <w:t xml:space="preserve"> </w:t>
      </w:r>
      <w:proofErr w:type="spellStart"/>
      <w:r>
        <w:rPr>
          <w:b/>
        </w:rPr>
        <w:t>pirkimo</w:t>
      </w:r>
      <w:proofErr w:type="spellEnd"/>
      <w:r>
        <w:rPr>
          <w:b/>
        </w:rPr>
        <w:t xml:space="preserve"> </w:t>
      </w:r>
      <w:proofErr w:type="spellStart"/>
      <w:r>
        <w:rPr>
          <w:b/>
        </w:rPr>
        <w:t>pa</w:t>
      </w:r>
      <w:r w:rsidRPr="00A9420E">
        <w:rPr>
          <w:b/>
        </w:rPr>
        <w:t>siūlymu</w:t>
      </w:r>
      <w:proofErr w:type="spellEnd"/>
      <w:r w:rsidRPr="00A9420E">
        <w:rPr>
          <w:b/>
        </w:rPr>
        <w:t xml:space="preserve"> </w:t>
      </w:r>
      <w:proofErr w:type="spellStart"/>
      <w:r>
        <w:rPr>
          <w:b/>
        </w:rPr>
        <w:t>neprašo</w:t>
      </w:r>
      <w:proofErr w:type="spellEnd"/>
      <w:r>
        <w:rPr>
          <w:b/>
        </w:rPr>
        <w:t xml:space="preserve"> </w:t>
      </w:r>
      <w:proofErr w:type="spellStart"/>
      <w:r>
        <w:rPr>
          <w:b/>
        </w:rPr>
        <w:t>pateikti</w:t>
      </w:r>
      <w:proofErr w:type="spellEnd"/>
      <w:r w:rsidRPr="00A9420E">
        <w:rPr>
          <w:b/>
        </w:rPr>
        <w:t xml:space="preserve"> </w:t>
      </w:r>
      <w:proofErr w:type="spellStart"/>
      <w:r w:rsidRPr="00A9420E">
        <w:rPr>
          <w:b/>
        </w:rPr>
        <w:t>p</w:t>
      </w:r>
      <w:r>
        <w:rPr>
          <w:b/>
        </w:rPr>
        <w:t>aslaugos</w:t>
      </w:r>
      <w:proofErr w:type="spellEnd"/>
      <w:r>
        <w:rPr>
          <w:b/>
        </w:rPr>
        <w:t xml:space="preserve"> </w:t>
      </w:r>
      <w:proofErr w:type="spellStart"/>
      <w:r w:rsidRPr="00A9420E">
        <w:rPr>
          <w:b/>
        </w:rPr>
        <w:t>atitiktį</w:t>
      </w:r>
      <w:proofErr w:type="spellEnd"/>
      <w:r w:rsidRPr="00A9420E">
        <w:rPr>
          <w:b/>
        </w:rPr>
        <w:t xml:space="preserve"> </w:t>
      </w:r>
      <w:proofErr w:type="spellStart"/>
      <w:r w:rsidRPr="00A9420E">
        <w:rPr>
          <w:b/>
        </w:rPr>
        <w:t>pagrindžiančių</w:t>
      </w:r>
      <w:proofErr w:type="spellEnd"/>
      <w:r w:rsidRPr="00A9420E">
        <w:rPr>
          <w:b/>
        </w:rPr>
        <w:t xml:space="preserve"> </w:t>
      </w:r>
      <w:proofErr w:type="spellStart"/>
      <w:r w:rsidRPr="00A9420E">
        <w:rPr>
          <w:b/>
        </w:rPr>
        <w:t>dokumentų</w:t>
      </w:r>
      <w:proofErr w:type="spellEnd"/>
      <w:r>
        <w:rPr>
          <w:b/>
        </w:rPr>
        <w:t xml:space="preserve"> </w:t>
      </w:r>
      <w:proofErr w:type="spellStart"/>
      <w:r>
        <w:rPr>
          <w:b/>
        </w:rPr>
        <w:t>ar</w:t>
      </w:r>
      <w:proofErr w:type="spellEnd"/>
      <w:r>
        <w:rPr>
          <w:b/>
        </w:rPr>
        <w:t xml:space="preserve"> </w:t>
      </w:r>
      <w:proofErr w:type="spellStart"/>
      <w:r>
        <w:rPr>
          <w:b/>
        </w:rPr>
        <w:t>kitų</w:t>
      </w:r>
      <w:proofErr w:type="spellEnd"/>
      <w:r>
        <w:rPr>
          <w:b/>
        </w:rPr>
        <w:t xml:space="preserve"> </w:t>
      </w:r>
      <w:proofErr w:type="spellStart"/>
      <w:r>
        <w:rPr>
          <w:b/>
        </w:rPr>
        <w:t>įrodymų</w:t>
      </w:r>
      <w:proofErr w:type="spellEnd"/>
      <w:r>
        <w:rPr>
          <w:b/>
        </w:rPr>
        <w:t>.</w:t>
      </w:r>
    </w:p>
    <w:p w14:paraId="6222EB05" w14:textId="77777777" w:rsidR="007D2E5E" w:rsidRPr="00212CCC" w:rsidRDefault="007D2E5E" w:rsidP="007D2E5E">
      <w:pPr>
        <w:jc w:val="both"/>
      </w:pPr>
      <w:r>
        <w:rPr>
          <w:b/>
        </w:rPr>
        <w:t>*</w:t>
      </w:r>
      <w:proofErr w:type="spellStart"/>
      <w:r>
        <w:rPr>
          <w:b/>
        </w:rPr>
        <w:t>Teikėjas</w:t>
      </w:r>
      <w:proofErr w:type="spellEnd"/>
      <w:r>
        <w:rPr>
          <w:b/>
        </w:rPr>
        <w:t xml:space="preserve"> </w:t>
      </w:r>
      <w:proofErr w:type="spellStart"/>
      <w:r>
        <w:rPr>
          <w:b/>
        </w:rPr>
        <w:t>privalo</w:t>
      </w:r>
      <w:proofErr w:type="spellEnd"/>
      <w:r>
        <w:rPr>
          <w:b/>
        </w:rPr>
        <w:t xml:space="preserve"> </w:t>
      </w:r>
      <w:proofErr w:type="spellStart"/>
      <w:r>
        <w:rPr>
          <w:b/>
        </w:rPr>
        <w:t>užtikrinti</w:t>
      </w:r>
      <w:proofErr w:type="spellEnd"/>
      <w:r>
        <w:rPr>
          <w:b/>
        </w:rPr>
        <w:t xml:space="preserve">, </w:t>
      </w:r>
      <w:proofErr w:type="spellStart"/>
      <w:r>
        <w:rPr>
          <w:b/>
        </w:rPr>
        <w:t>kad</w:t>
      </w:r>
      <w:proofErr w:type="spellEnd"/>
      <w:r w:rsidRPr="00A9420E">
        <w:rPr>
          <w:b/>
        </w:rPr>
        <w:t xml:space="preserve"> </w:t>
      </w:r>
      <w:proofErr w:type="spellStart"/>
      <w:r>
        <w:rPr>
          <w:b/>
        </w:rPr>
        <w:t>techninės</w:t>
      </w:r>
      <w:proofErr w:type="spellEnd"/>
      <w:r>
        <w:rPr>
          <w:b/>
        </w:rPr>
        <w:t xml:space="preserve"> </w:t>
      </w:r>
      <w:proofErr w:type="spellStart"/>
      <w:r>
        <w:rPr>
          <w:b/>
        </w:rPr>
        <w:t>specifikacijos</w:t>
      </w:r>
      <w:proofErr w:type="spellEnd"/>
      <w:r w:rsidRPr="00A9420E">
        <w:rPr>
          <w:b/>
        </w:rPr>
        <w:t xml:space="preserve"> </w:t>
      </w:r>
      <w:proofErr w:type="spellStart"/>
      <w:r w:rsidRPr="00A9420E">
        <w:rPr>
          <w:b/>
        </w:rPr>
        <w:t>reikalavimai</w:t>
      </w:r>
      <w:proofErr w:type="spellEnd"/>
      <w:r w:rsidRPr="00A9420E">
        <w:rPr>
          <w:b/>
        </w:rPr>
        <w:t xml:space="preserve"> </w:t>
      </w:r>
      <w:proofErr w:type="spellStart"/>
      <w:r>
        <w:rPr>
          <w:b/>
        </w:rPr>
        <w:t>būtų</w:t>
      </w:r>
      <w:proofErr w:type="spellEnd"/>
      <w:r w:rsidRPr="00A9420E">
        <w:rPr>
          <w:b/>
        </w:rPr>
        <w:t xml:space="preserve"> </w:t>
      </w:r>
      <w:proofErr w:type="spellStart"/>
      <w:r w:rsidRPr="00A9420E">
        <w:rPr>
          <w:b/>
        </w:rPr>
        <w:t>užtikrinti</w:t>
      </w:r>
      <w:proofErr w:type="spellEnd"/>
      <w:r w:rsidRPr="00A9420E">
        <w:rPr>
          <w:b/>
        </w:rPr>
        <w:t xml:space="preserve"> </w:t>
      </w:r>
      <w:proofErr w:type="spellStart"/>
      <w:r w:rsidRPr="00A9420E">
        <w:rPr>
          <w:b/>
        </w:rPr>
        <w:t>sutarties</w:t>
      </w:r>
      <w:proofErr w:type="spellEnd"/>
      <w:r w:rsidRPr="00A9420E">
        <w:rPr>
          <w:b/>
        </w:rPr>
        <w:t xml:space="preserve"> </w:t>
      </w:r>
      <w:proofErr w:type="spellStart"/>
      <w:r w:rsidRPr="00A9420E">
        <w:rPr>
          <w:b/>
        </w:rPr>
        <w:t>vykdymo</w:t>
      </w:r>
      <w:proofErr w:type="spellEnd"/>
      <w:r w:rsidRPr="00A9420E">
        <w:rPr>
          <w:b/>
        </w:rPr>
        <w:t xml:space="preserve"> </w:t>
      </w:r>
      <w:proofErr w:type="spellStart"/>
      <w:r w:rsidRPr="00A9420E">
        <w:rPr>
          <w:b/>
        </w:rPr>
        <w:t>metu</w:t>
      </w:r>
      <w:proofErr w:type="spellEnd"/>
      <w:r>
        <w:t>.</w:t>
      </w:r>
    </w:p>
    <w:p w14:paraId="798206E2" w14:textId="77777777" w:rsidR="00937AF4" w:rsidRDefault="00937AF4" w:rsidP="004A0452">
      <w:pPr>
        <w:jc w:val="both"/>
        <w:rPr>
          <w:color w:val="000000" w:themeColor="text1"/>
          <w:lang w:val="lt-LT"/>
        </w:rPr>
      </w:pPr>
    </w:p>
    <w:p w14:paraId="4D3F3E8B" w14:textId="34800E72" w:rsidR="00487A39" w:rsidRPr="00744DDA" w:rsidRDefault="00487A39" w:rsidP="00487A39">
      <w:pPr>
        <w:jc w:val="both"/>
        <w:rPr>
          <w:i/>
          <w:iCs/>
          <w:color w:val="000000" w:themeColor="text1"/>
        </w:rPr>
      </w:pPr>
      <w:bookmarkStart w:id="0" w:name="_GoBack"/>
      <w:bookmarkEnd w:id="0"/>
      <w:r w:rsidRPr="00744DDA">
        <w:rPr>
          <w:i/>
          <w:iCs/>
          <w:color w:val="000000" w:themeColor="text1"/>
        </w:rPr>
        <w:t>________________________________________________________________________________</w:t>
      </w:r>
    </w:p>
    <w:p w14:paraId="0E4F32FD" w14:textId="77777777" w:rsidR="00487A39" w:rsidRPr="00744DDA" w:rsidRDefault="00487A39" w:rsidP="00487A39">
      <w:pPr>
        <w:jc w:val="center"/>
      </w:pPr>
      <w:r w:rsidRPr="00744DDA">
        <w:t>(</w:t>
      </w:r>
      <w:proofErr w:type="spellStart"/>
      <w:r w:rsidRPr="00744DDA">
        <w:t>Tiekėjo</w:t>
      </w:r>
      <w:proofErr w:type="spellEnd"/>
      <w:r w:rsidRPr="00744DDA">
        <w:t xml:space="preserve"> </w:t>
      </w:r>
      <w:proofErr w:type="spellStart"/>
      <w:r w:rsidRPr="00744DDA">
        <w:t>arba</w:t>
      </w:r>
      <w:proofErr w:type="spellEnd"/>
      <w:r w:rsidRPr="00744DDA">
        <w:t xml:space="preserve"> </w:t>
      </w:r>
      <w:proofErr w:type="gramStart"/>
      <w:r w:rsidRPr="00744DDA">
        <w:t>jo</w:t>
      </w:r>
      <w:proofErr w:type="gramEnd"/>
      <w:r w:rsidRPr="00744DDA">
        <w:t xml:space="preserve"> </w:t>
      </w:r>
      <w:proofErr w:type="spellStart"/>
      <w:r w:rsidRPr="00744DDA">
        <w:t>įgalioto</w:t>
      </w:r>
      <w:proofErr w:type="spellEnd"/>
      <w:r w:rsidRPr="00744DDA">
        <w:t xml:space="preserve"> </w:t>
      </w:r>
      <w:proofErr w:type="spellStart"/>
      <w:r w:rsidRPr="00744DDA">
        <w:t>asmens</w:t>
      </w:r>
      <w:proofErr w:type="spellEnd"/>
      <w:r w:rsidRPr="00744DDA">
        <w:t xml:space="preserve"> </w:t>
      </w:r>
      <w:proofErr w:type="spellStart"/>
      <w:r w:rsidRPr="00744DDA">
        <w:t>pareigos</w:t>
      </w:r>
      <w:proofErr w:type="spellEnd"/>
      <w:r w:rsidRPr="00744DDA">
        <w:t xml:space="preserve">, </w:t>
      </w:r>
      <w:proofErr w:type="spellStart"/>
      <w:r w:rsidRPr="00744DDA">
        <w:t>vardas</w:t>
      </w:r>
      <w:proofErr w:type="spellEnd"/>
      <w:r w:rsidRPr="00744DDA">
        <w:t xml:space="preserve">, </w:t>
      </w:r>
      <w:proofErr w:type="spellStart"/>
      <w:r w:rsidRPr="00744DDA">
        <w:t>pavardė</w:t>
      </w:r>
      <w:proofErr w:type="spellEnd"/>
      <w:r w:rsidRPr="00744DDA">
        <w:t xml:space="preserve">, </w:t>
      </w:r>
      <w:proofErr w:type="spellStart"/>
      <w:r w:rsidRPr="00744DDA">
        <w:t>parašas</w:t>
      </w:r>
      <w:proofErr w:type="spellEnd"/>
      <w:r w:rsidRPr="00744DDA">
        <w:t>)</w:t>
      </w:r>
    </w:p>
    <w:p w14:paraId="4124D7D2" w14:textId="77777777" w:rsidR="00487A39" w:rsidRPr="005035F3" w:rsidRDefault="00487A39" w:rsidP="004A0452">
      <w:pPr>
        <w:jc w:val="both"/>
        <w:rPr>
          <w:color w:val="000000" w:themeColor="text1"/>
          <w:lang w:val="lt-LT"/>
        </w:rPr>
      </w:pPr>
    </w:p>
    <w:sectPr w:rsidR="00487A39" w:rsidRPr="005035F3" w:rsidSect="0038318B">
      <w:headerReference w:type="default" r:id="rId8"/>
      <w:headerReference w:type="first" r:id="rId9"/>
      <w:endnotePr>
        <w:numFmt w:val="decimal"/>
      </w:endnotePr>
      <w:type w:val="continuous"/>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5777C" w14:textId="77777777" w:rsidR="00B415EE" w:rsidRDefault="00B415EE">
      <w:r>
        <w:separator/>
      </w:r>
    </w:p>
  </w:endnote>
  <w:endnote w:type="continuationSeparator" w:id="0">
    <w:p w14:paraId="0370A7E3" w14:textId="77777777" w:rsidR="00B415EE" w:rsidRDefault="00B4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578EA" w14:textId="77777777" w:rsidR="00B415EE" w:rsidRDefault="00B415EE">
      <w:r>
        <w:separator/>
      </w:r>
    </w:p>
  </w:footnote>
  <w:footnote w:type="continuationSeparator" w:id="0">
    <w:p w14:paraId="63D49B0E" w14:textId="77777777" w:rsidR="00B415EE" w:rsidRDefault="00B4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374411"/>
      <w:docPartObj>
        <w:docPartGallery w:val="Page Numbers (Top of Page)"/>
        <w:docPartUnique/>
      </w:docPartObj>
    </w:sdtPr>
    <w:sdtEndPr>
      <w:rPr>
        <w:noProof/>
      </w:rPr>
    </w:sdtEndPr>
    <w:sdtContent>
      <w:p w14:paraId="01AAB4BF" w14:textId="11CA4934" w:rsidR="00DC2E16" w:rsidRDefault="00DC2E16">
        <w:pPr>
          <w:pStyle w:val="Header"/>
          <w:jc w:val="center"/>
        </w:pPr>
        <w:r>
          <w:fldChar w:fldCharType="begin"/>
        </w:r>
        <w:r>
          <w:instrText xml:space="preserve"> PAGE   \* MERGEFORMAT </w:instrText>
        </w:r>
        <w:r>
          <w:fldChar w:fldCharType="separate"/>
        </w:r>
        <w:r w:rsidR="00487A39">
          <w:rPr>
            <w:noProof/>
          </w:rPr>
          <w:t>3</w:t>
        </w:r>
        <w:r>
          <w:rPr>
            <w:noProof/>
          </w:rPr>
          <w:fldChar w:fldCharType="end"/>
        </w:r>
      </w:p>
    </w:sdtContent>
  </w:sdt>
  <w:p w14:paraId="0934A9D3" w14:textId="77777777" w:rsidR="00DC2E16" w:rsidRDefault="00DC2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456766"/>
      <w:docPartObj>
        <w:docPartGallery w:val="Page Numbers (Top of Page)"/>
        <w:docPartUnique/>
      </w:docPartObj>
    </w:sdtPr>
    <w:sdtEndPr>
      <w:rPr>
        <w:noProof/>
      </w:rPr>
    </w:sdtEndPr>
    <w:sdtContent>
      <w:p w14:paraId="2424E19E" w14:textId="377938D2" w:rsidR="0038318B" w:rsidRDefault="00487A39">
        <w:pPr>
          <w:pStyle w:val="Header"/>
          <w:jc w:val="center"/>
        </w:pPr>
      </w:p>
    </w:sdtContent>
  </w:sdt>
  <w:p w14:paraId="1249D50F" w14:textId="77777777" w:rsidR="0038318B" w:rsidRDefault="00383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1648"/>
    <w:multiLevelType w:val="hybridMultilevel"/>
    <w:tmpl w:val="741A959C"/>
    <w:lvl w:ilvl="0" w:tplc="0427000F">
      <w:start w:val="1"/>
      <w:numFmt w:val="decimal"/>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DD3873"/>
    <w:multiLevelType w:val="hybridMultilevel"/>
    <w:tmpl w:val="4028A2A0"/>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D843C26"/>
    <w:multiLevelType w:val="hybridMultilevel"/>
    <w:tmpl w:val="866C4C3C"/>
    <w:lvl w:ilvl="0" w:tplc="0409000F">
      <w:start w:val="1"/>
      <w:numFmt w:val="decimal"/>
      <w:lvlText w:val="%1."/>
      <w:lvlJc w:val="left"/>
      <w:pPr>
        <w:ind w:left="932" w:hanging="360"/>
      </w:p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 w15:restartNumberingAfterBreak="0">
    <w:nsid w:val="11A106B5"/>
    <w:multiLevelType w:val="hybridMultilevel"/>
    <w:tmpl w:val="F258C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16F31E1F"/>
    <w:multiLevelType w:val="hybridMultilevel"/>
    <w:tmpl w:val="62F254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C9D7CEC"/>
    <w:multiLevelType w:val="hybridMultilevel"/>
    <w:tmpl w:val="62C6C2C8"/>
    <w:lvl w:ilvl="0" w:tplc="04270001">
      <w:start w:val="1"/>
      <w:numFmt w:val="bullet"/>
      <w:lvlText w:val=""/>
      <w:lvlJc w:val="left"/>
      <w:pPr>
        <w:ind w:left="992" w:hanging="360"/>
      </w:pPr>
      <w:rPr>
        <w:rFonts w:ascii="Symbol" w:hAnsi="Symbol" w:hint="default"/>
      </w:rPr>
    </w:lvl>
    <w:lvl w:ilvl="1" w:tplc="04270003" w:tentative="1">
      <w:start w:val="1"/>
      <w:numFmt w:val="bullet"/>
      <w:lvlText w:val="o"/>
      <w:lvlJc w:val="left"/>
      <w:pPr>
        <w:ind w:left="1712" w:hanging="360"/>
      </w:pPr>
      <w:rPr>
        <w:rFonts w:ascii="Courier New" w:hAnsi="Courier New" w:cs="Courier New" w:hint="default"/>
      </w:rPr>
    </w:lvl>
    <w:lvl w:ilvl="2" w:tplc="04270005" w:tentative="1">
      <w:start w:val="1"/>
      <w:numFmt w:val="bullet"/>
      <w:lvlText w:val=""/>
      <w:lvlJc w:val="left"/>
      <w:pPr>
        <w:ind w:left="2432" w:hanging="360"/>
      </w:pPr>
      <w:rPr>
        <w:rFonts w:ascii="Wingdings" w:hAnsi="Wingdings" w:hint="default"/>
      </w:rPr>
    </w:lvl>
    <w:lvl w:ilvl="3" w:tplc="04270001" w:tentative="1">
      <w:start w:val="1"/>
      <w:numFmt w:val="bullet"/>
      <w:lvlText w:val=""/>
      <w:lvlJc w:val="left"/>
      <w:pPr>
        <w:ind w:left="3152" w:hanging="360"/>
      </w:pPr>
      <w:rPr>
        <w:rFonts w:ascii="Symbol" w:hAnsi="Symbol" w:hint="default"/>
      </w:rPr>
    </w:lvl>
    <w:lvl w:ilvl="4" w:tplc="04270003" w:tentative="1">
      <w:start w:val="1"/>
      <w:numFmt w:val="bullet"/>
      <w:lvlText w:val="o"/>
      <w:lvlJc w:val="left"/>
      <w:pPr>
        <w:ind w:left="3872" w:hanging="360"/>
      </w:pPr>
      <w:rPr>
        <w:rFonts w:ascii="Courier New" w:hAnsi="Courier New" w:cs="Courier New" w:hint="default"/>
      </w:rPr>
    </w:lvl>
    <w:lvl w:ilvl="5" w:tplc="04270005" w:tentative="1">
      <w:start w:val="1"/>
      <w:numFmt w:val="bullet"/>
      <w:lvlText w:val=""/>
      <w:lvlJc w:val="left"/>
      <w:pPr>
        <w:ind w:left="4592" w:hanging="360"/>
      </w:pPr>
      <w:rPr>
        <w:rFonts w:ascii="Wingdings" w:hAnsi="Wingdings" w:hint="default"/>
      </w:rPr>
    </w:lvl>
    <w:lvl w:ilvl="6" w:tplc="04270001" w:tentative="1">
      <w:start w:val="1"/>
      <w:numFmt w:val="bullet"/>
      <w:lvlText w:val=""/>
      <w:lvlJc w:val="left"/>
      <w:pPr>
        <w:ind w:left="5312" w:hanging="360"/>
      </w:pPr>
      <w:rPr>
        <w:rFonts w:ascii="Symbol" w:hAnsi="Symbol" w:hint="default"/>
      </w:rPr>
    </w:lvl>
    <w:lvl w:ilvl="7" w:tplc="04270003" w:tentative="1">
      <w:start w:val="1"/>
      <w:numFmt w:val="bullet"/>
      <w:lvlText w:val="o"/>
      <w:lvlJc w:val="left"/>
      <w:pPr>
        <w:ind w:left="6032" w:hanging="360"/>
      </w:pPr>
      <w:rPr>
        <w:rFonts w:ascii="Courier New" w:hAnsi="Courier New" w:cs="Courier New" w:hint="default"/>
      </w:rPr>
    </w:lvl>
    <w:lvl w:ilvl="8" w:tplc="04270005" w:tentative="1">
      <w:start w:val="1"/>
      <w:numFmt w:val="bullet"/>
      <w:lvlText w:val=""/>
      <w:lvlJc w:val="left"/>
      <w:pPr>
        <w:ind w:left="6752" w:hanging="360"/>
      </w:pPr>
      <w:rPr>
        <w:rFonts w:ascii="Wingdings" w:hAnsi="Wingdings" w:hint="default"/>
      </w:rPr>
    </w:lvl>
  </w:abstractNum>
  <w:abstractNum w:abstractNumId="7" w15:restartNumberingAfterBreak="0">
    <w:nsid w:val="2A6F1A58"/>
    <w:multiLevelType w:val="hybridMultilevel"/>
    <w:tmpl w:val="84FA1560"/>
    <w:lvl w:ilvl="0" w:tplc="A9780D22">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79488E"/>
    <w:multiLevelType w:val="multilevel"/>
    <w:tmpl w:val="67C0A53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371415"/>
    <w:multiLevelType w:val="hybridMultilevel"/>
    <w:tmpl w:val="3EEC4CE4"/>
    <w:lvl w:ilvl="0" w:tplc="04270001">
      <w:start w:val="1"/>
      <w:numFmt w:val="bullet"/>
      <w:lvlText w:val=""/>
      <w:lvlJc w:val="left"/>
      <w:pPr>
        <w:ind w:left="932" w:hanging="360"/>
      </w:pPr>
      <w:rPr>
        <w:rFonts w:ascii="Symbol" w:hAnsi="Symbo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0" w15:restartNumberingAfterBreak="0">
    <w:nsid w:val="40816164"/>
    <w:multiLevelType w:val="hybridMultilevel"/>
    <w:tmpl w:val="A37AF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B057F3"/>
    <w:multiLevelType w:val="hybridMultilevel"/>
    <w:tmpl w:val="E334D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6779CB"/>
    <w:multiLevelType w:val="multilevel"/>
    <w:tmpl w:val="67C0A53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C112C6"/>
    <w:multiLevelType w:val="multilevel"/>
    <w:tmpl w:val="42FE645C"/>
    <w:lvl w:ilvl="0">
      <w:start w:val="1"/>
      <w:numFmt w:val="decimal"/>
      <w:lvlText w:val="%1"/>
      <w:lvlJc w:val="left"/>
      <w:pPr>
        <w:ind w:left="360" w:hanging="360"/>
      </w:pPr>
      <w:rPr>
        <w:rFonts w:hint="default"/>
      </w:rPr>
    </w:lvl>
    <w:lvl w:ilvl="1">
      <w:start w:val="1"/>
      <w:numFmt w:val="decimal"/>
      <w:lvlText w:val="%1.%2"/>
      <w:lvlJc w:val="left"/>
      <w:pPr>
        <w:ind w:left="572" w:hanging="360"/>
      </w:pPr>
      <w:rPr>
        <w:rFonts w:hint="default"/>
        <w:b w:val="0"/>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489E0CD0"/>
    <w:multiLevelType w:val="multilevel"/>
    <w:tmpl w:val="FD30C12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3625"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756C81"/>
    <w:multiLevelType w:val="hybridMultilevel"/>
    <w:tmpl w:val="B87C001A"/>
    <w:lvl w:ilvl="0" w:tplc="04270001">
      <w:start w:val="1"/>
      <w:numFmt w:val="bullet"/>
      <w:lvlText w:val=""/>
      <w:lvlJc w:val="left"/>
      <w:pPr>
        <w:ind w:left="932" w:hanging="360"/>
      </w:pPr>
      <w:rPr>
        <w:rFonts w:ascii="Symbol" w:hAnsi="Symbo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6" w15:restartNumberingAfterBreak="0">
    <w:nsid w:val="553631B8"/>
    <w:multiLevelType w:val="hybridMultilevel"/>
    <w:tmpl w:val="051A2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897A15"/>
    <w:multiLevelType w:val="hybridMultilevel"/>
    <w:tmpl w:val="2D1ABE2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9D7054"/>
    <w:multiLevelType w:val="multilevel"/>
    <w:tmpl w:val="C360B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D502352"/>
    <w:multiLevelType w:val="multilevel"/>
    <w:tmpl w:val="5EBCC9B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E957E3"/>
    <w:multiLevelType w:val="hybridMultilevel"/>
    <w:tmpl w:val="7F7AE2DC"/>
    <w:lvl w:ilvl="0" w:tplc="3050DBE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730E87"/>
    <w:multiLevelType w:val="hybridMultilevel"/>
    <w:tmpl w:val="17E27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DD15C5"/>
    <w:multiLevelType w:val="multilevel"/>
    <w:tmpl w:val="C838AEF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D93B61"/>
    <w:multiLevelType w:val="multilevel"/>
    <w:tmpl w:val="42FE645C"/>
    <w:lvl w:ilvl="0">
      <w:start w:val="1"/>
      <w:numFmt w:val="decimal"/>
      <w:lvlText w:val="%1"/>
      <w:lvlJc w:val="left"/>
      <w:pPr>
        <w:ind w:left="360" w:hanging="360"/>
      </w:pPr>
      <w:rPr>
        <w:rFonts w:hint="default"/>
      </w:rPr>
    </w:lvl>
    <w:lvl w:ilvl="1">
      <w:start w:val="1"/>
      <w:numFmt w:val="decimal"/>
      <w:lvlText w:val="%1.%2"/>
      <w:lvlJc w:val="left"/>
      <w:pPr>
        <w:ind w:left="572" w:hanging="360"/>
      </w:pPr>
      <w:rPr>
        <w:rFonts w:hint="default"/>
        <w:b w:val="0"/>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707453C7"/>
    <w:multiLevelType w:val="multilevel"/>
    <w:tmpl w:val="2FF6373C"/>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949456B"/>
    <w:multiLevelType w:val="hybridMultilevel"/>
    <w:tmpl w:val="B778F3B6"/>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6252E2"/>
    <w:multiLevelType w:val="hybridMultilevel"/>
    <w:tmpl w:val="4BD0E6B0"/>
    <w:lvl w:ilvl="0" w:tplc="CAFE0026">
      <w:start w:val="1"/>
      <w:numFmt w:val="decimal"/>
      <w:lvlText w:val="%1."/>
      <w:lvlJc w:val="left"/>
      <w:pPr>
        <w:ind w:left="0" w:firstLine="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7" w15:restartNumberingAfterBreak="0">
    <w:nsid w:val="7C150F2A"/>
    <w:multiLevelType w:val="multilevel"/>
    <w:tmpl w:val="7C706EC0"/>
    <w:lvl w:ilvl="0">
      <w:start w:val="2"/>
      <w:numFmt w:val="decimal"/>
      <w:lvlText w:val="%1."/>
      <w:lvlJc w:val="left"/>
      <w:pPr>
        <w:ind w:left="360" w:hanging="360"/>
      </w:pPr>
      <w:rPr>
        <w:rFonts w:hint="default"/>
      </w:rPr>
    </w:lvl>
    <w:lvl w:ilvl="1">
      <w:start w:val="1"/>
      <w:numFmt w:val="decimal"/>
      <w:lvlText w:val="%1.%2."/>
      <w:lvlJc w:val="left"/>
      <w:pPr>
        <w:ind w:left="213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6"/>
  </w:num>
  <w:num w:numId="3">
    <w:abstractNumId w:val="20"/>
  </w:num>
  <w:num w:numId="4">
    <w:abstractNumId w:val="18"/>
  </w:num>
  <w:num w:numId="5">
    <w:abstractNumId w:val="24"/>
  </w:num>
  <w:num w:numId="6">
    <w:abstractNumId w:val="12"/>
  </w:num>
  <w:num w:numId="7">
    <w:abstractNumId w:val="8"/>
  </w:num>
  <w:num w:numId="8">
    <w:abstractNumId w:val="19"/>
  </w:num>
  <w:num w:numId="9">
    <w:abstractNumId w:val="13"/>
  </w:num>
  <w:num w:numId="10">
    <w:abstractNumId w:val="23"/>
  </w:num>
  <w:num w:numId="11">
    <w:abstractNumId w:val="2"/>
  </w:num>
  <w:num w:numId="12">
    <w:abstractNumId w:val="0"/>
  </w:num>
  <w:num w:numId="13">
    <w:abstractNumId w:val="21"/>
  </w:num>
  <w:num w:numId="14">
    <w:abstractNumId w:val="6"/>
  </w:num>
  <w:num w:numId="15">
    <w:abstractNumId w:val="9"/>
  </w:num>
  <w:num w:numId="16">
    <w:abstractNumId w:val="15"/>
  </w:num>
  <w:num w:numId="17">
    <w:abstractNumId w:val="7"/>
  </w:num>
  <w:num w:numId="18">
    <w:abstractNumId w:val="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10"/>
  </w:num>
  <w:num w:numId="23">
    <w:abstractNumId w:val="27"/>
  </w:num>
  <w:num w:numId="24">
    <w:abstractNumId w:val="22"/>
  </w:num>
  <w:num w:numId="25">
    <w:abstractNumId w:val="17"/>
  </w:num>
  <w:num w:numId="26">
    <w:abstractNumId w:val="2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624"/>
  <w:hyphenationZone w:val="396"/>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D4"/>
    <w:rsid w:val="00016875"/>
    <w:rsid w:val="00020E5A"/>
    <w:rsid w:val="00023BEB"/>
    <w:rsid w:val="00026841"/>
    <w:rsid w:val="000410CE"/>
    <w:rsid w:val="00044E74"/>
    <w:rsid w:val="00045363"/>
    <w:rsid w:val="00045FD7"/>
    <w:rsid w:val="00057C71"/>
    <w:rsid w:val="00063A08"/>
    <w:rsid w:val="000650A3"/>
    <w:rsid w:val="00070A32"/>
    <w:rsid w:val="00070E54"/>
    <w:rsid w:val="00072ADE"/>
    <w:rsid w:val="00076D44"/>
    <w:rsid w:val="00077453"/>
    <w:rsid w:val="000800FB"/>
    <w:rsid w:val="00081F5C"/>
    <w:rsid w:val="00084783"/>
    <w:rsid w:val="00085FC5"/>
    <w:rsid w:val="0009295B"/>
    <w:rsid w:val="0009499F"/>
    <w:rsid w:val="00096F5D"/>
    <w:rsid w:val="000A1E81"/>
    <w:rsid w:val="000A678E"/>
    <w:rsid w:val="000A79F0"/>
    <w:rsid w:val="000C43AA"/>
    <w:rsid w:val="000C5682"/>
    <w:rsid w:val="000C6170"/>
    <w:rsid w:val="000C6E97"/>
    <w:rsid w:val="000C7514"/>
    <w:rsid w:val="000D3FD0"/>
    <w:rsid w:val="000D722C"/>
    <w:rsid w:val="000E41EC"/>
    <w:rsid w:val="000E5B21"/>
    <w:rsid w:val="000F1B18"/>
    <w:rsid w:val="000F6860"/>
    <w:rsid w:val="00100B9F"/>
    <w:rsid w:val="00106BAC"/>
    <w:rsid w:val="001079F4"/>
    <w:rsid w:val="00111312"/>
    <w:rsid w:val="00112203"/>
    <w:rsid w:val="00115148"/>
    <w:rsid w:val="0012236A"/>
    <w:rsid w:val="00124E64"/>
    <w:rsid w:val="00126B97"/>
    <w:rsid w:val="001305A7"/>
    <w:rsid w:val="001308BA"/>
    <w:rsid w:val="00130A19"/>
    <w:rsid w:val="00130D5B"/>
    <w:rsid w:val="00131955"/>
    <w:rsid w:val="001404F2"/>
    <w:rsid w:val="001445A9"/>
    <w:rsid w:val="00145A26"/>
    <w:rsid w:val="00145F41"/>
    <w:rsid w:val="00150F73"/>
    <w:rsid w:val="00151FE2"/>
    <w:rsid w:val="0015245D"/>
    <w:rsid w:val="00157085"/>
    <w:rsid w:val="001577B4"/>
    <w:rsid w:val="00166F0C"/>
    <w:rsid w:val="00167A70"/>
    <w:rsid w:val="00171375"/>
    <w:rsid w:val="00172727"/>
    <w:rsid w:val="00173547"/>
    <w:rsid w:val="00177637"/>
    <w:rsid w:val="00183AA6"/>
    <w:rsid w:val="00192216"/>
    <w:rsid w:val="00193F81"/>
    <w:rsid w:val="001A763F"/>
    <w:rsid w:val="001B0D08"/>
    <w:rsid w:val="001B4C84"/>
    <w:rsid w:val="001B55DE"/>
    <w:rsid w:val="001B7AAC"/>
    <w:rsid w:val="001C0AF3"/>
    <w:rsid w:val="001C2C08"/>
    <w:rsid w:val="001D1520"/>
    <w:rsid w:val="001F52EA"/>
    <w:rsid w:val="001F5DCB"/>
    <w:rsid w:val="002013B4"/>
    <w:rsid w:val="00202D8A"/>
    <w:rsid w:val="002037DE"/>
    <w:rsid w:val="0021069D"/>
    <w:rsid w:val="00211ED5"/>
    <w:rsid w:val="00226CFD"/>
    <w:rsid w:val="00245466"/>
    <w:rsid w:val="00245629"/>
    <w:rsid w:val="00256893"/>
    <w:rsid w:val="002607A7"/>
    <w:rsid w:val="00264991"/>
    <w:rsid w:val="00270D00"/>
    <w:rsid w:val="00271020"/>
    <w:rsid w:val="00271231"/>
    <w:rsid w:val="00271590"/>
    <w:rsid w:val="00282435"/>
    <w:rsid w:val="00287A02"/>
    <w:rsid w:val="00291E5A"/>
    <w:rsid w:val="002A1BEB"/>
    <w:rsid w:val="002A36BA"/>
    <w:rsid w:val="002A6457"/>
    <w:rsid w:val="002A753D"/>
    <w:rsid w:val="002B09EB"/>
    <w:rsid w:val="002C04DB"/>
    <w:rsid w:val="002C1860"/>
    <w:rsid w:val="002C22A4"/>
    <w:rsid w:val="002C3245"/>
    <w:rsid w:val="002D0C6E"/>
    <w:rsid w:val="002D4408"/>
    <w:rsid w:val="002F00B0"/>
    <w:rsid w:val="00304F44"/>
    <w:rsid w:val="0030556C"/>
    <w:rsid w:val="00306F66"/>
    <w:rsid w:val="00317AF0"/>
    <w:rsid w:val="00321788"/>
    <w:rsid w:val="00327F13"/>
    <w:rsid w:val="00341A3D"/>
    <w:rsid w:val="0034290F"/>
    <w:rsid w:val="00350C83"/>
    <w:rsid w:val="00364231"/>
    <w:rsid w:val="00364E97"/>
    <w:rsid w:val="00366F9D"/>
    <w:rsid w:val="0037094D"/>
    <w:rsid w:val="00382F37"/>
    <w:rsid w:val="0038318B"/>
    <w:rsid w:val="00387A50"/>
    <w:rsid w:val="003930BB"/>
    <w:rsid w:val="00393B3D"/>
    <w:rsid w:val="003A6D88"/>
    <w:rsid w:val="003C04C2"/>
    <w:rsid w:val="003C1F17"/>
    <w:rsid w:val="003D0132"/>
    <w:rsid w:val="003D2D9C"/>
    <w:rsid w:val="003D3C73"/>
    <w:rsid w:val="003D4AA5"/>
    <w:rsid w:val="003D4D95"/>
    <w:rsid w:val="003D76A5"/>
    <w:rsid w:val="003D7BA6"/>
    <w:rsid w:val="003D7DD9"/>
    <w:rsid w:val="003E2D53"/>
    <w:rsid w:val="003E611E"/>
    <w:rsid w:val="003F2A01"/>
    <w:rsid w:val="003F3963"/>
    <w:rsid w:val="00401E1D"/>
    <w:rsid w:val="004073B6"/>
    <w:rsid w:val="00417737"/>
    <w:rsid w:val="00423222"/>
    <w:rsid w:val="0042552B"/>
    <w:rsid w:val="00433776"/>
    <w:rsid w:val="00434156"/>
    <w:rsid w:val="0043691B"/>
    <w:rsid w:val="0045131E"/>
    <w:rsid w:val="00456D0A"/>
    <w:rsid w:val="00461A97"/>
    <w:rsid w:val="004620C7"/>
    <w:rsid w:val="00462717"/>
    <w:rsid w:val="00463A37"/>
    <w:rsid w:val="00465E8A"/>
    <w:rsid w:val="004724F6"/>
    <w:rsid w:val="0047345E"/>
    <w:rsid w:val="0047500F"/>
    <w:rsid w:val="00475303"/>
    <w:rsid w:val="00487A39"/>
    <w:rsid w:val="0049086D"/>
    <w:rsid w:val="0049689D"/>
    <w:rsid w:val="004A0452"/>
    <w:rsid w:val="004A1482"/>
    <w:rsid w:val="004A1A28"/>
    <w:rsid w:val="004A2D20"/>
    <w:rsid w:val="004A3EA4"/>
    <w:rsid w:val="004B405C"/>
    <w:rsid w:val="004B771A"/>
    <w:rsid w:val="004E3A6F"/>
    <w:rsid w:val="004E7D3D"/>
    <w:rsid w:val="004F0BE0"/>
    <w:rsid w:val="004F1DA0"/>
    <w:rsid w:val="004F787C"/>
    <w:rsid w:val="005035F3"/>
    <w:rsid w:val="005058E3"/>
    <w:rsid w:val="00512818"/>
    <w:rsid w:val="0051314C"/>
    <w:rsid w:val="0052074E"/>
    <w:rsid w:val="0052191E"/>
    <w:rsid w:val="005267E9"/>
    <w:rsid w:val="00545C9A"/>
    <w:rsid w:val="00551750"/>
    <w:rsid w:val="005554B9"/>
    <w:rsid w:val="00561DB2"/>
    <w:rsid w:val="00567133"/>
    <w:rsid w:val="005703E4"/>
    <w:rsid w:val="00570E52"/>
    <w:rsid w:val="00572FB3"/>
    <w:rsid w:val="00581F5E"/>
    <w:rsid w:val="005821FB"/>
    <w:rsid w:val="0058391C"/>
    <w:rsid w:val="005839B7"/>
    <w:rsid w:val="00586E93"/>
    <w:rsid w:val="005901BC"/>
    <w:rsid w:val="00591D3C"/>
    <w:rsid w:val="00592995"/>
    <w:rsid w:val="00593836"/>
    <w:rsid w:val="0059613A"/>
    <w:rsid w:val="005A646A"/>
    <w:rsid w:val="005B3546"/>
    <w:rsid w:val="005B705E"/>
    <w:rsid w:val="005B71E2"/>
    <w:rsid w:val="005C02A3"/>
    <w:rsid w:val="005D0ED1"/>
    <w:rsid w:val="005D138A"/>
    <w:rsid w:val="005D7C4A"/>
    <w:rsid w:val="005E4E0C"/>
    <w:rsid w:val="005E5206"/>
    <w:rsid w:val="005F16FA"/>
    <w:rsid w:val="005F61E7"/>
    <w:rsid w:val="00605890"/>
    <w:rsid w:val="006074E2"/>
    <w:rsid w:val="00607667"/>
    <w:rsid w:val="00615D2F"/>
    <w:rsid w:val="0063067B"/>
    <w:rsid w:val="00631585"/>
    <w:rsid w:val="00645C18"/>
    <w:rsid w:val="006523FA"/>
    <w:rsid w:val="00663519"/>
    <w:rsid w:val="00664A64"/>
    <w:rsid w:val="00665658"/>
    <w:rsid w:val="0067721D"/>
    <w:rsid w:val="00684D1B"/>
    <w:rsid w:val="00690D0B"/>
    <w:rsid w:val="006A21EE"/>
    <w:rsid w:val="006D32E7"/>
    <w:rsid w:val="006D648C"/>
    <w:rsid w:val="006E0A16"/>
    <w:rsid w:val="006E14AB"/>
    <w:rsid w:val="006F3C4D"/>
    <w:rsid w:val="006F7F28"/>
    <w:rsid w:val="007035EA"/>
    <w:rsid w:val="0071362B"/>
    <w:rsid w:val="00716023"/>
    <w:rsid w:val="00716B30"/>
    <w:rsid w:val="007347C3"/>
    <w:rsid w:val="00745311"/>
    <w:rsid w:val="00746DE4"/>
    <w:rsid w:val="007477BD"/>
    <w:rsid w:val="0076032E"/>
    <w:rsid w:val="00767B8D"/>
    <w:rsid w:val="007755B8"/>
    <w:rsid w:val="0077736E"/>
    <w:rsid w:val="00783CA7"/>
    <w:rsid w:val="007846E2"/>
    <w:rsid w:val="00786AD9"/>
    <w:rsid w:val="007920FD"/>
    <w:rsid w:val="00793540"/>
    <w:rsid w:val="0079482A"/>
    <w:rsid w:val="00795F24"/>
    <w:rsid w:val="00797600"/>
    <w:rsid w:val="007A67BE"/>
    <w:rsid w:val="007B4A30"/>
    <w:rsid w:val="007B4A50"/>
    <w:rsid w:val="007C7AAF"/>
    <w:rsid w:val="007D1DE4"/>
    <w:rsid w:val="007D2E5E"/>
    <w:rsid w:val="007D3AC5"/>
    <w:rsid w:val="007D3C46"/>
    <w:rsid w:val="007E2DF8"/>
    <w:rsid w:val="007E534F"/>
    <w:rsid w:val="008064DB"/>
    <w:rsid w:val="00831798"/>
    <w:rsid w:val="00842CAE"/>
    <w:rsid w:val="0084614D"/>
    <w:rsid w:val="00847C5E"/>
    <w:rsid w:val="0085019C"/>
    <w:rsid w:val="00850CA9"/>
    <w:rsid w:val="0085437D"/>
    <w:rsid w:val="00860492"/>
    <w:rsid w:val="00862374"/>
    <w:rsid w:val="00867D23"/>
    <w:rsid w:val="00874DFF"/>
    <w:rsid w:val="00880750"/>
    <w:rsid w:val="00884106"/>
    <w:rsid w:val="00896B9F"/>
    <w:rsid w:val="008A188C"/>
    <w:rsid w:val="008A7AE9"/>
    <w:rsid w:val="008B4895"/>
    <w:rsid w:val="008C1AF2"/>
    <w:rsid w:val="008C46CC"/>
    <w:rsid w:val="008C64D7"/>
    <w:rsid w:val="008D0691"/>
    <w:rsid w:val="008D77C2"/>
    <w:rsid w:val="008E2586"/>
    <w:rsid w:val="008F588C"/>
    <w:rsid w:val="008F7F99"/>
    <w:rsid w:val="0090368F"/>
    <w:rsid w:val="009265A2"/>
    <w:rsid w:val="00926C5A"/>
    <w:rsid w:val="00937AF4"/>
    <w:rsid w:val="00937DF7"/>
    <w:rsid w:val="00944DBF"/>
    <w:rsid w:val="00946D5E"/>
    <w:rsid w:val="009477C1"/>
    <w:rsid w:val="009508FC"/>
    <w:rsid w:val="009521F4"/>
    <w:rsid w:val="00957671"/>
    <w:rsid w:val="00970BA8"/>
    <w:rsid w:val="00974728"/>
    <w:rsid w:val="0098160D"/>
    <w:rsid w:val="009835BA"/>
    <w:rsid w:val="00986D39"/>
    <w:rsid w:val="009933B2"/>
    <w:rsid w:val="00993F46"/>
    <w:rsid w:val="009A1F22"/>
    <w:rsid w:val="009A3B37"/>
    <w:rsid w:val="009A406C"/>
    <w:rsid w:val="009B4FE6"/>
    <w:rsid w:val="009B54D5"/>
    <w:rsid w:val="009B5734"/>
    <w:rsid w:val="009C0234"/>
    <w:rsid w:val="009C04F2"/>
    <w:rsid w:val="009E4395"/>
    <w:rsid w:val="009F44A3"/>
    <w:rsid w:val="00A11708"/>
    <w:rsid w:val="00A13D86"/>
    <w:rsid w:val="00A41A67"/>
    <w:rsid w:val="00A50CCC"/>
    <w:rsid w:val="00A52D6B"/>
    <w:rsid w:val="00A52D95"/>
    <w:rsid w:val="00A56B1F"/>
    <w:rsid w:val="00A57551"/>
    <w:rsid w:val="00A579D5"/>
    <w:rsid w:val="00A62128"/>
    <w:rsid w:val="00A63B55"/>
    <w:rsid w:val="00A740EA"/>
    <w:rsid w:val="00A75AAA"/>
    <w:rsid w:val="00A81790"/>
    <w:rsid w:val="00A85753"/>
    <w:rsid w:val="00AA2E5C"/>
    <w:rsid w:val="00AB485F"/>
    <w:rsid w:val="00AC2D84"/>
    <w:rsid w:val="00AD2FDA"/>
    <w:rsid w:val="00AD68C6"/>
    <w:rsid w:val="00AD750C"/>
    <w:rsid w:val="00AE17FF"/>
    <w:rsid w:val="00AE6864"/>
    <w:rsid w:val="00AF69A1"/>
    <w:rsid w:val="00B02781"/>
    <w:rsid w:val="00B0408B"/>
    <w:rsid w:val="00B05673"/>
    <w:rsid w:val="00B12215"/>
    <w:rsid w:val="00B1731D"/>
    <w:rsid w:val="00B32577"/>
    <w:rsid w:val="00B415EE"/>
    <w:rsid w:val="00B4696D"/>
    <w:rsid w:val="00B46F21"/>
    <w:rsid w:val="00B52364"/>
    <w:rsid w:val="00B563A9"/>
    <w:rsid w:val="00B75D96"/>
    <w:rsid w:val="00B81D43"/>
    <w:rsid w:val="00B8262B"/>
    <w:rsid w:val="00B83AC1"/>
    <w:rsid w:val="00B90A91"/>
    <w:rsid w:val="00B91D8F"/>
    <w:rsid w:val="00BA5D3E"/>
    <w:rsid w:val="00BA6C99"/>
    <w:rsid w:val="00BA7004"/>
    <w:rsid w:val="00BA7C07"/>
    <w:rsid w:val="00BB5326"/>
    <w:rsid w:val="00BC01F0"/>
    <w:rsid w:val="00BC0666"/>
    <w:rsid w:val="00BC2DEF"/>
    <w:rsid w:val="00BC3064"/>
    <w:rsid w:val="00BC4494"/>
    <w:rsid w:val="00BC56ED"/>
    <w:rsid w:val="00BD4D44"/>
    <w:rsid w:val="00BD58E1"/>
    <w:rsid w:val="00BE0BFD"/>
    <w:rsid w:val="00BE3311"/>
    <w:rsid w:val="00BE35C9"/>
    <w:rsid w:val="00BE489B"/>
    <w:rsid w:val="00BF0183"/>
    <w:rsid w:val="00C0541C"/>
    <w:rsid w:val="00C0719E"/>
    <w:rsid w:val="00C12274"/>
    <w:rsid w:val="00C1252E"/>
    <w:rsid w:val="00C30E4C"/>
    <w:rsid w:val="00C34A54"/>
    <w:rsid w:val="00C40294"/>
    <w:rsid w:val="00C469BF"/>
    <w:rsid w:val="00C4755C"/>
    <w:rsid w:val="00C60412"/>
    <w:rsid w:val="00C67950"/>
    <w:rsid w:val="00C8612F"/>
    <w:rsid w:val="00C93C6A"/>
    <w:rsid w:val="00C95DC3"/>
    <w:rsid w:val="00CA1293"/>
    <w:rsid w:val="00CA43F0"/>
    <w:rsid w:val="00CB7134"/>
    <w:rsid w:val="00CC2944"/>
    <w:rsid w:val="00CC2BA7"/>
    <w:rsid w:val="00CC7805"/>
    <w:rsid w:val="00CE529B"/>
    <w:rsid w:val="00CE5344"/>
    <w:rsid w:val="00CF0528"/>
    <w:rsid w:val="00CF0CBB"/>
    <w:rsid w:val="00D00D74"/>
    <w:rsid w:val="00D00E2C"/>
    <w:rsid w:val="00D07DC6"/>
    <w:rsid w:val="00D10E3B"/>
    <w:rsid w:val="00D11FF3"/>
    <w:rsid w:val="00D127B4"/>
    <w:rsid w:val="00D17805"/>
    <w:rsid w:val="00D252EB"/>
    <w:rsid w:val="00D26E00"/>
    <w:rsid w:val="00D4131D"/>
    <w:rsid w:val="00D414D3"/>
    <w:rsid w:val="00D53CEF"/>
    <w:rsid w:val="00D57442"/>
    <w:rsid w:val="00D61EAB"/>
    <w:rsid w:val="00D64086"/>
    <w:rsid w:val="00D71F5E"/>
    <w:rsid w:val="00D74BE2"/>
    <w:rsid w:val="00D76EEF"/>
    <w:rsid w:val="00D82EC8"/>
    <w:rsid w:val="00DB4E28"/>
    <w:rsid w:val="00DB696F"/>
    <w:rsid w:val="00DC0A3A"/>
    <w:rsid w:val="00DC2363"/>
    <w:rsid w:val="00DC2E16"/>
    <w:rsid w:val="00DD06B8"/>
    <w:rsid w:val="00DD3301"/>
    <w:rsid w:val="00DD5C92"/>
    <w:rsid w:val="00DD637B"/>
    <w:rsid w:val="00DD63B5"/>
    <w:rsid w:val="00DE2656"/>
    <w:rsid w:val="00DE40E7"/>
    <w:rsid w:val="00DF183E"/>
    <w:rsid w:val="00DF7E36"/>
    <w:rsid w:val="00E03751"/>
    <w:rsid w:val="00E07B5D"/>
    <w:rsid w:val="00E12D11"/>
    <w:rsid w:val="00E1402B"/>
    <w:rsid w:val="00E14768"/>
    <w:rsid w:val="00E20C4B"/>
    <w:rsid w:val="00E2195C"/>
    <w:rsid w:val="00E36485"/>
    <w:rsid w:val="00E4028C"/>
    <w:rsid w:val="00E5230F"/>
    <w:rsid w:val="00E53E51"/>
    <w:rsid w:val="00E56EAC"/>
    <w:rsid w:val="00E629EA"/>
    <w:rsid w:val="00E77C10"/>
    <w:rsid w:val="00E8162C"/>
    <w:rsid w:val="00E83358"/>
    <w:rsid w:val="00E84F31"/>
    <w:rsid w:val="00E86A90"/>
    <w:rsid w:val="00E90835"/>
    <w:rsid w:val="00E93030"/>
    <w:rsid w:val="00E93154"/>
    <w:rsid w:val="00E95A6B"/>
    <w:rsid w:val="00E96B87"/>
    <w:rsid w:val="00EA2D82"/>
    <w:rsid w:val="00EA30ED"/>
    <w:rsid w:val="00EA4003"/>
    <w:rsid w:val="00EA44FF"/>
    <w:rsid w:val="00EA70AB"/>
    <w:rsid w:val="00EB5E1B"/>
    <w:rsid w:val="00EC3009"/>
    <w:rsid w:val="00EC5F67"/>
    <w:rsid w:val="00ED092F"/>
    <w:rsid w:val="00ED74D8"/>
    <w:rsid w:val="00EE0FD4"/>
    <w:rsid w:val="00EE6B96"/>
    <w:rsid w:val="00EF32E2"/>
    <w:rsid w:val="00EF4792"/>
    <w:rsid w:val="00EF6F0F"/>
    <w:rsid w:val="00F04871"/>
    <w:rsid w:val="00F14422"/>
    <w:rsid w:val="00F21DEF"/>
    <w:rsid w:val="00F343E3"/>
    <w:rsid w:val="00F42D8F"/>
    <w:rsid w:val="00F443C2"/>
    <w:rsid w:val="00F47EEE"/>
    <w:rsid w:val="00F56CE9"/>
    <w:rsid w:val="00F578F9"/>
    <w:rsid w:val="00F62ADF"/>
    <w:rsid w:val="00F63033"/>
    <w:rsid w:val="00F66B8A"/>
    <w:rsid w:val="00F67E3D"/>
    <w:rsid w:val="00F7125B"/>
    <w:rsid w:val="00F7168E"/>
    <w:rsid w:val="00F9124C"/>
    <w:rsid w:val="00F92AE8"/>
    <w:rsid w:val="00F96B62"/>
    <w:rsid w:val="00F9720A"/>
    <w:rsid w:val="00F972F7"/>
    <w:rsid w:val="00FA6CAD"/>
    <w:rsid w:val="00FB0780"/>
    <w:rsid w:val="00FB0CE8"/>
    <w:rsid w:val="00FC444A"/>
    <w:rsid w:val="00FD2C71"/>
    <w:rsid w:val="00FD6839"/>
    <w:rsid w:val="00FE7B9A"/>
    <w:rsid w:val="00FE7BD8"/>
    <w:rsid w:val="00FF5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9F25B"/>
  <w15:docId w15:val="{BE845D0C-ABD4-45A9-829B-40D22DD4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line="276" w:lineRule="auto"/>
    </w:pPr>
    <w:rPr>
      <w:rFonts w:eastAsia="Calibri"/>
      <w:b/>
      <w:bCs/>
      <w:caps/>
      <w:szCs w:val="28"/>
      <w:lang w:val="lt-LT"/>
    </w:rPr>
  </w:style>
  <w:style w:type="paragraph" w:customStyle="1" w:styleId="bodytext">
    <w:name w:val="bodytext"/>
    <w:basedOn w:val="Normal"/>
    <w:pPr>
      <w:spacing w:before="100" w:beforeAutospacing="1" w:after="100" w:afterAutospacing="1"/>
    </w:pPr>
    <w:rPr>
      <w:lang w:val="lt-LT" w:eastAsia="lt-LT"/>
    </w:rPr>
  </w:style>
  <w:style w:type="paragraph" w:customStyle="1" w:styleId="ListParagraph1">
    <w:name w:val="List Paragraph1"/>
    <w:basedOn w:val="Normal"/>
    <w:qFormat/>
    <w:pPr>
      <w:ind w:left="720" w:firstLine="720"/>
      <w:jc w:val="both"/>
    </w:pPr>
    <w:rPr>
      <w:sz w:val="20"/>
      <w:szCs w:val="20"/>
      <w:lang w:val="lt-LT"/>
    </w:rPr>
  </w:style>
  <w:style w:type="paragraph" w:customStyle="1" w:styleId="Linija">
    <w:name w:val="Linija"/>
    <w:basedOn w:val="Normal"/>
    <w:pPr>
      <w:suppressAutoHyphens/>
      <w:autoSpaceDE w:val="0"/>
      <w:autoSpaceDN w:val="0"/>
      <w:adjustRightInd w:val="0"/>
      <w:spacing w:line="297" w:lineRule="auto"/>
      <w:jc w:val="center"/>
    </w:pPr>
    <w:rPr>
      <w:color w:val="000000"/>
      <w:sz w:val="12"/>
      <w:szCs w:val="12"/>
      <w:lang w:val="lt-LT"/>
    </w:rPr>
  </w:style>
  <w:style w:type="paragraph" w:customStyle="1" w:styleId="Patvirtinta">
    <w:name w:val="Patvirtinta"/>
    <w:basedOn w:val="Normal"/>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m">
    <w:name w:val="CentrBoldm"/>
    <w:basedOn w:val="Normal"/>
    <w:pPr>
      <w:autoSpaceDE w:val="0"/>
      <w:autoSpaceDN w:val="0"/>
      <w:adjustRightInd w:val="0"/>
      <w:jc w:val="center"/>
    </w:pPr>
    <w:rPr>
      <w:rFonts w:ascii="TimesLT" w:hAnsi="TimesLT"/>
      <w:b/>
      <w:bCs/>
      <w:sz w:val="20"/>
      <w:szCs w:val="20"/>
      <w:lang w:val="en-US"/>
    </w:rPr>
  </w:style>
  <w:style w:type="paragraph" w:styleId="EndnoteText">
    <w:name w:val="endnote text"/>
    <w:basedOn w:val="Normal"/>
    <w:semiHidden/>
    <w:rsid w:val="004B405C"/>
    <w:rPr>
      <w:sz w:val="20"/>
      <w:szCs w:val="20"/>
    </w:rPr>
  </w:style>
  <w:style w:type="character" w:styleId="EndnoteReference">
    <w:name w:val="endnote reference"/>
    <w:semiHidden/>
    <w:rsid w:val="004B405C"/>
    <w:rPr>
      <w:vertAlign w:val="superscript"/>
    </w:rPr>
  </w:style>
  <w:style w:type="paragraph" w:styleId="ListParagraph">
    <w:name w:val="List Paragraph"/>
    <w:aliases w:val="Numbering,ERP-List Paragraph,List Paragraph11,Bullet EY,List Paragraph2,List Paragraph Red,lp1,Bullet 1,Use Case List Paragraph,List Paragraph21,Lentele,List not in Table,Sąrašo pastraipa1,List Paragraph211,Buletai"/>
    <w:basedOn w:val="Normal"/>
    <w:link w:val="ListParagraphChar"/>
    <w:uiPriority w:val="99"/>
    <w:qFormat/>
    <w:rsid w:val="00FA6CAD"/>
    <w:pPr>
      <w:ind w:left="1296"/>
    </w:pPr>
    <w:rPr>
      <w:szCs w:val="20"/>
      <w:lang w:val="lt-LT" w:eastAsia="lt-LT"/>
    </w:rPr>
  </w:style>
  <w:style w:type="paragraph" w:styleId="BalloonText">
    <w:name w:val="Balloon Text"/>
    <w:basedOn w:val="Normal"/>
    <w:link w:val="BalloonTextChar"/>
    <w:uiPriority w:val="99"/>
    <w:semiHidden/>
    <w:unhideWhenUsed/>
    <w:rsid w:val="003D7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A5"/>
    <w:rPr>
      <w:rFonts w:ascii="Segoe UI" w:hAnsi="Segoe UI" w:cs="Segoe UI"/>
      <w:sz w:val="18"/>
      <w:szCs w:val="18"/>
      <w:lang w:val="en-GB" w:eastAsia="en-US"/>
    </w:rPr>
  </w:style>
  <w:style w:type="character" w:styleId="CommentReference">
    <w:name w:val="annotation reference"/>
    <w:basedOn w:val="DefaultParagraphFont"/>
    <w:uiPriority w:val="99"/>
    <w:semiHidden/>
    <w:unhideWhenUsed/>
    <w:rsid w:val="00456D0A"/>
    <w:rPr>
      <w:sz w:val="16"/>
      <w:szCs w:val="16"/>
    </w:rPr>
  </w:style>
  <w:style w:type="paragraph" w:styleId="CommentText">
    <w:name w:val="annotation text"/>
    <w:basedOn w:val="Normal"/>
    <w:link w:val="CommentTextChar"/>
    <w:uiPriority w:val="99"/>
    <w:semiHidden/>
    <w:unhideWhenUsed/>
    <w:rsid w:val="00456D0A"/>
    <w:rPr>
      <w:sz w:val="20"/>
      <w:szCs w:val="20"/>
    </w:rPr>
  </w:style>
  <w:style w:type="character" w:customStyle="1" w:styleId="CommentTextChar">
    <w:name w:val="Comment Text Char"/>
    <w:basedOn w:val="DefaultParagraphFont"/>
    <w:link w:val="CommentText"/>
    <w:uiPriority w:val="99"/>
    <w:semiHidden/>
    <w:rsid w:val="00456D0A"/>
    <w:rPr>
      <w:lang w:val="en-GB" w:eastAsia="en-US"/>
    </w:rPr>
  </w:style>
  <w:style w:type="paragraph" w:styleId="CommentSubject">
    <w:name w:val="annotation subject"/>
    <w:basedOn w:val="CommentText"/>
    <w:next w:val="CommentText"/>
    <w:link w:val="CommentSubjectChar"/>
    <w:uiPriority w:val="99"/>
    <w:semiHidden/>
    <w:unhideWhenUsed/>
    <w:rsid w:val="00456D0A"/>
    <w:rPr>
      <w:b/>
      <w:bCs/>
    </w:rPr>
  </w:style>
  <w:style w:type="character" w:customStyle="1" w:styleId="CommentSubjectChar">
    <w:name w:val="Comment Subject Char"/>
    <w:basedOn w:val="CommentTextChar"/>
    <w:link w:val="CommentSubject"/>
    <w:uiPriority w:val="99"/>
    <w:semiHidden/>
    <w:rsid w:val="00456D0A"/>
    <w:rPr>
      <w:b/>
      <w:bCs/>
      <w:lang w:val="en-GB" w:eastAsia="en-US"/>
    </w:rPr>
  </w:style>
  <w:style w:type="paragraph" w:customStyle="1" w:styleId="Style9">
    <w:name w:val="Style9"/>
    <w:basedOn w:val="Normal"/>
    <w:rsid w:val="00341A3D"/>
    <w:pPr>
      <w:widowControl w:val="0"/>
      <w:autoSpaceDE w:val="0"/>
      <w:autoSpaceDN w:val="0"/>
      <w:adjustRightInd w:val="0"/>
      <w:spacing w:line="250" w:lineRule="exact"/>
      <w:ind w:firstLine="720"/>
      <w:jc w:val="both"/>
    </w:pPr>
    <w:rPr>
      <w:rFonts w:ascii="Arial" w:hAnsi="Arial" w:cs="Arial"/>
      <w:sz w:val="20"/>
      <w:lang w:val="lt-LT" w:eastAsia="lt-LT"/>
    </w:rPr>
  </w:style>
  <w:style w:type="character" w:customStyle="1" w:styleId="ListParagraphChar">
    <w:name w:val="List Paragraph Char"/>
    <w:aliases w:val="Numbering Char,ERP-List Paragraph Char,List Paragraph11 Char,Bullet EY Char,List Paragraph2 Char,List Paragraph Red Char,lp1 Char,Bullet 1 Char,Use Case List Paragraph Char,List Paragraph21 Char,Lentele Char,List not in Table Char"/>
    <w:link w:val="ListParagraph"/>
    <w:uiPriority w:val="34"/>
    <w:qFormat/>
    <w:locked/>
    <w:rsid w:val="00341A3D"/>
    <w:rPr>
      <w:sz w:val="24"/>
    </w:rPr>
  </w:style>
  <w:style w:type="paragraph" w:styleId="Header">
    <w:name w:val="header"/>
    <w:basedOn w:val="Normal"/>
    <w:link w:val="HeaderChar"/>
    <w:uiPriority w:val="99"/>
    <w:unhideWhenUsed/>
    <w:rsid w:val="00DC2E16"/>
    <w:pPr>
      <w:tabs>
        <w:tab w:val="center" w:pos="4819"/>
        <w:tab w:val="right" w:pos="9638"/>
      </w:tabs>
    </w:pPr>
  </w:style>
  <w:style w:type="character" w:customStyle="1" w:styleId="HeaderChar">
    <w:name w:val="Header Char"/>
    <w:basedOn w:val="DefaultParagraphFont"/>
    <w:link w:val="Header"/>
    <w:uiPriority w:val="99"/>
    <w:rsid w:val="00DC2E16"/>
    <w:rPr>
      <w:sz w:val="24"/>
      <w:szCs w:val="24"/>
      <w:lang w:val="en-GB" w:eastAsia="en-US"/>
    </w:rPr>
  </w:style>
  <w:style w:type="paragraph" w:styleId="Footer">
    <w:name w:val="footer"/>
    <w:basedOn w:val="Normal"/>
    <w:link w:val="FooterChar"/>
    <w:uiPriority w:val="99"/>
    <w:unhideWhenUsed/>
    <w:rsid w:val="00DC2E16"/>
    <w:pPr>
      <w:tabs>
        <w:tab w:val="center" w:pos="4819"/>
        <w:tab w:val="right" w:pos="9638"/>
      </w:tabs>
    </w:pPr>
  </w:style>
  <w:style w:type="character" w:customStyle="1" w:styleId="FooterChar">
    <w:name w:val="Footer Char"/>
    <w:basedOn w:val="DefaultParagraphFont"/>
    <w:link w:val="Footer"/>
    <w:uiPriority w:val="99"/>
    <w:rsid w:val="00DC2E16"/>
    <w:rPr>
      <w:sz w:val="24"/>
      <w:szCs w:val="24"/>
      <w:lang w:val="en-GB" w:eastAsia="en-US"/>
    </w:rPr>
  </w:style>
  <w:style w:type="paragraph" w:styleId="NormalWeb">
    <w:name w:val="Normal (Web)"/>
    <w:basedOn w:val="Normal"/>
    <w:uiPriority w:val="99"/>
    <w:unhideWhenUsed/>
    <w:rsid w:val="007D2E5E"/>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4777">
      <w:bodyDiv w:val="1"/>
      <w:marLeft w:val="0"/>
      <w:marRight w:val="0"/>
      <w:marTop w:val="0"/>
      <w:marBottom w:val="0"/>
      <w:divBdr>
        <w:top w:val="none" w:sz="0" w:space="0" w:color="auto"/>
        <w:left w:val="none" w:sz="0" w:space="0" w:color="auto"/>
        <w:bottom w:val="none" w:sz="0" w:space="0" w:color="auto"/>
        <w:right w:val="none" w:sz="0" w:space="0" w:color="auto"/>
      </w:divBdr>
    </w:div>
    <w:div w:id="159544102">
      <w:bodyDiv w:val="1"/>
      <w:marLeft w:val="0"/>
      <w:marRight w:val="0"/>
      <w:marTop w:val="0"/>
      <w:marBottom w:val="0"/>
      <w:divBdr>
        <w:top w:val="none" w:sz="0" w:space="0" w:color="auto"/>
        <w:left w:val="none" w:sz="0" w:space="0" w:color="auto"/>
        <w:bottom w:val="none" w:sz="0" w:space="0" w:color="auto"/>
        <w:right w:val="none" w:sz="0" w:space="0" w:color="auto"/>
      </w:divBdr>
    </w:div>
    <w:div w:id="835026708">
      <w:bodyDiv w:val="1"/>
      <w:marLeft w:val="0"/>
      <w:marRight w:val="0"/>
      <w:marTop w:val="0"/>
      <w:marBottom w:val="0"/>
      <w:divBdr>
        <w:top w:val="none" w:sz="0" w:space="0" w:color="auto"/>
        <w:left w:val="none" w:sz="0" w:space="0" w:color="auto"/>
        <w:bottom w:val="none" w:sz="0" w:space="0" w:color="auto"/>
        <w:right w:val="none" w:sz="0" w:space="0" w:color="auto"/>
      </w:divBdr>
    </w:div>
    <w:div w:id="1276256458">
      <w:bodyDiv w:val="1"/>
      <w:marLeft w:val="0"/>
      <w:marRight w:val="0"/>
      <w:marTop w:val="0"/>
      <w:marBottom w:val="0"/>
      <w:divBdr>
        <w:top w:val="none" w:sz="0" w:space="0" w:color="auto"/>
        <w:left w:val="none" w:sz="0" w:space="0" w:color="auto"/>
        <w:bottom w:val="none" w:sz="0" w:space="0" w:color="auto"/>
        <w:right w:val="none" w:sz="0" w:space="0" w:color="auto"/>
      </w:divBdr>
    </w:div>
    <w:div w:id="1723214135">
      <w:bodyDiv w:val="1"/>
      <w:marLeft w:val="0"/>
      <w:marRight w:val="0"/>
      <w:marTop w:val="0"/>
      <w:marBottom w:val="0"/>
      <w:divBdr>
        <w:top w:val="none" w:sz="0" w:space="0" w:color="auto"/>
        <w:left w:val="none" w:sz="0" w:space="0" w:color="auto"/>
        <w:bottom w:val="none" w:sz="0" w:space="0" w:color="auto"/>
        <w:right w:val="none" w:sz="0" w:space="0" w:color="auto"/>
      </w:divBdr>
    </w:div>
    <w:div w:id="1744404338">
      <w:bodyDiv w:val="1"/>
      <w:marLeft w:val="0"/>
      <w:marRight w:val="0"/>
      <w:marTop w:val="0"/>
      <w:marBottom w:val="0"/>
      <w:divBdr>
        <w:top w:val="none" w:sz="0" w:space="0" w:color="auto"/>
        <w:left w:val="none" w:sz="0" w:space="0" w:color="auto"/>
        <w:bottom w:val="none" w:sz="0" w:space="0" w:color="auto"/>
        <w:right w:val="none" w:sz="0" w:space="0" w:color="auto"/>
      </w:divBdr>
    </w:div>
    <w:div w:id="1851093230">
      <w:bodyDiv w:val="1"/>
      <w:marLeft w:val="0"/>
      <w:marRight w:val="0"/>
      <w:marTop w:val="0"/>
      <w:marBottom w:val="0"/>
      <w:divBdr>
        <w:top w:val="none" w:sz="0" w:space="0" w:color="auto"/>
        <w:left w:val="none" w:sz="0" w:space="0" w:color="auto"/>
        <w:bottom w:val="none" w:sz="0" w:space="0" w:color="auto"/>
        <w:right w:val="none" w:sz="0" w:space="0" w:color="auto"/>
      </w:divBdr>
    </w:div>
    <w:div w:id="1886673204">
      <w:bodyDiv w:val="1"/>
      <w:marLeft w:val="0"/>
      <w:marRight w:val="0"/>
      <w:marTop w:val="0"/>
      <w:marBottom w:val="0"/>
      <w:divBdr>
        <w:top w:val="none" w:sz="0" w:space="0" w:color="auto"/>
        <w:left w:val="none" w:sz="0" w:space="0" w:color="auto"/>
        <w:bottom w:val="none" w:sz="0" w:space="0" w:color="auto"/>
        <w:right w:val="none" w:sz="0" w:space="0" w:color="auto"/>
      </w:divBdr>
    </w:div>
    <w:div w:id="1919123141">
      <w:bodyDiv w:val="1"/>
      <w:marLeft w:val="0"/>
      <w:marRight w:val="0"/>
      <w:marTop w:val="0"/>
      <w:marBottom w:val="0"/>
      <w:divBdr>
        <w:top w:val="none" w:sz="0" w:space="0" w:color="auto"/>
        <w:left w:val="none" w:sz="0" w:space="0" w:color="auto"/>
        <w:bottom w:val="none" w:sz="0" w:space="0" w:color="auto"/>
        <w:right w:val="none" w:sz="0" w:space="0" w:color="auto"/>
      </w:divBdr>
    </w:div>
    <w:div w:id="19282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86BC7-E755-4DA5-834D-B0035C5C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711</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LK KKC Supaprastintų viešųjų pirkimų organizavimo ir vidaus kontrolės tvarkos</vt:lpstr>
      <vt:lpstr>LK KKC Supaprastintų viešųjų pirkimų organizavimo ir vidaus kontrolės tvarkos</vt:lpstr>
    </vt:vector>
  </TitlesOfParts>
  <Company>LKKKKC</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 KKC Supaprastintų viešųjų pirkimų organizavimo ir vidaus kontrolės tvarkos</dc:title>
  <dc:creator>kpt. Ernestas Marinas</dc:creator>
  <cp:lastModifiedBy>Lina Poškevičienė</cp:lastModifiedBy>
  <cp:revision>7</cp:revision>
  <cp:lastPrinted>2024-02-28T08:54:00Z</cp:lastPrinted>
  <dcterms:created xsi:type="dcterms:W3CDTF">2025-02-27T11:26:00Z</dcterms:created>
  <dcterms:modified xsi:type="dcterms:W3CDTF">2025-05-08T06:17:00Z</dcterms:modified>
</cp:coreProperties>
</file>