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7351" w14:textId="1318CCA2" w:rsidR="003F38F0" w:rsidRPr="00D01F69" w:rsidRDefault="00CB1734" w:rsidP="001B38CB">
      <w:pPr>
        <w:jc w:val="right"/>
        <w:rPr>
          <w:color w:val="0070C0"/>
          <w:lang w:eastAsia="en-US"/>
        </w:rPr>
      </w:pPr>
      <w:r w:rsidRPr="00D01F69">
        <w:rPr>
          <w:color w:val="0070C0"/>
          <w:lang w:eastAsia="en-US"/>
        </w:rPr>
        <w:t xml:space="preserve">Pirkimo </w:t>
      </w:r>
      <w:r w:rsidR="00974F94" w:rsidRPr="00D01F69">
        <w:rPr>
          <w:color w:val="0070C0"/>
          <w:lang w:eastAsia="en-US"/>
        </w:rPr>
        <w:t>dokumentų</w:t>
      </w:r>
      <w:r w:rsidR="001B38CB" w:rsidRPr="00D01F69">
        <w:rPr>
          <w:color w:val="0070C0"/>
          <w:lang w:eastAsia="en-US"/>
        </w:rPr>
        <w:t xml:space="preserve"> </w:t>
      </w:r>
      <w:r w:rsidR="000F42D8" w:rsidRPr="00D01F69">
        <w:rPr>
          <w:color w:val="0070C0"/>
          <w:lang w:eastAsia="en-US"/>
        </w:rPr>
        <w:t xml:space="preserve">5 </w:t>
      </w:r>
      <w:r w:rsidR="003F38F0" w:rsidRPr="00D01F69">
        <w:rPr>
          <w:color w:val="0070C0"/>
          <w:lang w:eastAsia="en-US"/>
        </w:rPr>
        <w:t>priedas</w:t>
      </w:r>
    </w:p>
    <w:p w14:paraId="74F20F1C" w14:textId="0617DF74" w:rsidR="001B38CB" w:rsidRPr="00D625BA" w:rsidRDefault="001B38CB" w:rsidP="001B38CB">
      <w:pPr>
        <w:jc w:val="right"/>
        <w:rPr>
          <w:lang w:eastAsia="en-US"/>
        </w:rPr>
      </w:pPr>
      <w:r w:rsidRPr="00D01F69">
        <w:rPr>
          <w:color w:val="0070C0"/>
          <w:lang w:eastAsia="en-US"/>
        </w:rPr>
        <w:t>„Sutarties projektas“</w:t>
      </w:r>
    </w:p>
    <w:p w14:paraId="16E8C64A" w14:textId="77777777" w:rsidR="003F38F0" w:rsidRDefault="003F38F0" w:rsidP="00E520D1">
      <w:pPr>
        <w:jc w:val="center"/>
        <w:rPr>
          <w:b/>
        </w:rPr>
      </w:pPr>
    </w:p>
    <w:p w14:paraId="21A5973E" w14:textId="77777777" w:rsidR="00974F94"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D40574">
        <w:rPr>
          <w:b/>
        </w:rPr>
        <w:t xml:space="preserve">S </w:t>
      </w:r>
    </w:p>
    <w:p w14:paraId="7B0BD2E1" w14:textId="5C0BBF28" w:rsidR="00E520D1" w:rsidRPr="00974F94" w:rsidRDefault="00974F94" w:rsidP="00E520D1">
      <w:pPr>
        <w:jc w:val="center"/>
        <w:rPr>
          <w:bCs/>
          <w:i/>
          <w:iCs/>
        </w:rPr>
      </w:pPr>
      <w:r w:rsidRPr="00974F94">
        <w:rPr>
          <w:bCs/>
          <w:i/>
          <w:iCs/>
        </w:rPr>
        <w:t>(projektas</w:t>
      </w:r>
      <w:r w:rsidR="003E1209">
        <w:rPr>
          <w:bCs/>
          <w:i/>
          <w:iCs/>
        </w:rPr>
        <w:t xml:space="preserve">, geltonai pažymėtos sritys pildomos laimėjusio pasiūlymo </w:t>
      </w:r>
      <w:r w:rsidR="00E02E7A">
        <w:rPr>
          <w:bCs/>
          <w:i/>
          <w:iCs/>
        </w:rPr>
        <w:t>duomenims</w:t>
      </w:r>
      <w:r w:rsidRPr="00974F94">
        <w:rPr>
          <w:bCs/>
          <w:i/>
          <w:iCs/>
        </w:rPr>
        <w:t>)</w:t>
      </w:r>
    </w:p>
    <w:p w14:paraId="0FA60551" w14:textId="77777777" w:rsidR="00E520D1" w:rsidRPr="00EA73AC" w:rsidRDefault="00E520D1" w:rsidP="00E520D1">
      <w:pPr>
        <w:jc w:val="center"/>
        <w:rPr>
          <w:b/>
        </w:rPr>
      </w:pPr>
    </w:p>
    <w:p w14:paraId="35FC012E" w14:textId="507C7201" w:rsidR="00DB3B72" w:rsidRDefault="00142286" w:rsidP="001B38CB">
      <w:pPr>
        <w:jc w:val="center"/>
        <w:rPr>
          <w:rFonts w:eastAsia="Calibri"/>
          <w:b/>
        </w:rPr>
      </w:pPr>
      <w:r>
        <w:rPr>
          <w:b/>
        </w:rPr>
        <w:t>DĖL</w:t>
      </w:r>
      <w:r w:rsidR="00DB3B72" w:rsidRPr="00DB3B72">
        <w:rPr>
          <w:b/>
        </w:rPr>
        <w:t xml:space="preserve"> </w:t>
      </w:r>
      <w:r w:rsidR="001B38CB">
        <w:rPr>
          <w:b/>
        </w:rPr>
        <w:t>DĖŽ</w:t>
      </w:r>
      <w:r>
        <w:rPr>
          <w:b/>
        </w:rPr>
        <w:t>IŲ</w:t>
      </w:r>
      <w:r w:rsidR="001B38CB">
        <w:rPr>
          <w:b/>
        </w:rPr>
        <w:t xml:space="preserve"> GINKLŲ TRAN</w:t>
      </w:r>
      <w:r w:rsidR="000118F1">
        <w:rPr>
          <w:b/>
        </w:rPr>
        <w:t>SPORTAVIMUI</w:t>
      </w:r>
      <w:r w:rsidR="00DB3B72" w:rsidRPr="00DB3B72">
        <w:rPr>
          <w:rFonts w:eastAsia="Calibri"/>
          <w:b/>
        </w:rPr>
        <w:t xml:space="preserve"> </w:t>
      </w:r>
      <w:r>
        <w:rPr>
          <w:rFonts w:eastAsia="Calibri"/>
          <w:b/>
        </w:rPr>
        <w:t>ĮSIGIJIMO</w:t>
      </w:r>
    </w:p>
    <w:p w14:paraId="1095FDFC" w14:textId="77777777" w:rsidR="00DB3B72" w:rsidRDefault="00DB3B72" w:rsidP="00DB3B72">
      <w:pPr>
        <w:jc w:val="center"/>
        <w:rPr>
          <w:rFonts w:eastAsia="Calibri"/>
          <w:b/>
        </w:rPr>
      </w:pPr>
    </w:p>
    <w:p w14:paraId="2A8F76CD" w14:textId="77777777" w:rsidR="00E520D1" w:rsidRPr="00EA73AC" w:rsidRDefault="005C316B" w:rsidP="00E520D1">
      <w:pPr>
        <w:jc w:val="center"/>
        <w:rPr>
          <w:b/>
        </w:rPr>
      </w:pPr>
      <w:r>
        <w:rPr>
          <w:b/>
        </w:rPr>
        <w:t xml:space="preserve">I. </w:t>
      </w:r>
      <w:r w:rsidR="00E520D1" w:rsidRPr="00EA73AC">
        <w:rPr>
          <w:b/>
        </w:rPr>
        <w:t>SPECIALIOJI DALIS</w:t>
      </w:r>
    </w:p>
    <w:p w14:paraId="5CCD53B0" w14:textId="77777777" w:rsidR="00E520D1" w:rsidRDefault="00E520D1" w:rsidP="00E520D1">
      <w:pPr>
        <w:rPr>
          <w:sz w:val="22"/>
          <w:szCs w:val="22"/>
        </w:rPr>
      </w:pPr>
    </w:p>
    <w:p w14:paraId="62B08EE6" w14:textId="77777777" w:rsidR="00EC60B3" w:rsidRDefault="00974F94" w:rsidP="007D2F86">
      <w:pPr>
        <w:ind w:left="-270"/>
        <w:jc w:val="both"/>
      </w:pPr>
      <w:r>
        <w:rPr>
          <w:b/>
        </w:rPr>
        <w:t>Lietuvos šaulių sąjunga</w:t>
      </w:r>
      <w:r w:rsidR="003F38F0">
        <w:rPr>
          <w:b/>
        </w:rPr>
        <w:t xml:space="preserve"> </w:t>
      </w:r>
      <w:r w:rsidR="003F38F0" w:rsidRPr="00A2635E">
        <w:t xml:space="preserve">(toliau – </w:t>
      </w:r>
      <w:r>
        <w:t>LŠS</w:t>
      </w:r>
      <w:r w:rsidR="003F38F0" w:rsidRPr="00A2635E">
        <w:t>),</w:t>
      </w:r>
      <w:r w:rsidR="003F38F0" w:rsidRPr="00124889">
        <w:rPr>
          <w:b/>
        </w:rPr>
        <w:t xml:space="preserve"> </w:t>
      </w:r>
      <w:r w:rsidR="003F38F0" w:rsidRPr="00995716">
        <w:t>atstovaujama</w:t>
      </w:r>
      <w:r w:rsidR="003F38F0">
        <w:t xml:space="preserve"> </w:t>
      </w:r>
      <w:r w:rsidR="003F38F0" w:rsidRPr="009D54F3">
        <w:rPr>
          <w:i/>
        </w:rPr>
        <w:t>(pareigos, vardas, pavardė)</w:t>
      </w:r>
      <w:r w:rsidR="003F38F0" w:rsidRPr="00F96934">
        <w:t xml:space="preserve">, veikiančio </w:t>
      </w:r>
      <w:r w:rsidR="003F38F0" w:rsidRPr="005A3575">
        <w:t xml:space="preserve">(-ios) pagal </w:t>
      </w:r>
      <w:r w:rsidR="003F38F0" w:rsidRPr="005A3575">
        <w:rPr>
          <w:i/>
        </w:rPr>
        <w:t>(dokumentas, kurio pagrindu veikia asmuo)</w:t>
      </w:r>
      <w:r w:rsidR="003F38F0" w:rsidRPr="00995716">
        <w:t xml:space="preserve"> (toliau – </w:t>
      </w:r>
      <w:r w:rsidR="003F38F0" w:rsidRPr="009E023B">
        <w:rPr>
          <w:b/>
        </w:rPr>
        <w:t>Pirkėjas</w:t>
      </w:r>
      <w:r w:rsidR="003F38F0" w:rsidRPr="00995716">
        <w:t>),</w:t>
      </w:r>
    </w:p>
    <w:p w14:paraId="6873D4A0" w14:textId="77777777" w:rsidR="004D6B4E" w:rsidRDefault="003F38F0" w:rsidP="007D2F86">
      <w:pPr>
        <w:ind w:left="-270"/>
        <w:jc w:val="both"/>
        <w:rPr>
          <w:i/>
        </w:rPr>
      </w:pPr>
      <w:r w:rsidRPr="00995716">
        <w:t xml:space="preserve">ir </w:t>
      </w:r>
      <w:r w:rsidRPr="00E02E7A">
        <w:rPr>
          <w:i/>
          <w:highlight w:val="yellow"/>
        </w:rPr>
        <w:t>(pardavėjas)</w:t>
      </w:r>
      <w:r w:rsidRPr="00E02E7A">
        <w:rPr>
          <w:highlight w:val="yellow"/>
        </w:rPr>
        <w:t>, atstovaujama</w:t>
      </w:r>
      <w:r w:rsidR="001664D8" w:rsidRPr="00E02E7A">
        <w:rPr>
          <w:highlight w:val="yellow"/>
        </w:rPr>
        <w:t>s</w:t>
      </w:r>
      <w:r w:rsidRPr="00E02E7A">
        <w:rPr>
          <w:highlight w:val="yellow"/>
        </w:rPr>
        <w:t xml:space="preserve"> </w:t>
      </w:r>
      <w:r w:rsidRPr="00E02E7A">
        <w:rPr>
          <w:i/>
          <w:highlight w:val="yellow"/>
        </w:rPr>
        <w:t>(pareigos, vardas, pavardė)</w:t>
      </w:r>
      <w:r w:rsidRPr="00E02E7A">
        <w:rPr>
          <w:highlight w:val="yellow"/>
        </w:rPr>
        <w:t xml:space="preserve">, veikiančio (-ios) pagal </w:t>
      </w:r>
      <w:r w:rsidRPr="00E02E7A">
        <w:rPr>
          <w:i/>
          <w:highlight w:val="yellow"/>
        </w:rPr>
        <w:t>(dokumentas, kurio pagrindu veikia asmuo)</w:t>
      </w:r>
      <w:r w:rsidRPr="00E02E7A">
        <w:rPr>
          <w:highlight w:val="yellow"/>
        </w:rPr>
        <w:t xml:space="preserve"> (toliau – </w:t>
      </w:r>
      <w:r w:rsidRPr="00E02E7A">
        <w:rPr>
          <w:b/>
          <w:highlight w:val="yellow"/>
        </w:rPr>
        <w:t>Pardavėjas</w:t>
      </w:r>
      <w:r w:rsidRPr="00E02E7A">
        <w:rPr>
          <w:highlight w:val="yellow"/>
        </w:rPr>
        <w:t xml:space="preserve">), </w:t>
      </w:r>
      <w:r w:rsidRPr="00E02E7A">
        <w:rPr>
          <w:i/>
          <w:highlight w:val="yellow"/>
        </w:rPr>
        <w:t>(jei tai ūkio subjektų grupė – atitinkami duomenys apie kiekvieną partnerį)</w:t>
      </w:r>
    </w:p>
    <w:p w14:paraId="4C107023" w14:textId="08A1358F" w:rsidR="007D2F86" w:rsidRPr="0028680C" w:rsidRDefault="003F38F0" w:rsidP="007D2F86">
      <w:pPr>
        <w:ind w:left="-270"/>
        <w:jc w:val="both"/>
        <w:rPr>
          <w:color w:val="000000"/>
        </w:rPr>
      </w:pPr>
      <w:r w:rsidRPr="005A3575">
        <w:t xml:space="preserve">toliau kartu šioje prekių pirkimo-pardavimo sutartyje vadinami „Šalimis“, o kiekvienas atskirai – „Šalimi“, vadovaudamosi </w:t>
      </w:r>
      <w:r w:rsidR="007D2F86" w:rsidRPr="0028680C">
        <w:rPr>
          <w:i/>
        </w:rPr>
        <w:t>Lietuvos Respublikos viešųjų pirkimų</w:t>
      </w:r>
      <w:r w:rsidR="001B3A78">
        <w:rPr>
          <w:i/>
        </w:rPr>
        <w:t xml:space="preserve"> </w:t>
      </w:r>
      <w:r w:rsidR="007D2F86" w:rsidRPr="0028680C">
        <w:rPr>
          <w:i/>
        </w:rPr>
        <w:t>įstatymu</w:t>
      </w:r>
      <w:r w:rsidR="007D2F86">
        <w:rPr>
          <w:i/>
        </w:rPr>
        <w:t xml:space="preserve"> </w:t>
      </w:r>
      <w:r w:rsidR="007D2F86" w:rsidRPr="00351DA0">
        <w:t xml:space="preserve">(toliau – </w:t>
      </w:r>
      <w:r w:rsidR="007D2F86">
        <w:t>V</w:t>
      </w:r>
      <w:r w:rsidR="007D2F86" w:rsidRPr="00351DA0">
        <w:t xml:space="preserve">iešųjų pirkimų </w:t>
      </w:r>
      <w:r w:rsidR="007D2F86">
        <w:t>įstatymas)</w:t>
      </w:r>
    </w:p>
    <w:p w14:paraId="2DAAC974" w14:textId="77777777" w:rsidR="007D2F86" w:rsidRPr="0028680C" w:rsidRDefault="007D2F86" w:rsidP="007D2F86">
      <w:pPr>
        <w:ind w:left="-270"/>
        <w:jc w:val="both"/>
      </w:pPr>
      <w:r w:rsidRPr="0028680C">
        <w:t xml:space="preserve">sudarė šią prekių </w:t>
      </w:r>
      <w:r>
        <w:t xml:space="preserve">viešojo </w:t>
      </w:r>
      <w:r w:rsidRPr="0028680C">
        <w:t>pirkimo-pardavimo sutartį, toliau vadinamą „Sutartimi“, ir susitarė dėl toliau išvardintų sąlygų.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51758C" w14:paraId="4F637B4E" w14:textId="77777777" w:rsidTr="00AD3169">
        <w:trPr>
          <w:trHeight w:val="3413"/>
        </w:trPr>
        <w:tc>
          <w:tcPr>
            <w:tcW w:w="9804" w:type="dxa"/>
            <w:tcBorders>
              <w:top w:val="single" w:sz="4" w:space="0" w:color="auto"/>
              <w:left w:val="single" w:sz="4" w:space="0" w:color="auto"/>
              <w:bottom w:val="single" w:sz="4" w:space="0" w:color="auto"/>
              <w:right w:val="single" w:sz="4" w:space="0" w:color="auto"/>
            </w:tcBorders>
          </w:tcPr>
          <w:p w14:paraId="0BFF3FB6" w14:textId="77777777" w:rsidR="0051758C" w:rsidRPr="00EB4422" w:rsidRDefault="0051758C">
            <w:pPr>
              <w:jc w:val="both"/>
              <w:rPr>
                <w:b/>
              </w:rPr>
            </w:pPr>
            <w:r w:rsidRPr="00EB4422">
              <w:rPr>
                <w:b/>
              </w:rPr>
              <w:t>1. Sutarties objektas</w:t>
            </w:r>
          </w:p>
          <w:p w14:paraId="6DD738B2" w14:textId="512E6D20" w:rsidR="00111A25" w:rsidRDefault="003F38F0" w:rsidP="00111A25">
            <w:pPr>
              <w:jc w:val="both"/>
              <w:rPr>
                <w:rFonts w:eastAsia="Calibri"/>
              </w:rPr>
            </w:pPr>
            <w:r w:rsidRPr="006E4E5F">
              <w:t xml:space="preserve">1.1. </w:t>
            </w:r>
            <w:r w:rsidRPr="009E023B">
              <w:rPr>
                <w:b/>
              </w:rPr>
              <w:t>Pardavėjas</w:t>
            </w:r>
            <w:r w:rsidRPr="006E4E5F">
              <w:t xml:space="preserve"> įsipareigoja parduoti</w:t>
            </w:r>
            <w:r w:rsidR="00A80C94">
              <w:t xml:space="preserve"> ir</w:t>
            </w:r>
            <w:r w:rsidRPr="006E4E5F">
              <w:t xml:space="preserve"> </w:t>
            </w:r>
            <w:r w:rsidR="00A80C94" w:rsidRPr="00EB4422">
              <w:t>pristatyti</w:t>
            </w:r>
            <w:r w:rsidR="0061793B">
              <w:t xml:space="preserve"> </w:t>
            </w:r>
            <w:r w:rsidR="00613537" w:rsidRPr="00CC543B">
              <w:rPr>
                <w:b/>
              </w:rPr>
              <w:t>Pirkėjui</w:t>
            </w:r>
            <w:r w:rsidR="00613537">
              <w:rPr>
                <w:b/>
                <w:bCs/>
              </w:rPr>
              <w:t xml:space="preserve"> </w:t>
            </w:r>
            <w:r w:rsidR="000118F1">
              <w:rPr>
                <w:rFonts w:eastAsia="Calibri" w:cstheme="minorHAnsi"/>
                <w:b/>
                <w:bCs/>
                <w:color w:val="000000" w:themeColor="text1"/>
              </w:rPr>
              <w:t>dėžes ginklų transportavimui</w:t>
            </w:r>
            <w:r w:rsidR="009627BF" w:rsidRPr="00EB4422">
              <w:t xml:space="preserve"> </w:t>
            </w:r>
            <w:r w:rsidR="00A80C94" w:rsidRPr="00EB4422">
              <w:t xml:space="preserve">(toliau – </w:t>
            </w:r>
            <w:r w:rsidR="00147B70">
              <w:t xml:space="preserve">Prekės), </w:t>
            </w:r>
            <w:r w:rsidR="009B5E65" w:rsidRPr="00C1759D">
              <w:rPr>
                <w:rFonts w:eastAsia="Calibri"/>
              </w:rPr>
              <w:t>atitinkanči</w:t>
            </w:r>
            <w:r w:rsidR="00613537">
              <w:rPr>
                <w:rFonts w:eastAsia="Calibri"/>
              </w:rPr>
              <w:t>u</w:t>
            </w:r>
            <w:r w:rsidR="009B5E65" w:rsidRPr="00C1759D">
              <w:rPr>
                <w:rFonts w:eastAsia="Calibri"/>
              </w:rPr>
              <w:t>s</w:t>
            </w:r>
            <w:r w:rsidR="009B5E65" w:rsidRPr="00C1759D" w:rsidDel="00B70451">
              <w:rPr>
                <w:rFonts w:eastAsia="Calibri"/>
              </w:rPr>
              <w:t xml:space="preserve"> </w:t>
            </w:r>
            <w:r w:rsidR="009B5E65" w:rsidRPr="00C1759D">
              <w:rPr>
                <w:rFonts w:eastAsia="Calibri"/>
              </w:rPr>
              <w:t xml:space="preserve">techninius reikalavimus, nurodytus Sutarties </w:t>
            </w:r>
            <w:r w:rsidR="0061793B">
              <w:rPr>
                <w:rFonts w:eastAsia="Calibri"/>
              </w:rPr>
              <w:t>1</w:t>
            </w:r>
            <w:r w:rsidR="009B5E65" w:rsidRPr="00C1759D">
              <w:rPr>
                <w:rFonts w:eastAsia="Calibri"/>
              </w:rPr>
              <w:t xml:space="preserve"> priede </w:t>
            </w:r>
            <w:r w:rsidR="009B5E65" w:rsidRPr="00C1759D">
              <w:rPr>
                <w:rFonts w:eastAsia="Calibri"/>
                <w:bCs/>
              </w:rPr>
              <w:t>„Techninė specifikacija“</w:t>
            </w:r>
            <w:r w:rsidR="009B5E65" w:rsidRPr="00C1759D">
              <w:rPr>
                <w:rFonts w:eastAsia="Calibri"/>
              </w:rPr>
              <w:t xml:space="preserve"> (toliau – </w:t>
            </w:r>
            <w:r w:rsidR="0061793B">
              <w:rPr>
                <w:rFonts w:eastAsia="Calibri"/>
              </w:rPr>
              <w:t>1</w:t>
            </w:r>
            <w:r w:rsidR="009B5E65" w:rsidRPr="00C1759D">
              <w:rPr>
                <w:rFonts w:eastAsia="Calibri"/>
              </w:rPr>
              <w:t xml:space="preserve"> priedas)</w:t>
            </w:r>
            <w:r w:rsidR="00B806B2">
              <w:rPr>
                <w:rFonts w:eastAsia="Calibri"/>
              </w:rPr>
              <w:t>.</w:t>
            </w:r>
          </w:p>
          <w:p w14:paraId="62D56BEA" w14:textId="77777777" w:rsidR="0051758C" w:rsidRDefault="00C63638" w:rsidP="00111A25">
            <w:pPr>
              <w:jc w:val="both"/>
            </w:pPr>
            <w:r>
              <w:rPr>
                <w:rFonts w:eastAsia="Calibri"/>
              </w:rPr>
              <w:t>1.</w:t>
            </w:r>
            <w:r w:rsidR="009E6781">
              <w:rPr>
                <w:rFonts w:eastAsia="Calibri"/>
              </w:rPr>
              <w:t>2</w:t>
            </w:r>
            <w:r>
              <w:rPr>
                <w:rFonts w:eastAsia="Calibri"/>
              </w:rPr>
              <w:t xml:space="preserve">. </w:t>
            </w:r>
            <w:r w:rsidR="0051758C">
              <w:t xml:space="preserve">Pirkėjas įsipareigoja priimti Sutarties </w:t>
            </w:r>
            <w:r w:rsidR="00936CCD">
              <w:t>1</w:t>
            </w:r>
            <w:r w:rsidR="0051758C">
              <w:t xml:space="preserve"> pried</w:t>
            </w:r>
            <w:r w:rsidR="009674F9">
              <w:t>e</w:t>
            </w:r>
            <w:r w:rsidR="0051758C">
              <w:t xml:space="preserve"> pateiktas </w:t>
            </w:r>
            <w:r w:rsidR="003F38F0">
              <w:t xml:space="preserve">technines specifikacijas ir </w:t>
            </w:r>
            <w:r w:rsidR="001D35A0">
              <w:t>Sutarties reikalavimus</w:t>
            </w:r>
            <w:r w:rsidR="00D510C3">
              <w:t xml:space="preserve"> atitinkančias P</w:t>
            </w:r>
            <w:r w:rsidR="0051758C">
              <w:t>rekes ir už jas sumokėti Sutartyje nustatyta tvarka.</w:t>
            </w:r>
          </w:p>
          <w:p w14:paraId="56928E21" w14:textId="159746AD" w:rsidR="00291E0D" w:rsidRPr="00EE670D" w:rsidRDefault="00291E0D" w:rsidP="00EE670D">
            <w:pPr>
              <w:pStyle w:val="Sraopastraipa"/>
              <w:spacing w:after="0" w:line="240" w:lineRule="auto"/>
              <w:ind w:left="0"/>
              <w:jc w:val="both"/>
              <w:rPr>
                <w:color w:val="000000"/>
              </w:rPr>
            </w:pPr>
            <w:r>
              <w:t>1.3.</w:t>
            </w:r>
            <w:r w:rsidR="0012599F">
              <w:t xml:space="preserve"> </w:t>
            </w:r>
            <w:r w:rsidR="00B806B2">
              <w:rPr>
                <w:color w:val="000000"/>
                <w:kern w:val="2"/>
                <w:shd w:val="clear" w:color="auto" w:fill="FFFFFF"/>
              </w:rPr>
              <w:t>V</w:t>
            </w:r>
            <w:r w:rsidR="0012599F">
              <w:rPr>
                <w:color w:val="000000"/>
                <w:kern w:val="2"/>
                <w:shd w:val="clear" w:color="auto" w:fill="FFFFFF"/>
              </w:rPr>
              <w:t xml:space="preserve">adovaujantis </w:t>
            </w:r>
            <w:r w:rsidR="0012599F">
              <w:rPr>
                <w:color w:val="000000"/>
                <w:kern w:val="2"/>
              </w:rPr>
              <w:t xml:space="preserve">Aplinkos apsaugos kriterijų taikymo, vykdant žaliuosius pirkimus, tvarkos aprašo, patvirtinto 2011 m. birželio 28 d. įsakymu </w:t>
            </w:r>
            <w:r w:rsidR="0012599F">
              <w:rPr>
                <w:color w:val="000000"/>
                <w:kern w:val="2"/>
                <w:lang w:val="en-US"/>
              </w:rPr>
              <w:t>D1-508</w:t>
            </w:r>
            <w:r w:rsidR="0012599F">
              <w:rPr>
                <w:color w:val="000000"/>
                <w:kern w:val="2"/>
                <w:shd w:val="clear" w:color="auto" w:fill="FFFFFF"/>
              </w:rPr>
              <w:t xml:space="preserve"> „Dėl Aplinkos apsaugos kriterijų taikymo, vykdant žaliuosius pirkimus, tvarkos aprašo patvirtinimo“</w:t>
            </w:r>
            <w:r w:rsidR="00AD3169">
              <w:rPr>
                <w:color w:val="000000"/>
                <w:kern w:val="2"/>
                <w:shd w:val="clear" w:color="auto" w:fill="FFFFFF"/>
              </w:rPr>
              <w:t xml:space="preserve"> </w:t>
            </w:r>
            <w:r w:rsidR="008274AD">
              <w:rPr>
                <w:color w:val="000000"/>
                <w:kern w:val="2"/>
                <w:shd w:val="clear" w:color="auto" w:fill="FFFFFF"/>
              </w:rPr>
              <w:t>4</w:t>
            </w:r>
            <w:r w:rsidR="008274AD">
              <w:rPr>
                <w:color w:val="000000"/>
              </w:rPr>
              <w:t>.4.4</w:t>
            </w:r>
            <w:r w:rsidR="008274AD" w:rsidRPr="00B622A6">
              <w:rPr>
                <w:color w:val="000000"/>
              </w:rPr>
              <w:t xml:space="preserve"> papunkčiu</w:t>
            </w:r>
            <w:r w:rsidR="00AD3169">
              <w:rPr>
                <w:color w:val="000000"/>
              </w:rPr>
              <w:t xml:space="preserve"> nustatoma sąlyga, </w:t>
            </w:r>
            <w:r w:rsidR="008274AD" w:rsidRPr="00B622A6">
              <w:rPr>
                <w:color w:val="000000"/>
              </w:rPr>
              <w:t xml:space="preserve"> sutarties vykdymo metu laikytis šių aplinkos apsaugos reikalavimų: </w:t>
            </w:r>
            <w:r w:rsidR="00AD3169" w:rsidRPr="00C57051">
              <w:rPr>
                <w:b/>
                <w:bCs/>
                <w:iCs/>
                <w:color w:val="000000"/>
                <w:kern w:val="24"/>
              </w:rPr>
              <w:t>Pardavėjas</w:t>
            </w:r>
            <w:r w:rsidR="008274AD" w:rsidRPr="00C6135B">
              <w:rPr>
                <w:iCs/>
                <w:color w:val="000000"/>
                <w:kern w:val="24"/>
              </w:rPr>
              <w:t xml:space="preserve"> </w:t>
            </w:r>
            <w:r w:rsidR="00AD3169">
              <w:rPr>
                <w:iCs/>
                <w:color w:val="000000"/>
                <w:kern w:val="24"/>
              </w:rPr>
              <w:t>P</w:t>
            </w:r>
            <w:r w:rsidR="008274AD" w:rsidRPr="00C6135B">
              <w:rPr>
                <w:iCs/>
                <w:color w:val="000000"/>
                <w:kern w:val="24"/>
              </w:rPr>
              <w:t>rekes turi pristatyti ne piko metu (pvz. nuo 9.00 val. iki 11.00 val. ir nuo 13 val. iki 16 val. Penktadienį nuo 9.00 val. iki 11.00 val. ir nuo 13 val. iki 15 val</w:t>
            </w:r>
            <w:r w:rsidR="004671B8">
              <w:rPr>
                <w:iCs/>
                <w:color w:val="000000"/>
                <w:kern w:val="24"/>
              </w:rPr>
              <w:t>.)</w:t>
            </w:r>
            <w:r w:rsidR="008274AD" w:rsidRPr="00A413A8">
              <w:rPr>
                <w:i/>
                <w:iCs/>
                <w:color w:val="000000"/>
                <w:kern w:val="24"/>
              </w:rPr>
              <w:t>.</w:t>
            </w:r>
          </w:p>
        </w:tc>
      </w:tr>
      <w:tr w:rsidR="00DB6459" w:rsidRPr="00933355" w14:paraId="61BA9F68" w14:textId="77777777" w:rsidTr="00D359DD">
        <w:trPr>
          <w:trHeight w:val="1704"/>
        </w:trPr>
        <w:tc>
          <w:tcPr>
            <w:tcW w:w="9804" w:type="dxa"/>
            <w:tcBorders>
              <w:top w:val="single" w:sz="4" w:space="0" w:color="auto"/>
              <w:left w:val="single" w:sz="4" w:space="0" w:color="auto"/>
              <w:bottom w:val="single" w:sz="4" w:space="0" w:color="auto"/>
              <w:right w:val="single" w:sz="4" w:space="0" w:color="auto"/>
            </w:tcBorders>
          </w:tcPr>
          <w:p w14:paraId="367E3EB8" w14:textId="77777777" w:rsidR="00DB6459" w:rsidRDefault="00DB6459" w:rsidP="00853FCA">
            <w:pPr>
              <w:jc w:val="both"/>
              <w:rPr>
                <w:b/>
              </w:rPr>
            </w:pPr>
            <w:r w:rsidRPr="00EB4422">
              <w:rPr>
                <w:b/>
              </w:rPr>
              <w:t xml:space="preserve">2. </w:t>
            </w:r>
            <w:r w:rsidRPr="004455E2">
              <w:rPr>
                <w:b/>
              </w:rPr>
              <w:t>Sutarties kaina/vertė/prekių įkainiai/kainodaros taisyklės</w:t>
            </w:r>
          </w:p>
          <w:p w14:paraId="6493ADC0" w14:textId="77777777" w:rsidR="00A76419" w:rsidRPr="00AD1969" w:rsidRDefault="007858A5" w:rsidP="00A76419">
            <w:pPr>
              <w:jc w:val="both"/>
              <w:rPr>
                <w:rFonts w:cstheme="minorHAnsi"/>
                <w:kern w:val="2"/>
              </w:rPr>
            </w:pPr>
            <w:r>
              <w:rPr>
                <w:bCs/>
              </w:rPr>
              <w:t xml:space="preserve">2.1. </w:t>
            </w:r>
            <w:r w:rsidR="00A76419" w:rsidRPr="00AD1969">
              <w:rPr>
                <w:rFonts w:cstheme="minorHAnsi"/>
                <w:kern w:val="2"/>
              </w:rPr>
              <w:t>Šioje Sutartyje Pradinės Sutarties vertė yra lygi </w:t>
            </w:r>
            <w:r w:rsidR="00A76419" w:rsidRPr="00AD1969">
              <w:rPr>
                <w:rFonts w:cstheme="minorHAnsi"/>
                <w:b/>
                <w:bCs/>
                <w:kern w:val="2"/>
              </w:rPr>
              <w:t>maksimaliai pirkimui skirtai lėšų sumai be PVM</w:t>
            </w:r>
            <w:r w:rsidR="00A76419" w:rsidRPr="00AD1969">
              <w:rPr>
                <w:rFonts w:cstheme="minorHAnsi"/>
                <w:kern w:val="2"/>
              </w:rPr>
              <w:t xml:space="preserve"> pirkimo dokumentuose ir Sutartyje nurodytų Prekių įsigijimui. </w:t>
            </w:r>
            <w:r w:rsidR="00A76419" w:rsidRPr="001148DC">
              <w:rPr>
                <w:rFonts w:cstheme="minorHAnsi"/>
                <w:b/>
                <w:bCs/>
                <w:kern w:val="2"/>
              </w:rPr>
              <w:t>Pirkėjas</w:t>
            </w:r>
            <w:r w:rsidR="00A76419" w:rsidRPr="00AD1969">
              <w:rPr>
                <w:rFonts w:cstheme="minorHAnsi"/>
                <w:kern w:val="2"/>
              </w:rPr>
              <w:t xml:space="preserve"> perka Prekes pagal poreikį Sutartyje arba jos </w:t>
            </w:r>
            <w:r w:rsidR="00A76419">
              <w:rPr>
                <w:rFonts w:cstheme="minorHAnsi"/>
                <w:kern w:val="2"/>
              </w:rPr>
              <w:t xml:space="preserve">2 </w:t>
            </w:r>
            <w:r w:rsidR="00A76419" w:rsidRPr="00AD1969">
              <w:rPr>
                <w:rFonts w:cstheme="minorHAnsi"/>
                <w:kern w:val="2"/>
              </w:rPr>
              <w:t xml:space="preserve">priede </w:t>
            </w:r>
            <w:r w:rsidR="00A76419">
              <w:rPr>
                <w:rFonts w:cstheme="minorHAnsi"/>
                <w:kern w:val="2"/>
              </w:rPr>
              <w:t>„Prekių įkainiai“</w:t>
            </w:r>
            <w:r w:rsidR="00A76419" w:rsidRPr="00AD1969">
              <w:rPr>
                <w:rFonts w:cstheme="minorHAnsi"/>
                <w:kern w:val="2"/>
              </w:rPr>
              <w:t xml:space="preserve"> nurodytais įkainiais, neviršijant bendros Sutarties kainos. Sutartyje arba jos </w:t>
            </w:r>
            <w:r w:rsidR="00A76419">
              <w:rPr>
                <w:rFonts w:cstheme="minorHAnsi"/>
                <w:kern w:val="2"/>
              </w:rPr>
              <w:t xml:space="preserve">2 </w:t>
            </w:r>
            <w:r w:rsidR="00A76419" w:rsidRPr="00AD1969">
              <w:rPr>
                <w:rFonts w:cstheme="minorHAnsi"/>
                <w:kern w:val="2"/>
              </w:rPr>
              <w:t>priede atskirose eilutėse nurodytas Prekių kiekis gali būti keičiamas (didėti ar mažėti).</w:t>
            </w:r>
          </w:p>
          <w:p w14:paraId="0B21C035" w14:textId="74E28E59" w:rsidR="00CF6A24" w:rsidRPr="00AD1969" w:rsidRDefault="00A76419" w:rsidP="00CF6A24">
            <w:pPr>
              <w:jc w:val="both"/>
              <w:rPr>
                <w:rFonts w:cstheme="minorHAnsi"/>
                <w:kern w:val="2"/>
              </w:rPr>
            </w:pPr>
            <w:r w:rsidRPr="00AD1969">
              <w:rPr>
                <w:rFonts w:cstheme="minorHAnsi"/>
                <w:kern w:val="2"/>
              </w:rPr>
              <w:t>2.</w:t>
            </w:r>
            <w:r>
              <w:rPr>
                <w:rFonts w:cstheme="minorHAnsi"/>
                <w:kern w:val="2"/>
              </w:rPr>
              <w:t>2</w:t>
            </w:r>
            <w:r w:rsidRPr="00AD1969">
              <w:rPr>
                <w:rFonts w:cstheme="minorHAnsi"/>
                <w:kern w:val="2"/>
              </w:rPr>
              <w:t xml:space="preserve">. </w:t>
            </w:r>
            <w:r w:rsidR="00CF6A24" w:rsidRPr="00AD1969">
              <w:rPr>
                <w:rFonts w:cstheme="minorHAnsi"/>
                <w:kern w:val="2"/>
              </w:rPr>
              <w:t xml:space="preserve">Pradinės Sutarties vertė yra </w:t>
            </w:r>
            <w:r w:rsidR="000C525D">
              <w:rPr>
                <w:rFonts w:cstheme="minorHAnsi"/>
                <w:kern w:val="2"/>
              </w:rPr>
              <w:t>630</w:t>
            </w:r>
            <w:r w:rsidR="00CF6A24" w:rsidRPr="00AD1969">
              <w:rPr>
                <w:rFonts w:cstheme="minorHAnsi"/>
                <w:kern w:val="2"/>
              </w:rPr>
              <w:t>00 Eur (</w:t>
            </w:r>
            <w:r w:rsidR="000C525D">
              <w:rPr>
                <w:rFonts w:cstheme="minorHAnsi"/>
                <w:kern w:val="2"/>
              </w:rPr>
              <w:t>šešiasdešimt trys tūkstančiai</w:t>
            </w:r>
            <w:r w:rsidR="00CF6A24" w:rsidRPr="00AD1969">
              <w:rPr>
                <w:rFonts w:cstheme="minorHAnsi"/>
                <w:kern w:val="2"/>
              </w:rPr>
              <w:t xml:space="preserve">) be PVM. </w:t>
            </w:r>
          </w:p>
          <w:p w14:paraId="69898F20" w14:textId="4D0FAA6C" w:rsidR="007858A5" w:rsidRPr="007858A5" w:rsidRDefault="00CF6A24" w:rsidP="00CF6A24">
            <w:pPr>
              <w:jc w:val="both"/>
              <w:rPr>
                <w:bCs/>
              </w:rPr>
            </w:pPr>
            <w:r w:rsidRPr="00AD1969">
              <w:rPr>
                <w:rFonts w:cstheme="minorHAnsi"/>
                <w:kern w:val="2"/>
              </w:rPr>
              <w:t xml:space="preserve">2.4. Sutarties kaina yra </w:t>
            </w:r>
            <w:r w:rsidR="00F41803" w:rsidRPr="00F41803">
              <w:rPr>
                <w:lang w:eastAsia="en-US"/>
              </w:rPr>
              <w:t>76230,00</w:t>
            </w:r>
            <w:r w:rsidRPr="00F41803">
              <w:rPr>
                <w:kern w:val="2"/>
              </w:rPr>
              <w:t xml:space="preserve"> Eur</w:t>
            </w:r>
            <w:r w:rsidRPr="00AD1969">
              <w:rPr>
                <w:rFonts w:cstheme="minorHAnsi"/>
                <w:kern w:val="2"/>
              </w:rPr>
              <w:t xml:space="preserve"> (</w:t>
            </w:r>
            <w:r w:rsidR="00F41803">
              <w:rPr>
                <w:rFonts w:cstheme="minorHAnsi"/>
                <w:kern w:val="2"/>
              </w:rPr>
              <w:t>septyniasdešimt šeši</w:t>
            </w:r>
            <w:r w:rsidRPr="00AD1969">
              <w:rPr>
                <w:rFonts w:cstheme="minorHAnsi"/>
                <w:kern w:val="2"/>
              </w:rPr>
              <w:t xml:space="preserve"> tūkstančiai </w:t>
            </w:r>
            <w:r w:rsidR="00F41803">
              <w:rPr>
                <w:rFonts w:cstheme="minorHAnsi"/>
                <w:kern w:val="2"/>
              </w:rPr>
              <w:t>du</w:t>
            </w:r>
            <w:r w:rsidRPr="00AD1969">
              <w:rPr>
                <w:rFonts w:cstheme="minorHAnsi"/>
                <w:kern w:val="2"/>
              </w:rPr>
              <w:t xml:space="preserve"> šimtai </w:t>
            </w:r>
            <w:r w:rsidR="00F41803">
              <w:rPr>
                <w:rFonts w:cstheme="minorHAnsi"/>
                <w:kern w:val="2"/>
              </w:rPr>
              <w:t>tris</w:t>
            </w:r>
            <w:r w:rsidRPr="00AD1969">
              <w:rPr>
                <w:rFonts w:cstheme="minorHAnsi"/>
                <w:kern w:val="2"/>
              </w:rPr>
              <w:t>dešimt) su PVM</w:t>
            </w:r>
            <w:r w:rsidR="007858A5" w:rsidRPr="007858A5">
              <w:rPr>
                <w:bCs/>
              </w:rPr>
              <w:t>.</w:t>
            </w:r>
          </w:p>
          <w:p w14:paraId="793E2FBF" w14:textId="30C639E6" w:rsidR="003E6EAD" w:rsidRPr="00D359DD" w:rsidRDefault="007858A5" w:rsidP="00F915B5">
            <w:pPr>
              <w:jc w:val="both"/>
              <w:rPr>
                <w:color w:val="000000"/>
                <w:kern w:val="2"/>
              </w:rPr>
            </w:pPr>
            <w:r>
              <w:rPr>
                <w:bCs/>
              </w:rPr>
              <w:t xml:space="preserve">2.4. </w:t>
            </w:r>
            <w:r w:rsidR="0083768E">
              <w:rPr>
                <w:color w:val="000000"/>
                <w:kern w:val="2"/>
              </w:rPr>
              <w:t xml:space="preserve">Šioje Sutartyje </w:t>
            </w:r>
            <w:r w:rsidR="00946FD6" w:rsidRPr="008A1FDE">
              <w:t xml:space="preserve">taikoma </w:t>
            </w:r>
            <w:r w:rsidR="00C37EE0">
              <w:t>fiksuotos</w:t>
            </w:r>
            <w:r w:rsidR="0057047E">
              <w:t xml:space="preserve"> </w:t>
            </w:r>
            <w:r w:rsidR="00E32EDB">
              <w:t>į</w:t>
            </w:r>
            <w:r w:rsidR="0057047E">
              <w:t>kain</w:t>
            </w:r>
            <w:r w:rsidR="00E32EDB">
              <w:t>io</w:t>
            </w:r>
            <w:r w:rsidR="00946FD6" w:rsidRPr="008A1FDE">
              <w:t xml:space="preserve"> kainodara</w:t>
            </w:r>
            <w:r w:rsidR="00946FD6">
              <w:t>.</w:t>
            </w:r>
          </w:p>
        </w:tc>
      </w:tr>
      <w:tr w:rsidR="00E62C39" w14:paraId="05360DC1" w14:textId="77777777" w:rsidTr="00DD6838">
        <w:trPr>
          <w:trHeight w:val="702"/>
        </w:trPr>
        <w:tc>
          <w:tcPr>
            <w:tcW w:w="9804" w:type="dxa"/>
            <w:tcBorders>
              <w:top w:val="single" w:sz="4" w:space="0" w:color="auto"/>
              <w:left w:val="single" w:sz="4" w:space="0" w:color="auto"/>
              <w:bottom w:val="single" w:sz="4" w:space="0" w:color="auto"/>
              <w:right w:val="single" w:sz="4" w:space="0" w:color="auto"/>
            </w:tcBorders>
          </w:tcPr>
          <w:p w14:paraId="00CAB505" w14:textId="77777777" w:rsidR="00E62C39" w:rsidRDefault="00E62C39" w:rsidP="00E62C39">
            <w:pPr>
              <w:rPr>
                <w:b/>
              </w:rPr>
            </w:pPr>
            <w:r w:rsidRPr="005D4C29">
              <w:rPr>
                <w:b/>
              </w:rPr>
              <w:t>3. Prekių pristatymo vieta, terminas ir sąlygos</w:t>
            </w:r>
          </w:p>
          <w:p w14:paraId="7B8F2681" w14:textId="5E0235CE" w:rsidR="00E62C39" w:rsidRDefault="00E62C39" w:rsidP="00E62C39">
            <w:pPr>
              <w:ind w:left="34" w:hanging="34"/>
              <w:jc w:val="both"/>
            </w:pPr>
            <w:r w:rsidRPr="00106852">
              <w:rPr>
                <w:lang w:eastAsia="en-US"/>
              </w:rPr>
              <w:t xml:space="preserve">3.1. Prekių pristatymo terminas – </w:t>
            </w:r>
            <w:r w:rsidRPr="00106852">
              <w:t xml:space="preserve">prekės turi būti pristatytos ne vėliau kaip per </w:t>
            </w:r>
            <w:r w:rsidR="00447595">
              <w:t>6</w:t>
            </w:r>
            <w:r w:rsidR="00A21585" w:rsidRPr="006D11D3">
              <w:t>0</w:t>
            </w:r>
            <w:r w:rsidR="006D11D3">
              <w:t xml:space="preserve"> (</w:t>
            </w:r>
            <w:r w:rsidR="00447595">
              <w:t>šešiasdešimt</w:t>
            </w:r>
            <w:r w:rsidR="006D11D3">
              <w:t>)</w:t>
            </w:r>
            <w:r w:rsidRPr="006D11D3">
              <w:t xml:space="preserve"> dien</w:t>
            </w:r>
            <w:r w:rsidR="006C6F68" w:rsidRPr="006D11D3">
              <w:t>ų</w:t>
            </w:r>
            <w:r w:rsidRPr="00A21585">
              <w:t xml:space="preserve"> </w:t>
            </w:r>
            <w:r w:rsidRPr="00106852">
              <w:t xml:space="preserve">nuo </w:t>
            </w:r>
            <w:r w:rsidR="008D36A0">
              <w:t>užsakymo pateikimo</w:t>
            </w:r>
            <w:r>
              <w:t>.</w:t>
            </w:r>
          </w:p>
          <w:p w14:paraId="29305FD0" w14:textId="570C4CB4" w:rsidR="00093D73" w:rsidRDefault="00E62C39" w:rsidP="00120756">
            <w:pPr>
              <w:jc w:val="both"/>
            </w:pPr>
            <w:r w:rsidRPr="00106852">
              <w:rPr>
                <w:lang w:eastAsia="en-US"/>
              </w:rPr>
              <w:t xml:space="preserve">3.2. Prekių pristatymo vieta </w:t>
            </w:r>
            <w:r w:rsidRPr="00120756">
              <w:rPr>
                <w:lang w:eastAsia="en-US"/>
              </w:rPr>
              <w:t xml:space="preserve">– </w:t>
            </w:r>
            <w:proofErr w:type="spellStart"/>
            <w:r w:rsidR="00854B80">
              <w:rPr>
                <w:rFonts w:eastAsia="Calibri"/>
                <w:bCs/>
              </w:rPr>
              <w:t>Muravos</w:t>
            </w:r>
            <w:proofErr w:type="spellEnd"/>
            <w:r w:rsidR="00854B80">
              <w:rPr>
                <w:rFonts w:eastAsia="Calibri"/>
                <w:bCs/>
              </w:rPr>
              <w:t xml:space="preserve"> g</w:t>
            </w:r>
            <w:r w:rsidR="00093D73" w:rsidRPr="00BA0BD5">
              <w:rPr>
                <w:rFonts w:eastAsia="Calibri"/>
                <w:bCs/>
              </w:rPr>
              <w:t xml:space="preserve">. </w:t>
            </w:r>
            <w:r w:rsidR="00854B80">
              <w:rPr>
                <w:rFonts w:eastAsia="Calibri"/>
                <w:bCs/>
              </w:rPr>
              <w:t>5</w:t>
            </w:r>
            <w:r w:rsidR="00093D73" w:rsidRPr="00BA0BD5">
              <w:rPr>
                <w:rFonts w:eastAsia="Calibri"/>
                <w:bCs/>
              </w:rPr>
              <w:t>,</w:t>
            </w:r>
            <w:r w:rsidR="00093D73">
              <w:rPr>
                <w:rFonts w:eastAsia="Calibri"/>
                <w:bCs/>
              </w:rPr>
              <w:t xml:space="preserve"> </w:t>
            </w:r>
            <w:r w:rsidR="00093D73" w:rsidRPr="00BA0BD5">
              <w:rPr>
                <w:rFonts w:eastAsia="Calibri"/>
                <w:bCs/>
              </w:rPr>
              <w:t>LT-</w:t>
            </w:r>
            <w:r w:rsidR="004A1EE6">
              <w:rPr>
                <w:rFonts w:eastAsia="Calibri"/>
                <w:bCs/>
              </w:rPr>
              <w:t>49419</w:t>
            </w:r>
            <w:r w:rsidR="00093D73" w:rsidRPr="00BA0BD5">
              <w:rPr>
                <w:rFonts w:eastAsia="Calibri"/>
                <w:bCs/>
              </w:rPr>
              <w:t xml:space="preserve"> Kaunas</w:t>
            </w:r>
            <w:r w:rsidR="003771D5">
              <w:rPr>
                <w:rFonts w:eastAsia="Calibri"/>
                <w:bCs/>
              </w:rPr>
              <w:t>.</w:t>
            </w:r>
            <w:r w:rsidR="00093D73" w:rsidRPr="004604E7">
              <w:t xml:space="preserve"> </w:t>
            </w:r>
          </w:p>
          <w:p w14:paraId="0A01E189" w14:textId="38FBA687" w:rsidR="00E62C39" w:rsidRDefault="00E62C39" w:rsidP="00120756">
            <w:pPr>
              <w:jc w:val="both"/>
            </w:pPr>
            <w:r w:rsidRPr="004604E7">
              <w:t>3.</w:t>
            </w:r>
            <w:r>
              <w:t>3</w:t>
            </w:r>
            <w:r w:rsidRPr="004604E7">
              <w:t xml:space="preserve">. </w:t>
            </w:r>
            <w:r w:rsidRPr="004604E7">
              <w:rPr>
                <w:b/>
              </w:rPr>
              <w:t>Pardavėja</w:t>
            </w:r>
            <w:r w:rsidRPr="004604E7">
              <w:t>s privalo užtikrinti, kad Sutarties sudarymo ir vykdymo metu neatsirastų aplinkybių, nurodytų Viešųjų pirkimų įstatymo 45 straipsnio 2</w:t>
            </w:r>
            <w:r w:rsidRPr="004604E7">
              <w:rPr>
                <w:vertAlign w:val="superscript"/>
              </w:rPr>
              <w:t>1</w:t>
            </w:r>
            <w:r w:rsidRPr="004604E7">
              <w:t xml:space="preserve"> dalyje. </w:t>
            </w:r>
            <w:r w:rsidRPr="00C10A63">
              <w:rPr>
                <w:b/>
                <w:bCs/>
              </w:rPr>
              <w:t>Pirkėjas</w:t>
            </w:r>
            <w:r w:rsidRPr="004604E7">
              <w:t xml:space="preserve"> turi teisę bet kuriuo metu pareikalauti </w:t>
            </w:r>
            <w:r w:rsidRPr="004604E7">
              <w:rPr>
                <w:b/>
              </w:rPr>
              <w:t>Pardavėjo</w:t>
            </w:r>
            <w:r w:rsidRPr="004604E7">
              <w:t>, pateikti pagrindžiančius dokumentus, nurodytus Viešųjų pirkimų įstatymo 51 straipsnio 12 dalyje, kad nėra sąlygų, numatytų Viešųjų pirkimų, įstatymo 45 straipsnio 2</w:t>
            </w:r>
            <w:r w:rsidRPr="004604E7">
              <w:rPr>
                <w:vertAlign w:val="superscript"/>
              </w:rPr>
              <w:t>1</w:t>
            </w:r>
            <w:r w:rsidRPr="004604E7">
              <w:t xml:space="preserve"> dalyje. </w:t>
            </w:r>
            <w:r w:rsidRPr="004604E7">
              <w:rPr>
                <w:b/>
              </w:rPr>
              <w:t>Pardavėjas</w:t>
            </w:r>
            <w:r w:rsidRPr="004604E7">
              <w:t xml:space="preserve"> privalo pateikti </w:t>
            </w:r>
            <w:r w:rsidRPr="004604E7">
              <w:rPr>
                <w:b/>
              </w:rPr>
              <w:t>Pirkėjo</w:t>
            </w:r>
            <w:r w:rsidRPr="004604E7">
              <w:t xml:space="preserve"> prašomus dokumentus ne vėliau kaip per 10 (dešimt) darbo dienų nuo prašymo gavimo dienos.</w:t>
            </w:r>
          </w:p>
        </w:tc>
      </w:tr>
      <w:tr w:rsidR="009945A8" w14:paraId="37180D7A" w14:textId="77777777" w:rsidTr="00B572DE">
        <w:trPr>
          <w:trHeight w:val="557"/>
        </w:trPr>
        <w:tc>
          <w:tcPr>
            <w:tcW w:w="9804" w:type="dxa"/>
            <w:tcBorders>
              <w:top w:val="single" w:sz="4" w:space="0" w:color="auto"/>
              <w:left w:val="single" w:sz="4" w:space="0" w:color="auto"/>
              <w:bottom w:val="single" w:sz="4" w:space="0" w:color="auto"/>
              <w:right w:val="single" w:sz="4" w:space="0" w:color="auto"/>
            </w:tcBorders>
            <w:hideMark/>
          </w:tcPr>
          <w:p w14:paraId="29128695" w14:textId="77777777" w:rsidR="009945A8" w:rsidRPr="007A4D14" w:rsidRDefault="009945A8" w:rsidP="009945A8">
            <w:pPr>
              <w:rPr>
                <w:b/>
              </w:rPr>
            </w:pPr>
            <w:r w:rsidRPr="007A4D14">
              <w:rPr>
                <w:b/>
              </w:rPr>
              <w:lastRenderedPageBreak/>
              <w:t>4. Apmokėjimo tvarka</w:t>
            </w:r>
          </w:p>
          <w:p w14:paraId="46C1B89A" w14:textId="48C9470E" w:rsidR="009945A8" w:rsidRDefault="009945A8" w:rsidP="009945A8">
            <w:pPr>
              <w:jc w:val="both"/>
            </w:pPr>
            <w:r w:rsidRPr="00114A8E">
              <w:t xml:space="preserve">4.1. </w:t>
            </w:r>
            <w:r w:rsidR="00783716">
              <w:rPr>
                <w:b/>
              </w:rPr>
              <w:t>Pirkėjas</w:t>
            </w:r>
            <w:r>
              <w:rPr>
                <w:b/>
              </w:rPr>
              <w:t xml:space="preserve"> </w:t>
            </w:r>
            <w:r>
              <w:t xml:space="preserve">su </w:t>
            </w:r>
            <w:r w:rsidR="00783716">
              <w:rPr>
                <w:b/>
              </w:rPr>
              <w:t>Pardavėju</w:t>
            </w:r>
            <w:r>
              <w:rPr>
                <w:b/>
              </w:rPr>
              <w:t xml:space="preserve"> </w:t>
            </w:r>
            <w:r>
              <w:t xml:space="preserve">atsiskaito Sutarties bendrosios dalies 4.1 papunktyje nustatyta tvarka. </w:t>
            </w:r>
          </w:p>
          <w:p w14:paraId="4A81A033" w14:textId="496091D8" w:rsidR="00B77E64" w:rsidRDefault="009945A8" w:rsidP="00765A13">
            <w:pPr>
              <w:jc w:val="both"/>
            </w:pPr>
            <w:r>
              <w:t xml:space="preserve">4.2. </w:t>
            </w:r>
            <w:r w:rsidR="00247766" w:rsidRPr="00243806">
              <w:t xml:space="preserve">Vykdant Sutartį, </w:t>
            </w:r>
            <w:r w:rsidR="00C10A63">
              <w:t>Pirkėjas</w:t>
            </w:r>
            <w:r w:rsidR="00247766" w:rsidRPr="00243806">
              <w:t xml:space="preserve"> </w:t>
            </w:r>
            <w:r w:rsidR="00C10A63">
              <w:t>priima</w:t>
            </w:r>
            <w:r w:rsidR="00247766" w:rsidRPr="00243806">
              <w:t xml:space="preserve"> </w:t>
            </w:r>
            <w:r w:rsidR="00BA24B5">
              <w:t xml:space="preserve">tik elektronines </w:t>
            </w:r>
            <w:r w:rsidR="00BA24B5" w:rsidRPr="00243806">
              <w:t>PVM sąskait</w:t>
            </w:r>
            <w:r w:rsidR="00BA24B5">
              <w:t>a</w:t>
            </w:r>
            <w:r w:rsidR="00BA24B5" w:rsidRPr="00243806">
              <w:t>s</w:t>
            </w:r>
            <w:r w:rsidR="00BA24B5">
              <w:t>-</w:t>
            </w:r>
            <w:r w:rsidR="00BA24B5" w:rsidRPr="00243806">
              <w:t>faktūr</w:t>
            </w:r>
            <w:r w:rsidR="00BA24B5">
              <w:t>a</w:t>
            </w:r>
            <w:r w:rsidR="00BA24B5" w:rsidRPr="00243806">
              <w:t xml:space="preserve">s </w:t>
            </w:r>
            <w:r w:rsidR="00247766" w:rsidRPr="00243806">
              <w:t xml:space="preserve">naudojantis informacinės sistemos </w:t>
            </w:r>
            <w:r w:rsidR="00C10A63">
              <w:t>SABIS</w:t>
            </w:r>
            <w:r w:rsidR="00247766">
              <w:t xml:space="preserve"> priemonėmis</w:t>
            </w:r>
            <w:r w:rsidR="00BA24B5">
              <w:t>.</w:t>
            </w:r>
            <w:r w:rsidR="00783716">
              <w:t xml:space="preserve"> </w:t>
            </w:r>
            <w:r w:rsidR="00247766" w:rsidRPr="00CE7DFE">
              <w:t xml:space="preserve">Jeigu </w:t>
            </w:r>
            <w:r w:rsidR="00247766" w:rsidRPr="00114A8E">
              <w:rPr>
                <w:b/>
              </w:rPr>
              <w:t>Pardavėjas</w:t>
            </w:r>
            <w:r w:rsidR="00247766" w:rsidRPr="00CE7DFE">
              <w:t xml:space="preserve"> nepateikia sąskaitos informacinės sistemos </w:t>
            </w:r>
            <w:r w:rsidR="00783716">
              <w:t>SABIS</w:t>
            </w:r>
            <w:r w:rsidR="00247766" w:rsidRPr="00CE7DFE">
              <w:t xml:space="preserve"> priemonėmis, </w:t>
            </w:r>
            <w:r w:rsidR="00783716">
              <w:rPr>
                <w:b/>
              </w:rPr>
              <w:t>Pirkėjas</w:t>
            </w:r>
            <w:r w:rsidR="00247766" w:rsidRPr="00CE7DFE">
              <w:t xml:space="preserve"> neatli</w:t>
            </w:r>
            <w:r w:rsidR="00247766">
              <w:t>eka</w:t>
            </w:r>
            <w:r w:rsidR="00247766" w:rsidRPr="00CE7DFE">
              <w:t xml:space="preserve"> mokėjimo.</w:t>
            </w:r>
          </w:p>
          <w:p w14:paraId="15F6C609" w14:textId="76094ADE" w:rsidR="009945A8" w:rsidRPr="00EB4422" w:rsidRDefault="009945A8" w:rsidP="00765A13">
            <w:pPr>
              <w:jc w:val="both"/>
              <w:rPr>
                <w:b/>
              </w:rPr>
            </w:pPr>
            <w:r>
              <w:t xml:space="preserve">4.3. </w:t>
            </w:r>
            <w:r w:rsidR="00247766" w:rsidRPr="00114A8E">
              <w:rPr>
                <w:b/>
              </w:rPr>
              <w:t>Pirkėjui</w:t>
            </w:r>
            <w:r w:rsidR="00247766">
              <w:rPr>
                <w:i/>
              </w:rPr>
              <w:t xml:space="preserve"> </w:t>
            </w:r>
            <w:r w:rsidR="00247766" w:rsidRPr="00CE7DFE">
              <w:t>nusprendu</w:t>
            </w:r>
            <w:r w:rsidR="00247766">
              <w:t xml:space="preserve">s gali būti mokamas </w:t>
            </w:r>
            <w:r w:rsidR="004671B8">
              <w:t xml:space="preserve">iki </w:t>
            </w:r>
            <w:r w:rsidR="00447595">
              <w:t>100 (vieno šimto) procentų</w:t>
            </w:r>
            <w:r w:rsidR="00242B7D" w:rsidRPr="00242B7D">
              <w:t xml:space="preserve"> dydžio</w:t>
            </w:r>
            <w:r w:rsidR="00C54BA9" w:rsidRPr="00242B7D">
              <w:t xml:space="preserve"> avansas</w:t>
            </w:r>
            <w:r w:rsidR="00247766" w:rsidRPr="00242B7D">
              <w:t>.</w:t>
            </w:r>
            <w:r w:rsidR="00247766" w:rsidRPr="00CE7DFE">
              <w:t xml:space="preserve"> Tokiu atveju taikomos Sutarties bendrosios dalies 4.3–4.6 punktuose nustatytos sąlygos.</w:t>
            </w:r>
          </w:p>
        </w:tc>
      </w:tr>
      <w:tr w:rsidR="009945A8" w14:paraId="34673B62" w14:textId="77777777" w:rsidTr="00DD6838">
        <w:trPr>
          <w:trHeight w:val="702"/>
        </w:trPr>
        <w:tc>
          <w:tcPr>
            <w:tcW w:w="9804" w:type="dxa"/>
            <w:tcBorders>
              <w:top w:val="single" w:sz="4" w:space="0" w:color="auto"/>
              <w:left w:val="single" w:sz="4" w:space="0" w:color="auto"/>
              <w:bottom w:val="single" w:sz="4" w:space="0" w:color="auto"/>
              <w:right w:val="single" w:sz="4" w:space="0" w:color="auto"/>
            </w:tcBorders>
          </w:tcPr>
          <w:p w14:paraId="10FC086F" w14:textId="77777777" w:rsidR="009945A8" w:rsidRPr="005D4C29" w:rsidRDefault="009945A8" w:rsidP="009945A8">
            <w:pPr>
              <w:jc w:val="both"/>
              <w:rPr>
                <w:b/>
              </w:rPr>
            </w:pPr>
            <w:r w:rsidRPr="005D4C29">
              <w:rPr>
                <w:b/>
              </w:rPr>
              <w:t>5. Pirkėjo teisė vienašališkai nutraukti Sutartį</w:t>
            </w:r>
            <w:r w:rsidRPr="005D4C29">
              <w:t xml:space="preserve"> </w:t>
            </w:r>
          </w:p>
          <w:p w14:paraId="2FDC4D3D" w14:textId="77777777" w:rsidR="009945A8" w:rsidRPr="005D4C29" w:rsidRDefault="009945A8" w:rsidP="009945A8">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Pr>
                <w:szCs w:val="22"/>
              </w:rPr>
              <w:t>b</w:t>
            </w:r>
            <w:r w:rsidRPr="005D4C29">
              <w:rPr>
                <w:szCs w:val="22"/>
              </w:rPr>
              <w:t xml:space="preserve">endrosios dalies 9.2 </w:t>
            </w:r>
            <w:r w:rsidRPr="005D4C29">
              <w:t>papunktyje</w:t>
            </w:r>
            <w:r w:rsidRPr="005D4C29">
              <w:rPr>
                <w:szCs w:val="22"/>
              </w:rPr>
              <w:t xml:space="preserve"> nustatyta tvarka Sutartį nutraukti:</w:t>
            </w:r>
          </w:p>
          <w:p w14:paraId="318BD881" w14:textId="51EABC04" w:rsidR="009945A8" w:rsidRPr="005D4C29" w:rsidRDefault="009945A8" w:rsidP="009945A8">
            <w:pPr>
              <w:jc w:val="both"/>
            </w:pPr>
            <w:r w:rsidRPr="005D4C29">
              <w:t>5.1.1.</w:t>
            </w:r>
            <w:r w:rsidRPr="005D4C29">
              <w:rPr>
                <w:b/>
              </w:rPr>
              <w:t xml:space="preserve"> Pardavėjui</w:t>
            </w:r>
            <w:r w:rsidRPr="005D4C29">
              <w:t xml:space="preserve"> vėluojant pri</w:t>
            </w:r>
            <w:r>
              <w:t xml:space="preserve">statyti Prekes daugiau kaip </w:t>
            </w:r>
            <w:r w:rsidRPr="00E73A96">
              <w:t>20 (dvidešimt) dienų</w:t>
            </w:r>
            <w:r w:rsidRPr="005D4C29">
              <w:t xml:space="preserve"> nuo Sutarties specialiosios dalies 3.</w:t>
            </w:r>
            <w:r>
              <w:t>1</w:t>
            </w:r>
            <w:r w:rsidRPr="005D4C29">
              <w:t xml:space="preserve"> punkte numatyto termino;</w:t>
            </w:r>
          </w:p>
          <w:p w14:paraId="5CFDA14E" w14:textId="77777777" w:rsidR="009945A8" w:rsidRPr="005D4C29" w:rsidRDefault="009945A8" w:rsidP="009945A8">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Pr>
                <w:color w:val="000000"/>
              </w:rPr>
              <w:t>tarties specialiosios dalies 3.3</w:t>
            </w:r>
            <w:r w:rsidRPr="005D4C29">
              <w:rPr>
                <w:color w:val="000000"/>
              </w:rPr>
              <w:t>. punkte nurodytų dokumentų.</w:t>
            </w:r>
          </w:p>
          <w:p w14:paraId="09222261" w14:textId="77777777" w:rsidR="009945A8" w:rsidRPr="005D4C29" w:rsidRDefault="009945A8" w:rsidP="009945A8">
            <w:pPr>
              <w:jc w:val="both"/>
              <w:rPr>
                <w:color w:val="000000"/>
              </w:rPr>
            </w:pPr>
            <w:r w:rsidRPr="005D4C29">
              <w:rPr>
                <w:color w:val="000000"/>
              </w:rPr>
              <w:t>5.1.3.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1B62B284" w14:textId="7D8D8C12" w:rsidR="009945A8" w:rsidRPr="00505E1C" w:rsidRDefault="009945A8" w:rsidP="009945A8">
            <w:pPr>
              <w:jc w:val="both"/>
            </w:pPr>
            <w:r w:rsidRPr="005D4C29">
              <w:rPr>
                <w:szCs w:val="22"/>
              </w:rPr>
              <w:t xml:space="preserve">5.1.4. </w:t>
            </w:r>
            <w:r>
              <w:rPr>
                <w:szCs w:val="22"/>
              </w:rPr>
              <w:t>K</w:t>
            </w:r>
            <w:r w:rsidRPr="005D4C29">
              <w:rPr>
                <w:szCs w:val="22"/>
              </w:rPr>
              <w:t xml:space="preserve">itais vienašalio Sutarties nutraukimo atvejais numatytais Sutarties </w:t>
            </w:r>
            <w:r>
              <w:rPr>
                <w:szCs w:val="22"/>
              </w:rPr>
              <w:t>b</w:t>
            </w:r>
            <w:r w:rsidRPr="005D4C29">
              <w:rPr>
                <w:szCs w:val="22"/>
              </w:rPr>
              <w:t>endrosios dalies 9.2 papunktyje.</w:t>
            </w:r>
          </w:p>
        </w:tc>
      </w:tr>
      <w:tr w:rsidR="009945A8" w14:paraId="49721AD7" w14:textId="77777777" w:rsidTr="00426BD9">
        <w:trPr>
          <w:trHeight w:val="1128"/>
        </w:trPr>
        <w:tc>
          <w:tcPr>
            <w:tcW w:w="9804" w:type="dxa"/>
            <w:tcBorders>
              <w:top w:val="single" w:sz="4" w:space="0" w:color="auto"/>
              <w:left w:val="single" w:sz="4" w:space="0" w:color="auto"/>
              <w:bottom w:val="single" w:sz="4" w:space="0" w:color="auto"/>
              <w:right w:val="single" w:sz="4" w:space="0" w:color="auto"/>
            </w:tcBorders>
            <w:hideMark/>
          </w:tcPr>
          <w:p w14:paraId="4CBF4115" w14:textId="77777777" w:rsidR="009945A8" w:rsidRPr="005D4C29" w:rsidRDefault="009945A8" w:rsidP="009945A8">
            <w:pPr>
              <w:rPr>
                <w:b/>
              </w:rPr>
            </w:pPr>
            <w:r w:rsidRPr="005D4C29">
              <w:rPr>
                <w:b/>
              </w:rPr>
              <w:t xml:space="preserve">6. Prekių kokybė </w:t>
            </w:r>
          </w:p>
          <w:p w14:paraId="6030A861" w14:textId="77777777" w:rsidR="009945A8" w:rsidRPr="005D4C29" w:rsidRDefault="009945A8" w:rsidP="009945A8">
            <w:pPr>
              <w:jc w:val="both"/>
            </w:pPr>
            <w:r w:rsidRPr="005D4C29">
              <w:t xml:space="preserve">6.1. Prekės privalo atitikti Sutartyje ir jos prieduose nustatytus reikalavimus. </w:t>
            </w:r>
          </w:p>
          <w:p w14:paraId="0614078B" w14:textId="7846F035" w:rsidR="009945A8" w:rsidRPr="008F05BB" w:rsidRDefault="009945A8" w:rsidP="009945A8">
            <w:pPr>
              <w:jc w:val="both"/>
            </w:pPr>
            <w:r w:rsidRPr="005D4C29">
              <w:t xml:space="preserve">6.2. </w:t>
            </w:r>
            <w:r w:rsidRPr="005D4C29">
              <w:rPr>
                <w:b/>
              </w:rPr>
              <w:t>Pardavėjas</w:t>
            </w:r>
            <w:r w:rsidRPr="005D4C29">
              <w:t xml:space="preserve"> įsipareigoja pristatyti tik kokybiškas, atitinkančias Sutarties </w:t>
            </w:r>
            <w:r>
              <w:t xml:space="preserve">ir jos </w:t>
            </w:r>
            <w:r w:rsidRPr="005D4C29">
              <w:t>pried</w:t>
            </w:r>
            <w:r>
              <w:t>uose</w:t>
            </w:r>
            <w:r w:rsidRPr="005D4C29">
              <w:t xml:space="preserve"> nurodytus reikalavimus </w:t>
            </w:r>
            <w:r>
              <w:t>p</w:t>
            </w:r>
            <w:r w:rsidRPr="005D4C29">
              <w:t xml:space="preserve">rekes. </w:t>
            </w:r>
          </w:p>
        </w:tc>
      </w:tr>
      <w:tr w:rsidR="009945A8" w14:paraId="7218B292" w14:textId="77777777" w:rsidTr="00161F33">
        <w:trPr>
          <w:trHeight w:val="693"/>
        </w:trPr>
        <w:tc>
          <w:tcPr>
            <w:tcW w:w="9804" w:type="dxa"/>
            <w:tcBorders>
              <w:top w:val="single" w:sz="4" w:space="0" w:color="auto"/>
              <w:left w:val="single" w:sz="4" w:space="0" w:color="auto"/>
              <w:bottom w:val="single" w:sz="4" w:space="0" w:color="auto"/>
              <w:right w:val="single" w:sz="4" w:space="0" w:color="auto"/>
            </w:tcBorders>
          </w:tcPr>
          <w:p w14:paraId="5FDE1856" w14:textId="77777777" w:rsidR="009945A8" w:rsidRDefault="009945A8" w:rsidP="009945A8">
            <w:pPr>
              <w:jc w:val="both"/>
              <w:rPr>
                <w:b/>
              </w:rPr>
            </w:pPr>
            <w:r w:rsidRPr="005D4C29">
              <w:rPr>
                <w:b/>
              </w:rPr>
              <w:t>7. Garantiniai įsipareigojimai</w:t>
            </w:r>
          </w:p>
          <w:p w14:paraId="26742454" w14:textId="631ECEB9" w:rsidR="008E5BED" w:rsidRPr="005D4C29" w:rsidRDefault="00DD7783" w:rsidP="009945A8">
            <w:pPr>
              <w:jc w:val="both"/>
              <w:rPr>
                <w:b/>
              </w:rPr>
            </w:pPr>
            <w:r w:rsidRPr="00DD7783">
              <w:rPr>
                <w:bCs/>
              </w:rPr>
              <w:t>7.1.</w:t>
            </w:r>
            <w:r>
              <w:rPr>
                <w:b/>
              </w:rPr>
              <w:t xml:space="preserve"> </w:t>
            </w:r>
            <w:r w:rsidRPr="00DD7783">
              <w:rPr>
                <w:b/>
                <w:bCs/>
              </w:rPr>
              <w:t>Pardavėjo</w:t>
            </w:r>
            <w:r>
              <w:t xml:space="preserve"> pristatytų prekių kokybės garantijos/tinkamumo naudoti terminas – </w:t>
            </w:r>
            <w:r>
              <w:rPr>
                <w:highlight w:val="yellow"/>
              </w:rPr>
              <w:t>....</w:t>
            </w:r>
          </w:p>
          <w:p w14:paraId="67B050CD" w14:textId="39BB896D" w:rsidR="009945A8" w:rsidRPr="00426EEA" w:rsidRDefault="009945A8" w:rsidP="00161F33">
            <w:pPr>
              <w:tabs>
                <w:tab w:val="left" w:pos="394"/>
                <w:tab w:val="left" w:pos="536"/>
              </w:tabs>
              <w:jc w:val="both"/>
            </w:pPr>
            <w:r w:rsidRPr="006E412C">
              <w:t>7.</w:t>
            </w:r>
            <w:r w:rsidR="004C0708">
              <w:t>2</w:t>
            </w:r>
            <w:r w:rsidRPr="006E412C">
              <w:t xml:space="preserve">. Sutarties bendrosios dalies 6.3 punkte nurodytas terminas </w:t>
            </w:r>
            <w:r w:rsidRPr="00E73A96">
              <w:t xml:space="preserve">– </w:t>
            </w:r>
            <w:r w:rsidR="00C329C7">
              <w:t>3</w:t>
            </w:r>
            <w:r w:rsidR="00062742">
              <w:t>0</w:t>
            </w:r>
            <w:r w:rsidRPr="00E73A96">
              <w:t xml:space="preserve"> (</w:t>
            </w:r>
            <w:r w:rsidR="00C329C7">
              <w:t>trisdešimt</w:t>
            </w:r>
            <w:r w:rsidRPr="00E73A96">
              <w:t>)</w:t>
            </w:r>
            <w:r w:rsidRPr="00DF30C9">
              <w:t xml:space="preserve"> dienų</w:t>
            </w:r>
            <w:r w:rsidRPr="00DF30C9">
              <w:rPr>
                <w:szCs w:val="22"/>
              </w:rPr>
              <w:t>.</w:t>
            </w:r>
          </w:p>
        </w:tc>
      </w:tr>
      <w:tr w:rsidR="009945A8" w14:paraId="2E5BFAF9" w14:textId="77777777" w:rsidTr="0007108F">
        <w:trPr>
          <w:trHeight w:val="663"/>
        </w:trPr>
        <w:tc>
          <w:tcPr>
            <w:tcW w:w="9804" w:type="dxa"/>
            <w:tcBorders>
              <w:top w:val="single" w:sz="4" w:space="0" w:color="auto"/>
              <w:left w:val="single" w:sz="4" w:space="0" w:color="auto"/>
              <w:bottom w:val="single" w:sz="4" w:space="0" w:color="auto"/>
              <w:right w:val="single" w:sz="4" w:space="0" w:color="auto"/>
            </w:tcBorders>
            <w:hideMark/>
          </w:tcPr>
          <w:p w14:paraId="000D25D4" w14:textId="77777777" w:rsidR="009945A8" w:rsidRPr="005D4C29" w:rsidRDefault="009945A8" w:rsidP="009945A8">
            <w:pPr>
              <w:pStyle w:val="Sraopastraipa"/>
              <w:spacing w:after="0"/>
              <w:ind w:left="0"/>
              <w:jc w:val="both"/>
            </w:pPr>
            <w:r w:rsidRPr="005D4C29">
              <w:rPr>
                <w:b/>
              </w:rPr>
              <w:t>8. Papildomas prievolių įvykdymo užtikrinimas.</w:t>
            </w:r>
          </w:p>
          <w:p w14:paraId="2319C309" w14:textId="2494413A" w:rsidR="007C3D19" w:rsidRPr="00EB4422" w:rsidRDefault="009945A8" w:rsidP="00BB4399">
            <w:pPr>
              <w:contextualSpacing/>
              <w:jc w:val="both"/>
            </w:pPr>
            <w:r w:rsidRPr="005D4C29">
              <w:t xml:space="preserve">8.1. </w:t>
            </w:r>
            <w:r w:rsidR="002A22AD">
              <w:rPr>
                <w:kern w:val="2"/>
              </w:rPr>
              <w:t>Netaikoma.</w:t>
            </w:r>
            <w:r w:rsidRPr="005D4C29">
              <w:t xml:space="preserve"> </w:t>
            </w:r>
          </w:p>
        </w:tc>
      </w:tr>
      <w:tr w:rsidR="009945A8" w14:paraId="5F147847" w14:textId="77777777" w:rsidTr="00DD6838">
        <w:trPr>
          <w:trHeight w:val="20"/>
        </w:trPr>
        <w:tc>
          <w:tcPr>
            <w:tcW w:w="9804" w:type="dxa"/>
            <w:tcBorders>
              <w:top w:val="single" w:sz="4" w:space="0" w:color="auto"/>
              <w:left w:val="single" w:sz="4" w:space="0" w:color="auto"/>
              <w:bottom w:val="single" w:sz="4" w:space="0" w:color="auto"/>
              <w:right w:val="single" w:sz="4" w:space="0" w:color="auto"/>
            </w:tcBorders>
          </w:tcPr>
          <w:p w14:paraId="44B07800" w14:textId="77777777" w:rsidR="009945A8" w:rsidRPr="00EB4422" w:rsidRDefault="009945A8" w:rsidP="009945A8">
            <w:pPr>
              <w:jc w:val="both"/>
              <w:rPr>
                <w:b/>
              </w:rPr>
            </w:pPr>
            <w:r w:rsidRPr="00EB4422">
              <w:rPr>
                <w:b/>
              </w:rPr>
              <w:t>9. Kitos sąlygos</w:t>
            </w:r>
          </w:p>
          <w:p w14:paraId="40F8639A" w14:textId="77777777" w:rsidR="009945A8" w:rsidRPr="00305F0C" w:rsidRDefault="009945A8" w:rsidP="009945A8">
            <w:pPr>
              <w:jc w:val="both"/>
            </w:pPr>
            <w:r w:rsidRPr="00EB4422">
              <w:t xml:space="preserve">9.1. </w:t>
            </w:r>
            <w:r w:rsidRPr="00305F0C">
              <w:t>Sutarties bendrosios dalies 11.1 punkte nurodytų Šalių iš anksto sutartų minimalių nuostolių dydis yra – 0,2 proc.</w:t>
            </w:r>
          </w:p>
          <w:p w14:paraId="1411EF5A" w14:textId="77777777" w:rsidR="009945A8" w:rsidRPr="00305F0C" w:rsidRDefault="009945A8" w:rsidP="009945A8">
            <w:pPr>
              <w:jc w:val="both"/>
            </w:pPr>
            <w:r w:rsidRPr="00305F0C">
              <w:t>9.2. Sutarties bendrosios dalies 11.2 punkte nurodytų Šalių iš anksto sutartų minimalių nuostolių dydis yra – 0,2 proc.</w:t>
            </w:r>
          </w:p>
          <w:p w14:paraId="0F181276" w14:textId="77777777" w:rsidR="009945A8" w:rsidRPr="00305F0C" w:rsidRDefault="009945A8" w:rsidP="009945A8">
            <w:pPr>
              <w:jc w:val="both"/>
            </w:pPr>
            <w:r w:rsidRPr="00305F0C">
              <w:t>9.3. Sutarties bendrosios dalies 11.3 punkte nurodytų Šalių iš anksto sutartų minimalių nuostolių dydis yra – 0,2 proc.</w:t>
            </w:r>
          </w:p>
          <w:p w14:paraId="2988E647" w14:textId="77777777" w:rsidR="009945A8" w:rsidRPr="00305F0C" w:rsidRDefault="009945A8" w:rsidP="009945A8">
            <w:pPr>
              <w:jc w:val="both"/>
            </w:pPr>
            <w:r w:rsidRPr="00305F0C">
              <w:t xml:space="preserve">9.4. Sutarties bendrosios dalies 11.4 punkte nurodytų Šalių iš anksto sutartų minimalių nuostolių dydis yra </w:t>
            </w:r>
            <w:r w:rsidRPr="00305F0C">
              <w:rPr>
                <w:bCs/>
              </w:rPr>
              <w:t>5 proc. nuo Sutarties kainos/bendros pasiūlymo kainos be PVM.</w:t>
            </w:r>
          </w:p>
          <w:p w14:paraId="03F6E81F" w14:textId="77777777" w:rsidR="009945A8" w:rsidRDefault="009945A8" w:rsidP="009945A8">
            <w:pPr>
              <w:jc w:val="both"/>
            </w:pPr>
            <w:r w:rsidRPr="00305F0C">
              <w:t xml:space="preserve">9.5. Nenugalimos </w:t>
            </w:r>
            <w:r w:rsidRPr="00EB4422">
              <w:t>jėgos aplinkybių trukmė –</w:t>
            </w:r>
            <w:r>
              <w:t xml:space="preserve"> 20 </w:t>
            </w:r>
            <w:r w:rsidRPr="00EB4422">
              <w:t>dienų, taikant Sutarties bendrosios dalies 9.1.2 punkto sąlygas.</w:t>
            </w:r>
          </w:p>
          <w:p w14:paraId="323394D3" w14:textId="56D7D36B" w:rsidR="009945A8" w:rsidRPr="00EB4422" w:rsidRDefault="009945A8" w:rsidP="009945A8">
            <w:pPr>
              <w:jc w:val="both"/>
            </w:pPr>
            <w:r>
              <w:t>9.6.</w:t>
            </w:r>
            <w:r>
              <w:rPr>
                <w:b/>
              </w:rPr>
              <w:t xml:space="preserve"> </w:t>
            </w:r>
            <w:r w:rsidRPr="00AF7D30">
              <w:rPr>
                <w:b/>
                <w:highlight w:val="yellow"/>
              </w:rPr>
              <w:t>Pardavėjas</w:t>
            </w:r>
            <w:r w:rsidRPr="00AF7D30">
              <w:rPr>
                <w:highlight w:val="yellow"/>
              </w:rPr>
              <w:t xml:space="preserve"> šiai Sutarčiai vykdyti pasitelks subtiekėją (-</w:t>
            </w:r>
            <w:proofErr w:type="spellStart"/>
            <w:r w:rsidRPr="00AF7D30">
              <w:rPr>
                <w:highlight w:val="yellow"/>
              </w:rPr>
              <w:t>us</w:t>
            </w:r>
            <w:proofErr w:type="spellEnd"/>
            <w:r w:rsidRPr="00AF7D30">
              <w:rPr>
                <w:highlight w:val="yellow"/>
              </w:rPr>
              <w:t>): (</w:t>
            </w:r>
            <w:r w:rsidRPr="00AF7D30">
              <w:rPr>
                <w:i/>
                <w:highlight w:val="yellow"/>
              </w:rPr>
              <w:t xml:space="preserve">nurodomas subtiekėjo (-ų) pavadinimas). </w:t>
            </w:r>
            <w:r w:rsidRPr="00AF7D30">
              <w:rPr>
                <w:highlight w:val="yellow"/>
              </w:rPr>
              <w:t>Subtiekėjo (-jų) keitimo tvarka nurodyta Sutarties bendrosios dalies 15.9 punkte.</w:t>
            </w:r>
            <w:r w:rsidRPr="00AF7D30">
              <w:rPr>
                <w:i/>
                <w:highlight w:val="yellow"/>
              </w:rPr>
              <w:t xml:space="preserve"> arba įrašoma:</w:t>
            </w:r>
            <w:r w:rsidRPr="00AF7D30">
              <w:rPr>
                <w:highlight w:val="yellow"/>
              </w:rPr>
              <w:t xml:space="preserve"> </w:t>
            </w:r>
            <w:r w:rsidRPr="00AF7D30">
              <w:rPr>
                <w:b/>
                <w:highlight w:val="yellow"/>
              </w:rPr>
              <w:t>Pardavėjas</w:t>
            </w:r>
            <w:r w:rsidRPr="00AF7D30">
              <w:rPr>
                <w:highlight w:val="yellow"/>
              </w:rPr>
              <w:t xml:space="preserve"> šiai Sutarčiai vykdyti subtiekėjo (-ų) nepasitelks </w:t>
            </w:r>
            <w:r w:rsidRPr="00AF7D30">
              <w:rPr>
                <w:i/>
                <w:highlight w:val="yellow"/>
              </w:rPr>
              <w:t>(jei subtiekėjas nebus pasitelktas)</w:t>
            </w:r>
          </w:p>
          <w:p w14:paraId="7FE138E4" w14:textId="796A6B81" w:rsidR="009945A8" w:rsidRPr="00EB4422" w:rsidRDefault="009945A8" w:rsidP="009945A8">
            <w:pPr>
              <w:jc w:val="both"/>
            </w:pPr>
            <w:r>
              <w:t>9.7</w:t>
            </w:r>
            <w:r w:rsidRPr="00EB4422">
              <w:t xml:space="preserve">. </w:t>
            </w:r>
            <w:r w:rsidRPr="00AF7D30">
              <w:rPr>
                <w:b/>
                <w:highlight w:val="yellow"/>
              </w:rPr>
              <w:t>Pardavėjo</w:t>
            </w:r>
            <w:r w:rsidRPr="00AF7D30">
              <w:rPr>
                <w:highlight w:val="yellow"/>
              </w:rPr>
              <w:t xml:space="preserve"> atstovas –</w:t>
            </w:r>
            <w:r w:rsidRPr="00EB4422">
              <w:t xml:space="preserve"> </w:t>
            </w:r>
          </w:p>
          <w:p w14:paraId="7E5085A6" w14:textId="0255175E" w:rsidR="009945A8" w:rsidRDefault="009945A8" w:rsidP="009945A8">
            <w:pPr>
              <w:jc w:val="both"/>
              <w:rPr>
                <w:rFonts w:eastAsia="Calibri"/>
                <w:lang w:eastAsia="en-US"/>
              </w:rPr>
            </w:pPr>
            <w:r>
              <w:t>9.8</w:t>
            </w:r>
            <w:r w:rsidRPr="00EB4422">
              <w:t>.</w:t>
            </w:r>
            <w:r w:rsidR="00DD7783">
              <w:t xml:space="preserve"> </w:t>
            </w:r>
            <w:r w:rsidRPr="002436E6">
              <w:rPr>
                <w:b/>
              </w:rPr>
              <w:t>Pirkėjo</w:t>
            </w:r>
            <w:r w:rsidRPr="00EB4422">
              <w:t xml:space="preserve"> atstovas</w:t>
            </w:r>
            <w:r w:rsidR="00461D40">
              <w:t xml:space="preserve"> </w:t>
            </w:r>
            <w:r>
              <w:t xml:space="preserve">– </w:t>
            </w:r>
            <w:r w:rsidR="00461D40">
              <w:t>Gintaras Žiauga</w:t>
            </w:r>
            <w:r w:rsidRPr="00613B8B">
              <w:rPr>
                <w:rFonts w:eastAsia="Calibri"/>
                <w:lang w:eastAsia="en-US"/>
              </w:rPr>
              <w:t xml:space="preserve">, </w:t>
            </w:r>
            <w:r w:rsidR="00461D40">
              <w:rPr>
                <w:rFonts w:eastAsia="Calibri"/>
                <w:lang w:eastAsia="en-US"/>
              </w:rPr>
              <w:t>L</w:t>
            </w:r>
            <w:r>
              <w:rPr>
                <w:rFonts w:eastAsia="Calibri"/>
                <w:lang w:eastAsia="en-US"/>
              </w:rPr>
              <w:t>ogistikos skyriaus vedėja</w:t>
            </w:r>
            <w:r w:rsidR="00461D40">
              <w:rPr>
                <w:rFonts w:eastAsia="Calibri"/>
                <w:lang w:eastAsia="en-US"/>
              </w:rPr>
              <w:t>s</w:t>
            </w:r>
            <w:r w:rsidRPr="00613B8B">
              <w:rPr>
                <w:rFonts w:eastAsia="Calibri"/>
                <w:lang w:eastAsia="en-US"/>
              </w:rPr>
              <w:t xml:space="preserve">, telefono numeris </w:t>
            </w:r>
            <w:r>
              <w:rPr>
                <w:rFonts w:eastAsia="Calibri"/>
                <w:lang w:eastAsia="en-US"/>
              </w:rPr>
              <w:t>+370</w:t>
            </w:r>
            <w:r w:rsidR="00190234">
              <w:rPr>
                <w:rFonts w:eastAsia="Calibri"/>
                <w:lang w:eastAsia="en-US"/>
              </w:rPr>
              <w:t> 615 18915</w:t>
            </w:r>
            <w:r w:rsidRPr="00613B8B">
              <w:rPr>
                <w:rFonts w:eastAsia="Calibri"/>
                <w:lang w:eastAsia="en-US"/>
              </w:rPr>
              <w:t xml:space="preserve">, elektroninio pašto adresas: </w:t>
            </w:r>
            <w:hyperlink r:id="rId11" w:history="1">
              <w:r w:rsidR="0098443C" w:rsidRPr="00CF64D7">
                <w:rPr>
                  <w:rStyle w:val="Hipersaitas"/>
                  <w:rFonts w:eastAsia="Calibri"/>
                  <w:lang w:eastAsia="en-US"/>
                </w:rPr>
                <w:t>g</w:t>
              </w:r>
              <w:r w:rsidR="0098443C" w:rsidRPr="00CF64D7">
                <w:rPr>
                  <w:rStyle w:val="Hipersaitas"/>
                  <w:rFonts w:eastAsia="Calibri"/>
                </w:rPr>
                <w:t>intaras.ziauga</w:t>
              </w:r>
              <w:r w:rsidR="0098443C" w:rsidRPr="00CF64D7">
                <w:rPr>
                  <w:rStyle w:val="Hipersaitas"/>
                  <w:rFonts w:eastAsia="Calibri"/>
                  <w:lang w:eastAsia="en-US"/>
                </w:rPr>
                <w:t>@s</w:t>
              </w:r>
              <w:r w:rsidR="0098443C" w:rsidRPr="00CF64D7">
                <w:rPr>
                  <w:rStyle w:val="Hipersaitas"/>
                  <w:rFonts w:eastAsia="Calibri"/>
                </w:rPr>
                <w:t>auliusajunga</w:t>
              </w:r>
              <w:r w:rsidR="0098443C" w:rsidRPr="00CF64D7">
                <w:rPr>
                  <w:rStyle w:val="Hipersaitas"/>
                  <w:rFonts w:eastAsia="Calibri"/>
                  <w:lang w:eastAsia="en-US"/>
                </w:rPr>
                <w:t>.lt</w:t>
              </w:r>
            </w:hyperlink>
            <w:r w:rsidRPr="00613B8B">
              <w:rPr>
                <w:rFonts w:eastAsia="Calibri"/>
                <w:lang w:eastAsia="en-US"/>
              </w:rPr>
              <w:t>.</w:t>
            </w:r>
          </w:p>
          <w:p w14:paraId="72243733" w14:textId="77777777" w:rsidR="009945A8" w:rsidRDefault="009945A8" w:rsidP="009945A8">
            <w:pPr>
              <w:jc w:val="both"/>
            </w:pPr>
            <w:r>
              <w:t>9.9</w:t>
            </w:r>
            <w:r w:rsidRPr="00EB4422">
              <w:t>. Sutarties priedai:</w:t>
            </w:r>
          </w:p>
          <w:p w14:paraId="4C0A9B77" w14:textId="77777777" w:rsidR="009945A8" w:rsidRDefault="009945A8" w:rsidP="0098443C">
            <w:pPr>
              <w:spacing w:line="276" w:lineRule="auto"/>
              <w:ind w:firstLine="426"/>
              <w:jc w:val="both"/>
              <w:rPr>
                <w:rFonts w:eastAsia="Calibri"/>
                <w:lang w:eastAsia="en-US"/>
              </w:rPr>
            </w:pPr>
            <w:r>
              <w:rPr>
                <w:rFonts w:eastAsia="Calibri"/>
                <w:lang w:eastAsia="en-US"/>
              </w:rPr>
              <w:t>1 priedas</w:t>
            </w:r>
            <w:r w:rsidRPr="00C32129">
              <w:rPr>
                <w:rFonts w:eastAsia="Calibri"/>
                <w:lang w:eastAsia="en-US"/>
              </w:rPr>
              <w:t xml:space="preserve"> „</w:t>
            </w:r>
            <w:r>
              <w:rPr>
                <w:rFonts w:eastAsia="Calibri"/>
                <w:lang w:eastAsia="en-US"/>
              </w:rPr>
              <w:t>Techninė specifikacija“</w:t>
            </w:r>
            <w:r w:rsidR="004F04CA">
              <w:rPr>
                <w:rFonts w:eastAsia="Calibri"/>
                <w:lang w:eastAsia="en-US"/>
              </w:rPr>
              <w:t>;</w:t>
            </w:r>
          </w:p>
          <w:p w14:paraId="25A5A76B" w14:textId="36829969" w:rsidR="004F04CA" w:rsidRPr="00086FE1" w:rsidRDefault="004F04CA" w:rsidP="0098443C">
            <w:pPr>
              <w:spacing w:line="276" w:lineRule="auto"/>
              <w:ind w:firstLine="426"/>
              <w:jc w:val="both"/>
              <w:rPr>
                <w:rFonts w:eastAsia="Calibri"/>
                <w:lang w:eastAsia="en-US"/>
              </w:rPr>
            </w:pPr>
            <w:r>
              <w:rPr>
                <w:rFonts w:eastAsia="Calibri"/>
                <w:lang w:eastAsia="en-US"/>
              </w:rPr>
              <w:t>2 priedas „Prek</w:t>
            </w:r>
            <w:r w:rsidR="0054711B">
              <w:rPr>
                <w:rFonts w:eastAsia="Calibri"/>
                <w:lang w:eastAsia="en-US"/>
              </w:rPr>
              <w:t>ių įkainiai“.</w:t>
            </w:r>
          </w:p>
        </w:tc>
      </w:tr>
      <w:tr w:rsidR="009945A8" w14:paraId="3F2F9EC0" w14:textId="77777777" w:rsidTr="00DD6838">
        <w:trPr>
          <w:trHeight w:val="1152"/>
        </w:trPr>
        <w:tc>
          <w:tcPr>
            <w:tcW w:w="9804" w:type="dxa"/>
            <w:tcBorders>
              <w:top w:val="single" w:sz="4" w:space="0" w:color="auto"/>
              <w:left w:val="single" w:sz="4" w:space="0" w:color="auto"/>
              <w:bottom w:val="single" w:sz="4" w:space="0" w:color="auto"/>
              <w:right w:val="single" w:sz="4" w:space="0" w:color="auto"/>
            </w:tcBorders>
          </w:tcPr>
          <w:p w14:paraId="2F5735C7" w14:textId="77777777" w:rsidR="009945A8" w:rsidRPr="00EB4422" w:rsidRDefault="009945A8" w:rsidP="009945A8">
            <w:pPr>
              <w:jc w:val="both"/>
              <w:rPr>
                <w:b/>
              </w:rPr>
            </w:pPr>
            <w:r>
              <w:rPr>
                <w:b/>
              </w:rPr>
              <w:t xml:space="preserve">10. Sutarties galiojimas </w:t>
            </w:r>
          </w:p>
          <w:p w14:paraId="3FB6E20B" w14:textId="3CE25018" w:rsidR="009945A8" w:rsidRPr="00EB4422" w:rsidRDefault="009945A8" w:rsidP="009945A8">
            <w:pPr>
              <w:jc w:val="both"/>
              <w:rPr>
                <w:bCs/>
              </w:rPr>
            </w:pPr>
            <w:r w:rsidRPr="00EB4422">
              <w:rPr>
                <w:bCs/>
              </w:rPr>
              <w:t xml:space="preserve">10.1. </w:t>
            </w:r>
            <w:r w:rsidR="00D3179E">
              <w:rPr>
                <w:bCs/>
              </w:rPr>
              <w:t xml:space="preserve">Sutartis galioja 3 (tris) </w:t>
            </w:r>
            <w:r w:rsidR="00212113">
              <w:rPr>
                <w:bCs/>
              </w:rPr>
              <w:t>mėnesius nuo Sutarties įsigaliojimo dienos</w:t>
            </w:r>
            <w:r w:rsidR="00D3179E">
              <w:rPr>
                <w:bCs/>
              </w:rPr>
              <w:t xml:space="preserve"> ir visiško prievolių įvykdymo</w:t>
            </w:r>
            <w:r w:rsidR="007C4507" w:rsidRPr="007C4507">
              <w:rPr>
                <w:bCs/>
              </w:rPr>
              <w:t>.</w:t>
            </w:r>
          </w:p>
          <w:p w14:paraId="660A9629" w14:textId="6156BE17" w:rsidR="009945A8" w:rsidRPr="00EB4422" w:rsidRDefault="009945A8" w:rsidP="009945A8">
            <w:r w:rsidRPr="00EB4422">
              <w:lastRenderedPageBreak/>
              <w:t xml:space="preserve">10.2. </w:t>
            </w:r>
            <w:r w:rsidR="00AD7697" w:rsidRPr="00AD7697">
              <w:t>Jei nei viena iš Šalių, likus 30 (trisdešimt) dienų iki Sutarties pabaigos, nepraneš apie norą ją nutraukti, Sutartis be atskiro rašytinio susitarimo</w:t>
            </w:r>
            <w:r w:rsidR="00AD7697">
              <w:t xml:space="preserve"> </w:t>
            </w:r>
            <w:r w:rsidR="00AD7697" w:rsidRPr="00AD7697">
              <w:t xml:space="preserve"> pratęsiama </w:t>
            </w:r>
            <w:r w:rsidR="004C0708">
              <w:t>1 (vieną) kartą 2</w:t>
            </w:r>
            <w:r w:rsidR="00AD7697" w:rsidRPr="00AD7697">
              <w:t xml:space="preserve"> (</w:t>
            </w:r>
            <w:r w:rsidR="004C0708" w:rsidRPr="00AD7697">
              <w:t>d</w:t>
            </w:r>
            <w:r w:rsidR="004C0708">
              <w:t>viem</w:t>
            </w:r>
            <w:r w:rsidR="00AD7697" w:rsidRPr="00AD7697">
              <w:t>) mėnesi</w:t>
            </w:r>
            <w:r w:rsidR="004C0708">
              <w:t>ams</w:t>
            </w:r>
            <w:r w:rsidR="008815AE">
              <w:t xml:space="preserve">. Bet kokiu atveju bendras sutarties terminas su visais pratęsimais negali viršyti </w:t>
            </w:r>
            <w:r w:rsidR="004C0708">
              <w:t>5</w:t>
            </w:r>
            <w:r w:rsidR="008815AE">
              <w:t xml:space="preserve"> (</w:t>
            </w:r>
            <w:r w:rsidR="004C0708">
              <w:t>penkių</w:t>
            </w:r>
            <w:r w:rsidR="008815AE">
              <w:t>) mėnesių.</w:t>
            </w:r>
            <w:r w:rsidR="00B84525">
              <w:t xml:space="preserve"> </w:t>
            </w:r>
          </w:p>
        </w:tc>
      </w:tr>
      <w:tr w:rsidR="009945A8" w14:paraId="12425EE0" w14:textId="77777777" w:rsidTr="00DD6838">
        <w:trPr>
          <w:trHeight w:val="680"/>
        </w:trPr>
        <w:tc>
          <w:tcPr>
            <w:tcW w:w="9804" w:type="dxa"/>
            <w:tcBorders>
              <w:top w:val="single" w:sz="4" w:space="0" w:color="auto"/>
              <w:left w:val="single" w:sz="4" w:space="0" w:color="auto"/>
              <w:bottom w:val="single" w:sz="4" w:space="0" w:color="auto"/>
              <w:right w:val="single" w:sz="4" w:space="0" w:color="auto"/>
            </w:tcBorders>
          </w:tcPr>
          <w:p w14:paraId="20EA0F42" w14:textId="77777777" w:rsidR="009945A8" w:rsidRDefault="009945A8" w:rsidP="009945A8">
            <w:pPr>
              <w:rPr>
                <w:b/>
              </w:rPr>
            </w:pPr>
            <w:r>
              <w:rPr>
                <w:b/>
              </w:rPr>
              <w:lastRenderedPageBreak/>
              <w:t>11. Pirkėjo rekvizitai</w:t>
            </w:r>
          </w:p>
          <w:p w14:paraId="4E5812D8" w14:textId="7BE0435A" w:rsidR="009945A8" w:rsidRPr="00E71C99" w:rsidRDefault="009945A8" w:rsidP="009945A8">
            <w:pPr>
              <w:jc w:val="both"/>
              <w:rPr>
                <w:rFonts w:eastAsia="Calibri"/>
                <w:b/>
                <w:bCs/>
                <w:lang w:eastAsia="en-US"/>
              </w:rPr>
            </w:pPr>
            <w:r>
              <w:rPr>
                <w:rFonts w:eastAsia="Calibri"/>
                <w:b/>
                <w:bCs/>
                <w:lang w:eastAsia="en-US"/>
              </w:rPr>
              <w:t>Lietuvos šaulių sąjunga</w:t>
            </w:r>
          </w:p>
          <w:p w14:paraId="5D7B4EC2" w14:textId="77777777" w:rsidR="009945A8" w:rsidRDefault="009945A8" w:rsidP="009945A8">
            <w:r>
              <w:t>Laisvės al. 34,  LT-44240 Kaunas</w:t>
            </w:r>
          </w:p>
          <w:p w14:paraId="41B88D35" w14:textId="77777777" w:rsidR="009945A8" w:rsidRDefault="009945A8" w:rsidP="009945A8">
            <w:r>
              <w:t>Įmonės kodas 191691799</w:t>
            </w:r>
          </w:p>
          <w:p w14:paraId="600E0717" w14:textId="77777777" w:rsidR="009945A8" w:rsidRDefault="009945A8" w:rsidP="009945A8">
            <w:r>
              <w:t>PVM mokėtojo kodas LT916917917</w:t>
            </w:r>
          </w:p>
          <w:p w14:paraId="0AC631CF" w14:textId="77777777" w:rsidR="009945A8" w:rsidRDefault="009945A8" w:rsidP="009945A8">
            <w:r>
              <w:t xml:space="preserve">A/s LT 867044060003404026 </w:t>
            </w:r>
          </w:p>
          <w:p w14:paraId="482017EB" w14:textId="1B791D39" w:rsidR="009945A8" w:rsidRPr="00F41475" w:rsidRDefault="009945A8" w:rsidP="009945A8">
            <w:r>
              <w:t>AB SEB Bankas</w:t>
            </w:r>
          </w:p>
        </w:tc>
      </w:tr>
      <w:tr w:rsidR="009945A8" w14:paraId="5333C0BC" w14:textId="77777777" w:rsidTr="00DD6838">
        <w:trPr>
          <w:trHeight w:val="712"/>
        </w:trPr>
        <w:tc>
          <w:tcPr>
            <w:tcW w:w="9804" w:type="dxa"/>
            <w:tcBorders>
              <w:top w:val="single" w:sz="4" w:space="0" w:color="auto"/>
              <w:left w:val="single" w:sz="4" w:space="0" w:color="auto"/>
              <w:bottom w:val="single" w:sz="4" w:space="0" w:color="auto"/>
              <w:right w:val="single" w:sz="4" w:space="0" w:color="auto"/>
            </w:tcBorders>
          </w:tcPr>
          <w:p w14:paraId="173E7C50" w14:textId="77777777" w:rsidR="009945A8" w:rsidRDefault="009945A8" w:rsidP="009945A8">
            <w:pPr>
              <w:rPr>
                <w:b/>
              </w:rPr>
            </w:pPr>
            <w:r>
              <w:rPr>
                <w:b/>
              </w:rPr>
              <w:t xml:space="preserve">12. </w:t>
            </w:r>
            <w:r w:rsidRPr="00AF7D30">
              <w:rPr>
                <w:b/>
                <w:highlight w:val="yellow"/>
              </w:rPr>
              <w:t>Pardavėjo rekvizitai</w:t>
            </w:r>
          </w:p>
        </w:tc>
      </w:tr>
    </w:tbl>
    <w:p w14:paraId="0375C491" w14:textId="77777777" w:rsidR="0051758C" w:rsidRDefault="0051758C" w:rsidP="0051758C">
      <w:pPr>
        <w:pStyle w:val="BodyText1"/>
        <w:ind w:firstLine="0"/>
        <w:rPr>
          <w:rFonts w:ascii="Times New Roman" w:eastAsia="Times New Roman" w:hAnsi="Times New Roman"/>
          <w:b/>
          <w:lang w:val="lt-LT" w:eastAsia="en-US"/>
        </w:rPr>
      </w:pPr>
    </w:p>
    <w:p w14:paraId="5802A11A" w14:textId="77777777" w:rsidR="00F00B69" w:rsidRDefault="00F00B69" w:rsidP="0051758C">
      <w:pPr>
        <w:pStyle w:val="BodyText1"/>
        <w:ind w:firstLine="0"/>
        <w:rPr>
          <w:rFonts w:ascii="Times New Roman" w:eastAsia="Times New Roman" w:hAnsi="Times New Roman"/>
          <w:b/>
          <w:lang w:val="lt-LT" w:eastAsia="en-US"/>
        </w:rPr>
      </w:pPr>
    </w:p>
    <w:tbl>
      <w:tblPr>
        <w:tblpPr w:leftFromText="180" w:rightFromText="180" w:vertAnchor="text" w:horzAnchor="margin" w:tblpY="230"/>
        <w:tblW w:w="9634" w:type="dxa"/>
        <w:tblLook w:val="0000" w:firstRow="0" w:lastRow="0" w:firstColumn="0" w:lastColumn="0" w:noHBand="0" w:noVBand="0"/>
      </w:tblPr>
      <w:tblGrid>
        <w:gridCol w:w="4673"/>
        <w:gridCol w:w="4961"/>
      </w:tblGrid>
      <w:tr w:rsidR="00471ADF" w:rsidRPr="008529A5" w14:paraId="0D507233" w14:textId="77777777" w:rsidTr="002B7D4A">
        <w:trPr>
          <w:trHeight w:val="274"/>
        </w:trPr>
        <w:tc>
          <w:tcPr>
            <w:tcW w:w="4673" w:type="dxa"/>
          </w:tcPr>
          <w:p w14:paraId="375305C7" w14:textId="77777777" w:rsidR="00471ADF" w:rsidRPr="00471ADF" w:rsidRDefault="00471ADF" w:rsidP="002B7D4A">
            <w:pPr>
              <w:rPr>
                <w:b/>
                <w:highlight w:val="yellow"/>
              </w:rPr>
            </w:pPr>
            <w:r w:rsidRPr="00471ADF">
              <w:rPr>
                <w:b/>
                <w:highlight w:val="yellow"/>
              </w:rPr>
              <w:t>PIRKĖJAS</w:t>
            </w:r>
          </w:p>
          <w:p w14:paraId="07118022" w14:textId="77777777" w:rsidR="00471ADF" w:rsidRPr="00471ADF" w:rsidRDefault="00471ADF" w:rsidP="002B7D4A">
            <w:pPr>
              <w:rPr>
                <w:b/>
                <w:highlight w:val="yellow"/>
              </w:rPr>
            </w:pPr>
          </w:p>
        </w:tc>
        <w:tc>
          <w:tcPr>
            <w:tcW w:w="4961" w:type="dxa"/>
          </w:tcPr>
          <w:p w14:paraId="456D4DDA" w14:textId="77777777" w:rsidR="00471ADF" w:rsidRPr="00471ADF" w:rsidRDefault="00471ADF" w:rsidP="002B7D4A">
            <w:pPr>
              <w:rPr>
                <w:b/>
                <w:highlight w:val="yellow"/>
              </w:rPr>
            </w:pPr>
            <w:r w:rsidRPr="00471ADF">
              <w:rPr>
                <w:b/>
                <w:highlight w:val="yellow"/>
              </w:rPr>
              <w:t>PARDAVĖJAS</w:t>
            </w:r>
          </w:p>
        </w:tc>
      </w:tr>
      <w:tr w:rsidR="00471ADF" w:rsidRPr="008529A5" w14:paraId="3F8839BD" w14:textId="77777777" w:rsidTr="002B7D4A">
        <w:trPr>
          <w:trHeight w:val="312"/>
        </w:trPr>
        <w:tc>
          <w:tcPr>
            <w:tcW w:w="4673" w:type="dxa"/>
          </w:tcPr>
          <w:p w14:paraId="6239C560" w14:textId="77777777" w:rsidR="00471ADF" w:rsidRPr="008529A5" w:rsidRDefault="00471ADF" w:rsidP="002B7D4A">
            <w:pPr>
              <w:rPr>
                <w:bCs/>
              </w:rPr>
            </w:pPr>
          </w:p>
        </w:tc>
        <w:tc>
          <w:tcPr>
            <w:tcW w:w="4961" w:type="dxa"/>
          </w:tcPr>
          <w:p w14:paraId="5D55CC37" w14:textId="77777777" w:rsidR="00471ADF" w:rsidRPr="00D344F7" w:rsidRDefault="00471ADF" w:rsidP="002B7D4A"/>
        </w:tc>
      </w:tr>
    </w:tbl>
    <w:p w14:paraId="68E17B99" w14:textId="77777777" w:rsidR="00F00B69" w:rsidRPr="00BE29B6" w:rsidRDefault="00F00B69" w:rsidP="00BE29B6">
      <w:pPr>
        <w:pStyle w:val="BodyText1"/>
        <w:ind w:firstLine="0"/>
        <w:rPr>
          <w:rFonts w:ascii="Times New Roman" w:hAnsi="Times New Roman"/>
          <w:sz w:val="24"/>
          <w:szCs w:val="24"/>
          <w:lang w:val="lt-LT"/>
        </w:rPr>
      </w:pPr>
    </w:p>
    <w:p w14:paraId="02415C19" w14:textId="77777777" w:rsidR="00943766" w:rsidRPr="00010D70" w:rsidRDefault="00010D70" w:rsidP="00943766">
      <w:pPr>
        <w:rPr>
          <w:lang w:eastAsia="en-US"/>
        </w:rPr>
      </w:pPr>
      <w:r>
        <w:rPr>
          <w:lang w:eastAsia="en-US"/>
        </w:rPr>
        <w:br w:type="page"/>
      </w:r>
    </w:p>
    <w:p w14:paraId="2076E60E" w14:textId="77777777" w:rsidR="00593E93" w:rsidRPr="00010D70" w:rsidRDefault="004B4FFE" w:rsidP="00EB04AE">
      <w:pPr>
        <w:jc w:val="center"/>
        <w:rPr>
          <w:b/>
        </w:rPr>
      </w:pPr>
      <w:r w:rsidRPr="00010D70">
        <w:rPr>
          <w:b/>
        </w:rPr>
        <w:lastRenderedPageBreak/>
        <w:t>PREKIŲ PIRKIMO-PARDAVIMO SUTARTIS</w:t>
      </w:r>
    </w:p>
    <w:p w14:paraId="0C6458B2" w14:textId="77777777" w:rsidR="004B4FFE" w:rsidRPr="00010D70" w:rsidRDefault="004B4FFE" w:rsidP="00EB04AE">
      <w:pPr>
        <w:jc w:val="center"/>
        <w:rPr>
          <w:b/>
        </w:rPr>
      </w:pPr>
    </w:p>
    <w:p w14:paraId="00AB523A" w14:textId="77777777" w:rsidR="00EB04AE" w:rsidRDefault="005C316B" w:rsidP="00EB04AE">
      <w:pPr>
        <w:jc w:val="center"/>
        <w:rPr>
          <w:b/>
        </w:rPr>
      </w:pPr>
      <w:r>
        <w:rPr>
          <w:b/>
        </w:rPr>
        <w:t xml:space="preserve">II. </w:t>
      </w:r>
      <w:r w:rsidR="00EB04AE" w:rsidRPr="00010D70">
        <w:rPr>
          <w:b/>
        </w:rPr>
        <w:t>BENDROJI DALIS</w:t>
      </w:r>
    </w:p>
    <w:p w14:paraId="477E18F7" w14:textId="77777777" w:rsidR="003B1F71" w:rsidRDefault="003B1F71" w:rsidP="00EB04AE">
      <w:pPr>
        <w:jc w:val="center"/>
        <w:rPr>
          <w:b/>
        </w:rPr>
      </w:pPr>
    </w:p>
    <w:p w14:paraId="4B90A7C7" w14:textId="77777777" w:rsidR="0055239D" w:rsidRPr="00010D70" w:rsidRDefault="0055239D" w:rsidP="0055239D">
      <w:pPr>
        <w:jc w:val="both"/>
        <w:rPr>
          <w:b/>
        </w:rPr>
      </w:pPr>
      <w:r w:rsidRPr="00010D70">
        <w:rPr>
          <w:b/>
        </w:rPr>
        <w:t>1.</w:t>
      </w:r>
      <w:r w:rsidRPr="00010D70">
        <w:t xml:space="preserve"> </w:t>
      </w:r>
      <w:r w:rsidRPr="00010D70">
        <w:rPr>
          <w:b/>
        </w:rPr>
        <w:t>Sąvokos</w:t>
      </w:r>
    </w:p>
    <w:p w14:paraId="07815FC1"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09431628" w14:textId="77777777" w:rsidR="00EB04AE" w:rsidRPr="00010D70" w:rsidRDefault="0055239D" w:rsidP="00EB04AE">
      <w:pPr>
        <w:pStyle w:val="Pagrindinistekstas"/>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6DB5A1FE" w14:textId="77777777" w:rsidR="00EB04AE" w:rsidRPr="00010D70" w:rsidRDefault="0055239D" w:rsidP="00EB04AE">
      <w:pPr>
        <w:pStyle w:val="Pagrindinistekstas"/>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6C148694" w14:textId="77777777" w:rsidR="00EB04AE" w:rsidRPr="00010D70" w:rsidRDefault="0055239D" w:rsidP="00EB04AE">
      <w:pPr>
        <w:pStyle w:val="Pagrindinistekstas"/>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6A7BDEF6" w14:textId="77777777" w:rsidR="00D92F70" w:rsidRPr="00010D70" w:rsidRDefault="0055239D" w:rsidP="00EB04AE">
      <w:pPr>
        <w:pStyle w:val="Pagrindinistekstas"/>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D2585AB" w14:textId="77777777" w:rsidR="00D92F70" w:rsidRPr="00010D70" w:rsidRDefault="00D92F70" w:rsidP="00EB04AE">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1385C618" w14:textId="77777777" w:rsidR="00EB04AE" w:rsidRPr="00010D70" w:rsidRDefault="0055239D" w:rsidP="00EB04AE">
      <w:pPr>
        <w:pStyle w:val="Pagrindinistekstas"/>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E0D3973" w14:textId="77777777" w:rsidR="00EB04AE" w:rsidRPr="00603466" w:rsidRDefault="0055239D" w:rsidP="00EB04AE">
      <w:pPr>
        <w:pStyle w:val="Pagrindinistekstas"/>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C61A321" w14:textId="77777777" w:rsidR="00EB04AE" w:rsidRPr="00603466" w:rsidRDefault="0055239D" w:rsidP="0055239D">
      <w:pPr>
        <w:pStyle w:val="Pagrindinistekstas"/>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38BC053A" w14:textId="77777777" w:rsidR="00EB04AE" w:rsidRPr="00010D70" w:rsidRDefault="0055239D" w:rsidP="00EB04AE">
      <w:pPr>
        <w:pStyle w:val="Pagrindinistekstas"/>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0214C8D" w14:textId="77777777" w:rsidR="004826A0" w:rsidRPr="00010D70" w:rsidRDefault="0055239D" w:rsidP="00EB04AE">
      <w:pPr>
        <w:pStyle w:val="Pagrindinistekstas"/>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88285D4" w14:textId="77777777" w:rsidR="00EB04AE" w:rsidRPr="00010D70" w:rsidRDefault="0055239D" w:rsidP="00EB04AE">
      <w:pPr>
        <w:pStyle w:val="Pagrindinistekstas"/>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0254F03C" w14:textId="77777777" w:rsidR="00A041A3" w:rsidRPr="00010D70" w:rsidRDefault="00A041A3" w:rsidP="00EB04AE">
      <w:pPr>
        <w:pStyle w:val="Pagrindinistekstas"/>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0F90D596" w14:textId="77777777" w:rsidR="00EC69B8" w:rsidRPr="00010D70" w:rsidRDefault="00A041A3" w:rsidP="00EB04AE">
      <w:pPr>
        <w:pStyle w:val="Pagrindinistekstas"/>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25EA047" w14:textId="77777777" w:rsidR="005605FB" w:rsidRPr="00010D70" w:rsidRDefault="00447AAA" w:rsidP="00EB04AE">
      <w:pPr>
        <w:pStyle w:val="Pagrindinistekstas"/>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337AAE5" w14:textId="77777777" w:rsidR="000134F5" w:rsidRPr="00010D70" w:rsidRDefault="00447AAA" w:rsidP="000134F5">
      <w:pPr>
        <w:pStyle w:val="Pagrindinistekstas"/>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49A3EAA2" w14:textId="77777777" w:rsidR="00EB04AE" w:rsidRPr="00010D70" w:rsidRDefault="00447AAA" w:rsidP="00EB04AE">
      <w:pPr>
        <w:pStyle w:val="Pagrindinistekstas"/>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306D21B8" w14:textId="77777777" w:rsidR="006346BE" w:rsidRPr="00010D70" w:rsidRDefault="00447AAA" w:rsidP="006346BE">
      <w:pPr>
        <w:pStyle w:val="Pagrindinistekstas"/>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65B353A7" w14:textId="77777777" w:rsidR="00736297" w:rsidRPr="00010D70" w:rsidRDefault="00447AAA" w:rsidP="00736297">
      <w:pPr>
        <w:pStyle w:val="Pagrindinistekstas"/>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9D1645" w14:textId="77777777" w:rsidR="008A1B1E" w:rsidRPr="00010D70" w:rsidRDefault="00447AAA" w:rsidP="00430481">
      <w:pPr>
        <w:pStyle w:val="Pagrindinistekstas"/>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46C1E6C" w14:textId="77777777" w:rsidR="000B3CAF" w:rsidRPr="00010D70" w:rsidRDefault="000B3CAF" w:rsidP="00EB04AE">
      <w:pPr>
        <w:jc w:val="both"/>
      </w:pPr>
    </w:p>
    <w:p w14:paraId="02D7E869"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FFBA91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64927986"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24CF3ED"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D36BAAB"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77A3F7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6855319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75CCF2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E845F84"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7511BF4"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6DAA20AD"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2B4802A"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A593B6"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8209FC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769DABDE"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19D74E0D"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73D9F980"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C4586DC"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62535400"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31CA790A"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3F9243D5"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69411BFE"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01DBC268"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66BDCF2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1AC19817"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FABE46D" w14:textId="1E7A048E" w:rsidR="009440EA" w:rsidRPr="00010D70"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w:t>
      </w:r>
    </w:p>
    <w:p w14:paraId="706705A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B51ED7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105888"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7B2132DE"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3A96A35"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55C3AF6"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E4EC2B0"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3E8FB32D"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9D9AC0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EA84FFF"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3A11B4DE"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4546A36" w14:textId="77777777" w:rsidR="00EB04AE" w:rsidRPr="00010D70" w:rsidRDefault="00EB04AE" w:rsidP="00EB04AE">
      <w:pPr>
        <w:jc w:val="both"/>
      </w:pPr>
    </w:p>
    <w:p w14:paraId="457B70FC" w14:textId="77777777" w:rsidR="00EB04AE" w:rsidRPr="00010D70" w:rsidRDefault="00EB04AE" w:rsidP="00EB04AE">
      <w:pPr>
        <w:jc w:val="both"/>
        <w:rPr>
          <w:b/>
        </w:rPr>
      </w:pPr>
      <w:r w:rsidRPr="00010D70">
        <w:rPr>
          <w:b/>
        </w:rPr>
        <w:lastRenderedPageBreak/>
        <w:t>4. Mokėjimo terminai ir sąlygos</w:t>
      </w:r>
    </w:p>
    <w:p w14:paraId="2BAA4572"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E36EE58"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0B29F52A" w14:textId="3405844E" w:rsidR="00196EEA" w:rsidRDefault="00196EEA" w:rsidP="00196EEA">
      <w:pPr>
        <w:jc w:val="both"/>
      </w:pPr>
      <w:r>
        <w:t>4.3. Jeigu už prekes bus mokamas Sutarties specialiojoje dalyje nurodyto dydžio avansas, Pardavėjas įsipareigoja per 5 (penkias) darbo dienas nuo pranešimo gavimo dienos pateikti avansinio mokėjimo sumai lygaus avanso grąžinimo užtikrinimo garantijos raštą</w:t>
      </w:r>
      <w:r w:rsidR="00CA69E9">
        <w:t xml:space="preserve"> - </w:t>
      </w:r>
      <w:r w:rsidR="00A544CC" w:rsidRPr="00A544CC">
        <w:t>banko garantiją arba draudimo bendrovės laidavimo draudimo raštą</w:t>
      </w:r>
      <w:r w:rsidR="00046D87">
        <w:t>,</w:t>
      </w:r>
      <w:r w:rsidR="00A544CC" w:rsidRPr="00A544CC">
        <w:t xml:space="preserve"> arba kitą sutartinių įsipareigojimų įvykdymo užtikrinimą </w:t>
      </w:r>
      <w:r>
        <w:t>ir avansinio mokėjimo sąskaitą.</w:t>
      </w:r>
    </w:p>
    <w:p w14:paraId="63AEF2C5" w14:textId="77777777" w:rsidR="00196EEA" w:rsidRDefault="00196EEA" w:rsidP="00196EEA">
      <w:pPr>
        <w:jc w:val="both"/>
      </w:pPr>
      <w:r>
        <w:t xml:space="preserve">4.4. Avanso grąžinimo užtikrinimo garantijos rašte privalo būti įrašyta, kad Pardavėjas neatšaukiamai ir besąlygiškai įsipareigoja per 14 (keturiolika) dienų nuo raštiško pranešimo, patvirtinančio Sutarties nutraukimą dėl Pardavėjo kaltės, iš Pirkėjo gavimo, sumokėti Pirkėjui sumą, neviršijant avansinio mokėjimo sumos, pinigus pervedant į Pirkėjo sąskaitą. </w:t>
      </w:r>
    </w:p>
    <w:p w14:paraId="16FB6D13" w14:textId="4FDB8815" w:rsidR="00350B3D" w:rsidRDefault="00196EEA" w:rsidP="00196EEA">
      <w:pPr>
        <w:jc w:val="both"/>
      </w:pPr>
      <w:r>
        <w:t xml:space="preserve">4.5. Pirkėjas avansą sumoka per 10 (dešimt) dienų nuo </w:t>
      </w:r>
      <w:r w:rsidR="008C4972">
        <w:t xml:space="preserve">avanso grąžinimo užtikrinimo garantijos rašto ir </w:t>
      </w:r>
      <w:r>
        <w:t>avansinio mokėjimo sąskaitos gavimo dienos. Avansinis mokėjimas neatliekamas, jei nėra pateiktas avanso grąžinimo užtikrinimo garantijos raštas.</w:t>
      </w:r>
    </w:p>
    <w:p w14:paraId="6364D144" w14:textId="77777777" w:rsidR="000155AF" w:rsidRDefault="000155AF" w:rsidP="00AA2BD4">
      <w:pPr>
        <w:jc w:val="both"/>
      </w:pPr>
    </w:p>
    <w:p w14:paraId="2DBCFB71" w14:textId="77777777" w:rsidR="00EB04AE" w:rsidRPr="00010D70" w:rsidRDefault="00EB04AE" w:rsidP="00EB04AE">
      <w:pPr>
        <w:jc w:val="both"/>
        <w:rPr>
          <w:b/>
        </w:rPr>
      </w:pPr>
      <w:r w:rsidRPr="00010D70">
        <w:rPr>
          <w:b/>
        </w:rPr>
        <w:t>5. Prekių kokybė</w:t>
      </w:r>
    </w:p>
    <w:p w14:paraId="4606DA71"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0FF70A54" w14:textId="7E8CFEF1" w:rsidR="0029437E" w:rsidRPr="00010D70" w:rsidRDefault="0029437E" w:rsidP="003327A1">
      <w:pPr>
        <w:jc w:val="both"/>
      </w:pPr>
      <w:r w:rsidRPr="00010D70">
        <w:t>5.2.</w:t>
      </w:r>
      <w:r w:rsidRPr="00350B3D">
        <w:rPr>
          <w:bCs/>
        </w:rPr>
        <w:t xml:space="preserve"> </w:t>
      </w:r>
      <w:r w:rsidR="00350B3D" w:rsidRPr="00350B3D">
        <w:rPr>
          <w:bCs/>
        </w:rPr>
        <w:t>Neaktualu</w:t>
      </w:r>
    </w:p>
    <w:p w14:paraId="1353F3DD"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16BF135E"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3B56CBD3"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0BD62CDB"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w:t>
      </w:r>
      <w:r w:rsidR="00EB04AE" w:rsidRPr="00010D70">
        <w:lastRenderedPageBreak/>
        <w:t xml:space="preserve">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328380D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79F16853" w14:textId="77777777" w:rsidR="00EB04AE" w:rsidRPr="00010D70" w:rsidRDefault="00EB04AE" w:rsidP="00EB04AE">
      <w:pPr>
        <w:jc w:val="both"/>
        <w:rPr>
          <w:b/>
        </w:rPr>
      </w:pPr>
    </w:p>
    <w:p w14:paraId="3D3C4445"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C13D85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305E7FA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3455116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3E895211"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351E321D"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62755781"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AAAC8F4"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4EC115C"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F62AC4C" w14:textId="77777777" w:rsidR="001A1F7A" w:rsidRPr="00010D70" w:rsidRDefault="001A1F7A" w:rsidP="00EB04AE">
      <w:pPr>
        <w:jc w:val="both"/>
      </w:pPr>
    </w:p>
    <w:p w14:paraId="4778AA1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7B21FCF5" w14:textId="77777777" w:rsidR="008F29B4" w:rsidRPr="00010D70" w:rsidRDefault="008F29B4" w:rsidP="008F29B4">
      <w:pPr>
        <w:jc w:val="both"/>
      </w:pPr>
      <w:r w:rsidRPr="00010D70">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F24394"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6177948" w14:textId="77777777" w:rsidR="008F29B4" w:rsidRPr="00010D70" w:rsidRDefault="008F29B4" w:rsidP="00EB04AE">
      <w:pPr>
        <w:jc w:val="both"/>
      </w:pPr>
    </w:p>
    <w:p w14:paraId="6D9483F0" w14:textId="77777777" w:rsidR="00EB04AE" w:rsidRPr="00010D70" w:rsidRDefault="00EB04AE" w:rsidP="00EB04AE">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2A6BB4E4" w14:textId="559D9990" w:rsidR="00EB04AE" w:rsidRPr="00010D70" w:rsidRDefault="00821503" w:rsidP="00EB04AE">
      <w:pPr>
        <w:pStyle w:val="Pagrindiniotekstotrauka2"/>
        <w:ind w:left="0" w:firstLine="0"/>
        <w:jc w:val="both"/>
        <w:rPr>
          <w:i w:val="0"/>
          <w:iCs/>
          <w:color w:val="auto"/>
          <w:sz w:val="24"/>
          <w:szCs w:val="24"/>
          <w:lang w:val="lt-LT"/>
        </w:rPr>
      </w:pPr>
      <w:r>
        <w:rPr>
          <w:i w:val="0"/>
          <w:iCs/>
          <w:color w:val="auto"/>
          <w:sz w:val="24"/>
          <w:szCs w:val="24"/>
          <w:lang w:val="lt-LT"/>
        </w:rPr>
        <w:t>NETAIKOMA</w:t>
      </w:r>
    </w:p>
    <w:p w14:paraId="0107478E" w14:textId="77777777" w:rsidR="00EB04AE" w:rsidRPr="00010D70" w:rsidRDefault="00EB04AE" w:rsidP="00EB04AE">
      <w:pPr>
        <w:jc w:val="both"/>
      </w:pPr>
    </w:p>
    <w:p w14:paraId="0F50B2F5" w14:textId="77777777" w:rsidR="00EB04AE" w:rsidRPr="00010D70" w:rsidRDefault="00EB04AE" w:rsidP="00EB04AE">
      <w:pPr>
        <w:jc w:val="both"/>
        <w:rPr>
          <w:b/>
        </w:rPr>
      </w:pPr>
      <w:r w:rsidRPr="00010D70">
        <w:rPr>
          <w:b/>
        </w:rPr>
        <w:t>9. Sutarties nutraukimas</w:t>
      </w:r>
    </w:p>
    <w:p w14:paraId="25EE2677" w14:textId="77777777" w:rsidR="00EB04AE" w:rsidRPr="00010D70" w:rsidRDefault="00EB04AE" w:rsidP="00EB04AE">
      <w:pPr>
        <w:jc w:val="both"/>
      </w:pPr>
      <w:r w:rsidRPr="00010D70">
        <w:t>9.1. Ši Sutartis gali būti nutraukta:</w:t>
      </w:r>
    </w:p>
    <w:p w14:paraId="3C4670D2"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7562F25A"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6FF868EB"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7DDF3E3"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08E21054"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63991738"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31C9BBC"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7B8F2D58"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ECB9610"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348AF6B"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67E59EA"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84C28C5"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0CC4E157" w14:textId="77777777" w:rsidR="004A15C4" w:rsidRPr="00070442" w:rsidRDefault="004A15C4" w:rsidP="004A15C4">
      <w:pPr>
        <w:jc w:val="both"/>
      </w:pPr>
      <w:r w:rsidRPr="0080194C">
        <w:lastRenderedPageBreak/>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78057CE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05968464"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A61A034"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E4BEDB8" w14:textId="77777777" w:rsidR="00706E7E" w:rsidRPr="00010D70" w:rsidRDefault="00706E7E" w:rsidP="00EB04AE">
      <w:pPr>
        <w:jc w:val="both"/>
      </w:pPr>
    </w:p>
    <w:p w14:paraId="11EB6504" w14:textId="77777777" w:rsidR="00EB04AE" w:rsidRPr="00010D70" w:rsidRDefault="00EB04AE" w:rsidP="00EB04AE">
      <w:pPr>
        <w:rPr>
          <w:b/>
        </w:rPr>
      </w:pPr>
      <w:r w:rsidRPr="00010D70">
        <w:rPr>
          <w:b/>
        </w:rPr>
        <w:t>10. Ginčų sprendimo tvarka</w:t>
      </w:r>
    </w:p>
    <w:p w14:paraId="0E8F14A3" w14:textId="77777777" w:rsidR="00EB04AE" w:rsidRPr="00010D70" w:rsidRDefault="00EB04AE" w:rsidP="00EB04AE">
      <w:r w:rsidRPr="00010D70">
        <w:t>10.1. Sutartis sudaryta ir turi būti aiškinama pagal Lietuvos Respublikos teisę.</w:t>
      </w:r>
    </w:p>
    <w:p w14:paraId="22175DF3"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757BF79C" w14:textId="77777777" w:rsidR="00DB2A11" w:rsidRPr="00010D70" w:rsidRDefault="00DB2A11" w:rsidP="00EB04AE">
      <w:pPr>
        <w:jc w:val="both"/>
      </w:pPr>
    </w:p>
    <w:p w14:paraId="2FD70EB0" w14:textId="77777777" w:rsidR="00EB04AE" w:rsidRPr="00010D70" w:rsidRDefault="00EB04AE" w:rsidP="00EB04AE">
      <w:pPr>
        <w:jc w:val="both"/>
        <w:rPr>
          <w:b/>
        </w:rPr>
      </w:pPr>
      <w:r w:rsidRPr="00010D70">
        <w:rPr>
          <w:b/>
        </w:rPr>
        <w:t>11. Atsakomybė</w:t>
      </w:r>
    </w:p>
    <w:p w14:paraId="685B48E2"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107E2DE"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76970D2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BE16FD6" w14:textId="77777777" w:rsidR="0013121B" w:rsidRPr="00010D70" w:rsidRDefault="0013121B" w:rsidP="0013121B">
      <w:pPr>
        <w:jc w:val="both"/>
      </w:pPr>
      <w:r w:rsidRPr="00010D70">
        <w:t>11.4. Nutraukus Sutartį dėl Sutarties bendrojoje dalyje 9.2.1</w:t>
      </w:r>
      <w:r>
        <w:t>-</w:t>
      </w:r>
      <w:r w:rsidRPr="00010D70">
        <w:t>9.2.7</w:t>
      </w:r>
      <w:r>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328C1B37" w14:textId="77777777" w:rsidR="0013121B" w:rsidRPr="00010D70" w:rsidRDefault="0013121B" w:rsidP="0013121B">
      <w:pPr>
        <w:jc w:val="both"/>
        <w:rPr>
          <w:b/>
        </w:rPr>
      </w:pPr>
      <w:r w:rsidRPr="00010D70">
        <w:lastRenderedPageBreak/>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43FCE8D8"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87D7478" w14:textId="77777777" w:rsidR="00EB04AE" w:rsidRPr="00010D70" w:rsidRDefault="005639C2" w:rsidP="00EB04AE">
      <w:pPr>
        <w:pStyle w:val="Pagrindiniotekstotrauka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FE9FCCE" w14:textId="77777777" w:rsidR="00B33C8A" w:rsidRPr="00010D70" w:rsidRDefault="00B33C8A" w:rsidP="00EB04AE">
      <w:pPr>
        <w:jc w:val="both"/>
      </w:pPr>
    </w:p>
    <w:p w14:paraId="2E94432E" w14:textId="77777777" w:rsidR="00EB04AE" w:rsidRPr="00010D70" w:rsidRDefault="00EB04AE" w:rsidP="00EB04AE">
      <w:pPr>
        <w:jc w:val="both"/>
        <w:rPr>
          <w:b/>
        </w:rPr>
      </w:pPr>
      <w:r w:rsidRPr="00010D70">
        <w:rPr>
          <w:b/>
        </w:rPr>
        <w:t>12. Sutarties galiojimas</w:t>
      </w:r>
    </w:p>
    <w:p w14:paraId="08E1F51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F84EBE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095A76ED" w14:textId="77777777" w:rsidR="00382362" w:rsidRPr="00FD5962" w:rsidRDefault="00E56ED2" w:rsidP="00382362">
      <w:pPr>
        <w:jc w:val="both"/>
      </w:pPr>
      <w:r w:rsidRPr="00010D70">
        <w:t>12.3.</w:t>
      </w:r>
      <w:r w:rsidRPr="00010D70">
        <w:rPr>
          <w:b/>
        </w:rPr>
        <w:t xml:space="preserve"> </w:t>
      </w:r>
      <w:r w:rsidR="00382362" w:rsidRPr="00FD5962">
        <w:rPr>
          <w:b/>
        </w:rPr>
        <w:t>Pardavėjas</w:t>
      </w:r>
      <w:r w:rsidR="00382362" w:rsidRPr="00FD5962">
        <w:t xml:space="preserve"> </w:t>
      </w:r>
      <w:r w:rsidR="00382362" w:rsidRPr="00FD5962">
        <w:rPr>
          <w:b/>
          <w:bCs/>
        </w:rPr>
        <w:t>ne vėliau kaip per 7 (septynias) darbo dienas</w:t>
      </w:r>
      <w:r w:rsidR="00382362" w:rsidRPr="00FD5962">
        <w:t xml:space="preserve"> po Sutarties pasirašymo pateikia Pirkėjui Sutarties bendrosios dalies 12.1 papunktyje nurodytą </w:t>
      </w:r>
      <w:r w:rsidR="00382362" w:rsidRPr="00FD5962">
        <w:rPr>
          <w:b/>
          <w:bCs/>
        </w:rPr>
        <w:t xml:space="preserve">Sutarties įvykdymo užtikrinimo banko garantiją arba </w:t>
      </w:r>
      <w:r w:rsidR="00382362" w:rsidRPr="00FD5962">
        <w:t xml:space="preserve">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382362" w:rsidRPr="00FD5962">
        <w:rPr>
          <w:b/>
        </w:rPr>
        <w:t>Pardavėjas</w:t>
      </w:r>
      <w:r w:rsidR="00382362" w:rsidRPr="00FD5962">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00382362" w:rsidRPr="00FD5962">
        <w:rPr>
          <w:b/>
        </w:rPr>
        <w:t>Pirkėjo</w:t>
      </w:r>
      <w:r w:rsidR="00382362" w:rsidRPr="00FD5962">
        <w:t xml:space="preserve"> patirtų nuostolių atlyginimu ir neatleidžia </w:t>
      </w:r>
      <w:r w:rsidR="00382362" w:rsidRPr="00FD5962">
        <w:rPr>
          <w:b/>
        </w:rPr>
        <w:t>Pardavėjo</w:t>
      </w:r>
      <w:r w:rsidR="00382362" w:rsidRPr="00FD5962">
        <w:t xml:space="preserve"> nuo pareigos juos atlyginti pilnai (jeigu sutarties vykdymas bus užtikrintas laidavimu arba banko garantija).</w:t>
      </w:r>
    </w:p>
    <w:p w14:paraId="6E91278E"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A75B09"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1C5C4A34"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1B976FE1" w14:textId="77777777" w:rsidR="00202F29" w:rsidRPr="0080194C" w:rsidRDefault="00202F29" w:rsidP="00202F29">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w:t>
      </w:r>
      <w:r w:rsidRPr="00010D70">
        <w:lastRenderedPageBreak/>
        <w:t xml:space="preserve">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BABCD0D"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8E63C0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39A6769"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57DF2D2" w14:textId="77777777" w:rsidR="000134F5" w:rsidRPr="00010D70" w:rsidRDefault="000134F5" w:rsidP="00EB04AE">
      <w:pPr>
        <w:jc w:val="both"/>
        <w:rPr>
          <w:b/>
        </w:rPr>
      </w:pPr>
    </w:p>
    <w:p w14:paraId="7BD94DA8" w14:textId="77777777" w:rsidR="00560D10" w:rsidRPr="00010D70" w:rsidRDefault="00560D10" w:rsidP="00560D10">
      <w:pPr>
        <w:pStyle w:val="Pagrindinistekstas"/>
        <w:spacing w:after="0"/>
        <w:ind w:right="125"/>
        <w:jc w:val="both"/>
        <w:rPr>
          <w:b/>
          <w:bCs/>
        </w:rPr>
      </w:pPr>
      <w:r w:rsidRPr="00010D70">
        <w:rPr>
          <w:b/>
          <w:bCs/>
        </w:rPr>
        <w:t>13. Susirašinėjimas</w:t>
      </w:r>
    </w:p>
    <w:p w14:paraId="5A853179" w14:textId="77777777" w:rsidR="00560D10" w:rsidRPr="00010D70" w:rsidRDefault="00560D10" w:rsidP="009E52B0">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2C7CA25"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5A2C975" w14:textId="77777777" w:rsidR="00560D10" w:rsidRPr="00010D70" w:rsidRDefault="00560D10" w:rsidP="00EB04AE">
      <w:pPr>
        <w:jc w:val="both"/>
        <w:rPr>
          <w:b/>
        </w:rPr>
      </w:pPr>
    </w:p>
    <w:p w14:paraId="51174314"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04752B3D" w14:textId="77777777" w:rsidR="009C351C" w:rsidRPr="00010D70" w:rsidRDefault="009C351C" w:rsidP="009C351C">
      <w:pPr>
        <w:jc w:val="both"/>
        <w:rPr>
          <w:b/>
          <w:bCs/>
          <w:lang w:eastAsia="en-US"/>
        </w:rPr>
      </w:pPr>
    </w:p>
    <w:p w14:paraId="1E0875E4"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59F5E2E"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0DECE6F3"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464C2C1"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38905515"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141CE0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32EA8C9F" w14:textId="77777777" w:rsidR="00216206" w:rsidRDefault="00637894" w:rsidP="008E64FC">
      <w:pPr>
        <w:jc w:val="both"/>
      </w:pPr>
      <w:r>
        <w:lastRenderedPageBreak/>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6B21748B"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7D80EEF4"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65C0D96" w14:textId="77777777" w:rsidR="0044059A" w:rsidRDefault="00637894" w:rsidP="008E64FC">
      <w:pPr>
        <w:jc w:val="both"/>
      </w:pPr>
      <w:r>
        <w:t>14.10. Šalys neatlygina viena kitos patirtų išlaidų ir nuostolių dėl asmens duomenų tvarkymo įsipareigojimų pagal šią Sutartį vykdymo.</w:t>
      </w:r>
    </w:p>
    <w:p w14:paraId="24821294"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D0F7E80" w14:textId="77777777" w:rsidR="008F29B4" w:rsidRPr="00010D70" w:rsidRDefault="008F29B4" w:rsidP="00560D10">
      <w:pPr>
        <w:jc w:val="both"/>
        <w:rPr>
          <w:b/>
        </w:rPr>
      </w:pPr>
    </w:p>
    <w:p w14:paraId="4674B9F5"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070ED475"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EF947EC"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1C490426"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3830F05C"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4881C8FF"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608B4BB" w14:textId="77777777" w:rsidR="00560D10" w:rsidRPr="00010D70" w:rsidRDefault="009C351C" w:rsidP="00560D10">
      <w:pPr>
        <w:pStyle w:val="Pagrindinistekstas"/>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70A387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E24C822"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41E7BD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 xml:space="preserve">Sutartyje nustatyto subtiekėjo (-ų)/subteikėjo (-ų) pakeitimas kitu subtiekėju (-ais)/ </w:t>
      </w:r>
      <w:r w:rsidRPr="00EB3B83">
        <w:rPr>
          <w:color w:val="000000"/>
        </w:rPr>
        <w:lastRenderedPageBreak/>
        <w:t>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081EFDA"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03DB44A2"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0DE4A471" w14:textId="77777777" w:rsidR="00560D10" w:rsidRPr="000C0FE3" w:rsidRDefault="00560D10" w:rsidP="00EB04AE">
      <w:pPr>
        <w:jc w:val="both"/>
        <w:rPr>
          <w:b/>
        </w:rPr>
      </w:pPr>
    </w:p>
    <w:p w14:paraId="17852F43" w14:textId="77777777" w:rsidR="003B1F71" w:rsidRDefault="003B1F71" w:rsidP="00646DC6">
      <w:pPr>
        <w:jc w:val="both"/>
      </w:pPr>
    </w:p>
    <w:tbl>
      <w:tblPr>
        <w:tblpPr w:leftFromText="180" w:rightFromText="180" w:vertAnchor="text" w:horzAnchor="margin" w:tblpY="230"/>
        <w:tblW w:w="9634" w:type="dxa"/>
        <w:tblLook w:val="0000" w:firstRow="0" w:lastRow="0" w:firstColumn="0" w:lastColumn="0" w:noHBand="0" w:noVBand="0"/>
      </w:tblPr>
      <w:tblGrid>
        <w:gridCol w:w="4673"/>
        <w:gridCol w:w="4961"/>
      </w:tblGrid>
      <w:tr w:rsidR="00471ADF" w:rsidRPr="008529A5" w14:paraId="6911917B" w14:textId="77777777" w:rsidTr="002B7D4A">
        <w:trPr>
          <w:trHeight w:val="274"/>
        </w:trPr>
        <w:tc>
          <w:tcPr>
            <w:tcW w:w="4673" w:type="dxa"/>
          </w:tcPr>
          <w:p w14:paraId="07629C22" w14:textId="77777777" w:rsidR="00471ADF" w:rsidRPr="00471ADF" w:rsidRDefault="00471ADF" w:rsidP="002B7D4A">
            <w:pPr>
              <w:rPr>
                <w:b/>
                <w:highlight w:val="yellow"/>
              </w:rPr>
            </w:pPr>
            <w:r w:rsidRPr="00471ADF">
              <w:rPr>
                <w:b/>
                <w:highlight w:val="yellow"/>
              </w:rPr>
              <w:t>PIRKĖJAS</w:t>
            </w:r>
          </w:p>
          <w:p w14:paraId="6D0C8636" w14:textId="77777777" w:rsidR="00471ADF" w:rsidRPr="00471ADF" w:rsidRDefault="00471ADF" w:rsidP="002B7D4A">
            <w:pPr>
              <w:rPr>
                <w:b/>
                <w:highlight w:val="yellow"/>
              </w:rPr>
            </w:pPr>
          </w:p>
        </w:tc>
        <w:tc>
          <w:tcPr>
            <w:tcW w:w="4961" w:type="dxa"/>
          </w:tcPr>
          <w:p w14:paraId="1485B8DC" w14:textId="77777777" w:rsidR="00471ADF" w:rsidRPr="00471ADF" w:rsidRDefault="00471ADF" w:rsidP="002B7D4A">
            <w:pPr>
              <w:rPr>
                <w:b/>
                <w:highlight w:val="yellow"/>
              </w:rPr>
            </w:pPr>
            <w:r w:rsidRPr="00471ADF">
              <w:rPr>
                <w:b/>
                <w:highlight w:val="yellow"/>
              </w:rPr>
              <w:t>PARDAVĖJAS</w:t>
            </w:r>
          </w:p>
        </w:tc>
      </w:tr>
      <w:tr w:rsidR="00471ADF" w:rsidRPr="008529A5" w14:paraId="134962B7" w14:textId="77777777" w:rsidTr="002B7D4A">
        <w:trPr>
          <w:trHeight w:val="312"/>
        </w:trPr>
        <w:tc>
          <w:tcPr>
            <w:tcW w:w="4673" w:type="dxa"/>
          </w:tcPr>
          <w:p w14:paraId="62071969" w14:textId="77777777" w:rsidR="00471ADF" w:rsidRPr="008529A5" w:rsidRDefault="00471ADF" w:rsidP="002B7D4A">
            <w:pPr>
              <w:rPr>
                <w:bCs/>
              </w:rPr>
            </w:pPr>
          </w:p>
        </w:tc>
        <w:tc>
          <w:tcPr>
            <w:tcW w:w="4961" w:type="dxa"/>
          </w:tcPr>
          <w:p w14:paraId="4566C968" w14:textId="77777777" w:rsidR="00471ADF" w:rsidRPr="00D344F7" w:rsidRDefault="00471ADF" w:rsidP="002B7D4A"/>
        </w:tc>
      </w:tr>
    </w:tbl>
    <w:p w14:paraId="63BB6091" w14:textId="77777777" w:rsidR="003B1F71" w:rsidRPr="00EA73AC" w:rsidRDefault="003B1F71" w:rsidP="003B1F71">
      <w:pPr>
        <w:rPr>
          <w:b/>
        </w:rPr>
      </w:pPr>
    </w:p>
    <w:p w14:paraId="6F6A8125" w14:textId="128CCDB3" w:rsidR="0080488D" w:rsidRPr="00C1759D" w:rsidRDefault="00426EEA" w:rsidP="0080488D">
      <w:pPr>
        <w:ind w:left="7088"/>
        <w:jc w:val="right"/>
        <w:rPr>
          <w:rFonts w:eastAsia="Calibri"/>
        </w:rPr>
      </w:pPr>
      <w:r>
        <w:br w:type="page"/>
      </w:r>
      <w:r w:rsidR="00273404">
        <w:lastRenderedPageBreak/>
        <w:t xml:space="preserve"> </w:t>
      </w:r>
      <w:r w:rsidR="0080488D" w:rsidRPr="00C1759D">
        <w:rPr>
          <w:rFonts w:eastAsia="Calibri"/>
        </w:rPr>
        <w:t xml:space="preserve">Sutarties </w:t>
      </w:r>
      <w:r w:rsidR="002E6AF7">
        <w:rPr>
          <w:rFonts w:eastAsia="Calibri"/>
        </w:rPr>
        <w:t>1</w:t>
      </w:r>
      <w:r w:rsidR="0080488D" w:rsidRPr="00C1759D">
        <w:rPr>
          <w:rFonts w:eastAsia="Calibri"/>
        </w:rPr>
        <w:t xml:space="preserve"> priedas</w:t>
      </w:r>
    </w:p>
    <w:p w14:paraId="63E96CEA" w14:textId="77777777" w:rsidR="0080488D" w:rsidRPr="00DD7714" w:rsidRDefault="0080488D" w:rsidP="00DD7714">
      <w:pPr>
        <w:jc w:val="center"/>
        <w:rPr>
          <w:rFonts w:eastAsia="Calibri"/>
          <w:b/>
        </w:rPr>
      </w:pPr>
    </w:p>
    <w:p w14:paraId="0D042C3F" w14:textId="77777777" w:rsidR="0080488D" w:rsidRPr="00DD7714" w:rsidRDefault="0080488D" w:rsidP="00DD7714">
      <w:pPr>
        <w:tabs>
          <w:tab w:val="left" w:pos="3192"/>
          <w:tab w:val="right" w:leader="underscore" w:pos="8640"/>
        </w:tabs>
        <w:jc w:val="center"/>
        <w:rPr>
          <w:b/>
        </w:rPr>
      </w:pPr>
      <w:r w:rsidRPr="00DD7714">
        <w:rPr>
          <w:b/>
        </w:rPr>
        <w:t>TECHNINĖ SPECIFIKACIJA</w:t>
      </w:r>
    </w:p>
    <w:p w14:paraId="74221B31" w14:textId="77777777" w:rsidR="0080488D" w:rsidRPr="00DD7714" w:rsidRDefault="0080488D" w:rsidP="00DD7714">
      <w:pPr>
        <w:tabs>
          <w:tab w:val="left" w:pos="3192"/>
          <w:tab w:val="right" w:leader="underscore" w:pos="8640"/>
        </w:tabs>
        <w:spacing w:line="276" w:lineRule="auto"/>
        <w:jc w:val="center"/>
        <w:rPr>
          <w:b/>
        </w:rPr>
      </w:pPr>
    </w:p>
    <w:tbl>
      <w:tblPr>
        <w:tblpPr w:leftFromText="180" w:rightFromText="180" w:vertAnchor="text" w:horzAnchor="margin" w:tblpY="230"/>
        <w:tblW w:w="9634" w:type="dxa"/>
        <w:tblLook w:val="0000" w:firstRow="0" w:lastRow="0" w:firstColumn="0" w:lastColumn="0" w:noHBand="0" w:noVBand="0"/>
      </w:tblPr>
      <w:tblGrid>
        <w:gridCol w:w="4673"/>
        <w:gridCol w:w="4961"/>
      </w:tblGrid>
      <w:tr w:rsidR="0082098D" w:rsidRPr="008529A5" w14:paraId="3A559CF9" w14:textId="77777777" w:rsidTr="002B7D4A">
        <w:trPr>
          <w:trHeight w:val="312"/>
        </w:trPr>
        <w:tc>
          <w:tcPr>
            <w:tcW w:w="4673" w:type="dxa"/>
          </w:tcPr>
          <w:p w14:paraId="6368646E" w14:textId="77777777" w:rsidR="0082098D" w:rsidRPr="00471ADF" w:rsidRDefault="0082098D" w:rsidP="0082098D">
            <w:pPr>
              <w:rPr>
                <w:b/>
                <w:highlight w:val="yellow"/>
              </w:rPr>
            </w:pPr>
            <w:r w:rsidRPr="00471ADF">
              <w:rPr>
                <w:b/>
                <w:highlight w:val="yellow"/>
              </w:rPr>
              <w:t>PIRKĖJAS</w:t>
            </w:r>
          </w:p>
          <w:p w14:paraId="15EEF4FF" w14:textId="4B844B21" w:rsidR="0082098D" w:rsidRPr="008529A5" w:rsidRDefault="0082098D" w:rsidP="0082098D">
            <w:pPr>
              <w:rPr>
                <w:bCs/>
              </w:rPr>
            </w:pPr>
          </w:p>
        </w:tc>
        <w:tc>
          <w:tcPr>
            <w:tcW w:w="4961" w:type="dxa"/>
          </w:tcPr>
          <w:p w14:paraId="0B398FFD" w14:textId="36E1BA36" w:rsidR="0082098D" w:rsidRPr="00D344F7" w:rsidRDefault="0082098D" w:rsidP="0082098D">
            <w:r w:rsidRPr="00471ADF">
              <w:rPr>
                <w:b/>
                <w:highlight w:val="yellow"/>
              </w:rPr>
              <w:t>PARDAVĖJAS</w:t>
            </w:r>
          </w:p>
        </w:tc>
      </w:tr>
    </w:tbl>
    <w:p w14:paraId="5039C786" w14:textId="2D858679" w:rsidR="00305CE1" w:rsidRDefault="00305CE1" w:rsidP="00C12C41">
      <w:pPr>
        <w:suppressAutoHyphens/>
        <w:jc w:val="both"/>
        <w:rPr>
          <w:rFonts w:eastAsia="Arial"/>
          <w:b/>
          <w:lang w:eastAsia="ar-SA"/>
        </w:rPr>
      </w:pPr>
    </w:p>
    <w:p w14:paraId="7684A3F3" w14:textId="77777777" w:rsidR="00305CE1" w:rsidRDefault="00305CE1">
      <w:pPr>
        <w:rPr>
          <w:rFonts w:eastAsia="Arial"/>
          <w:b/>
          <w:lang w:eastAsia="ar-SA"/>
        </w:rPr>
      </w:pPr>
      <w:r>
        <w:rPr>
          <w:rFonts w:eastAsia="Arial"/>
          <w:b/>
          <w:lang w:eastAsia="ar-SA"/>
        </w:rPr>
        <w:br w:type="page"/>
      </w:r>
    </w:p>
    <w:p w14:paraId="5CFB3DFA" w14:textId="334DF2E0" w:rsidR="00C12C41" w:rsidRDefault="00E9045D" w:rsidP="00E9045D">
      <w:pPr>
        <w:suppressAutoHyphens/>
        <w:jc w:val="right"/>
        <w:rPr>
          <w:rFonts w:eastAsia="Calibri"/>
        </w:rPr>
      </w:pPr>
      <w:r w:rsidRPr="00C1759D">
        <w:rPr>
          <w:rFonts w:eastAsia="Calibri"/>
        </w:rPr>
        <w:lastRenderedPageBreak/>
        <w:t xml:space="preserve">Sutarties </w:t>
      </w:r>
      <w:r>
        <w:rPr>
          <w:rFonts w:eastAsia="Calibri"/>
        </w:rPr>
        <w:t>2</w:t>
      </w:r>
      <w:r w:rsidRPr="00C1759D">
        <w:rPr>
          <w:rFonts w:eastAsia="Calibri"/>
        </w:rPr>
        <w:t xml:space="preserve"> priedas</w:t>
      </w:r>
    </w:p>
    <w:p w14:paraId="3D9A7438" w14:textId="77777777" w:rsidR="00E9045D" w:rsidRDefault="00E9045D" w:rsidP="00E9045D">
      <w:pPr>
        <w:suppressAutoHyphens/>
        <w:jc w:val="right"/>
        <w:rPr>
          <w:rFonts w:eastAsia="Calibri"/>
        </w:rPr>
      </w:pPr>
    </w:p>
    <w:p w14:paraId="0833B5EB" w14:textId="27F662AB" w:rsidR="00E9045D" w:rsidRDefault="00E11482" w:rsidP="00E11482">
      <w:pPr>
        <w:suppressAutoHyphens/>
        <w:jc w:val="center"/>
        <w:rPr>
          <w:rFonts w:eastAsia="Arial"/>
          <w:b/>
          <w:lang w:eastAsia="ar-SA"/>
        </w:rPr>
      </w:pPr>
      <w:r>
        <w:rPr>
          <w:rFonts w:eastAsia="Arial"/>
          <w:b/>
          <w:lang w:eastAsia="ar-SA"/>
        </w:rPr>
        <w:t>PREKIŲ ĮKAINIAI</w:t>
      </w:r>
    </w:p>
    <w:p w14:paraId="100EB726" w14:textId="77777777" w:rsidR="00E11482" w:rsidRDefault="00E11482" w:rsidP="00E11482">
      <w:pPr>
        <w:suppressAutoHyphens/>
        <w:jc w:val="center"/>
        <w:rPr>
          <w:rFonts w:eastAsia="Arial"/>
          <w:b/>
          <w:lang w:eastAsia="ar-SA"/>
        </w:rPr>
      </w:pPr>
    </w:p>
    <w:tbl>
      <w:tblPr>
        <w:tblStyle w:val="Lentelstinklelis"/>
        <w:tblW w:w="10060" w:type="dxa"/>
        <w:jc w:val="center"/>
        <w:tblLook w:val="04A0" w:firstRow="1" w:lastRow="0" w:firstColumn="1" w:lastColumn="0" w:noHBand="0" w:noVBand="1"/>
      </w:tblPr>
      <w:tblGrid>
        <w:gridCol w:w="988"/>
        <w:gridCol w:w="2268"/>
        <w:gridCol w:w="3691"/>
        <w:gridCol w:w="1270"/>
        <w:gridCol w:w="1843"/>
      </w:tblGrid>
      <w:tr w:rsidR="00E11482" w:rsidRPr="00F4634F" w14:paraId="70EAA9E6" w14:textId="77777777" w:rsidTr="0054711B">
        <w:trPr>
          <w:jc w:val="center"/>
        </w:trPr>
        <w:tc>
          <w:tcPr>
            <w:tcW w:w="988" w:type="dxa"/>
            <w:vAlign w:val="center"/>
          </w:tcPr>
          <w:p w14:paraId="79C93611" w14:textId="77777777" w:rsidR="00E11482" w:rsidRPr="00E11482" w:rsidRDefault="00E11482" w:rsidP="00E64D0B">
            <w:pPr>
              <w:jc w:val="center"/>
              <w:rPr>
                <w:b/>
              </w:rPr>
            </w:pPr>
            <w:r w:rsidRPr="00E11482">
              <w:rPr>
                <w:b/>
              </w:rPr>
              <w:t>Eil. Nr.</w:t>
            </w:r>
          </w:p>
        </w:tc>
        <w:tc>
          <w:tcPr>
            <w:tcW w:w="2268" w:type="dxa"/>
            <w:vAlign w:val="center"/>
          </w:tcPr>
          <w:p w14:paraId="372C2FB3" w14:textId="77777777" w:rsidR="00E11482" w:rsidRPr="00E11482" w:rsidRDefault="00E11482" w:rsidP="00E64D0B">
            <w:pPr>
              <w:jc w:val="center"/>
              <w:rPr>
                <w:b/>
              </w:rPr>
            </w:pPr>
            <w:r w:rsidRPr="00E11482">
              <w:rPr>
                <w:b/>
              </w:rPr>
              <w:t>Pirkimo objektas</w:t>
            </w:r>
          </w:p>
        </w:tc>
        <w:tc>
          <w:tcPr>
            <w:tcW w:w="3691" w:type="dxa"/>
            <w:vAlign w:val="center"/>
          </w:tcPr>
          <w:p w14:paraId="352EB3E1" w14:textId="4F44A72F" w:rsidR="00E11482" w:rsidRPr="00E11482" w:rsidRDefault="0054711B" w:rsidP="00E64D0B">
            <w:pPr>
              <w:jc w:val="center"/>
              <w:rPr>
                <w:b/>
              </w:rPr>
            </w:pPr>
            <w:r>
              <w:rPr>
                <w:b/>
              </w:rPr>
              <w:t>P</w:t>
            </w:r>
            <w:r w:rsidR="00E11482" w:rsidRPr="00E11482">
              <w:rPr>
                <w:b/>
              </w:rPr>
              <w:t>rekės gamintojas, modelis, pavadinimas</w:t>
            </w:r>
          </w:p>
        </w:tc>
        <w:tc>
          <w:tcPr>
            <w:tcW w:w="1270" w:type="dxa"/>
            <w:vAlign w:val="center"/>
          </w:tcPr>
          <w:p w14:paraId="5BB78E03" w14:textId="0BB001A0" w:rsidR="00E11482" w:rsidRPr="00E11482" w:rsidRDefault="00E11482" w:rsidP="00E64D0B">
            <w:pPr>
              <w:jc w:val="center"/>
              <w:rPr>
                <w:b/>
              </w:rPr>
            </w:pPr>
            <w:r w:rsidRPr="00E11482">
              <w:rPr>
                <w:b/>
              </w:rPr>
              <w:t>Kiekis vnt.</w:t>
            </w:r>
          </w:p>
        </w:tc>
        <w:tc>
          <w:tcPr>
            <w:tcW w:w="1843" w:type="dxa"/>
            <w:vAlign w:val="center"/>
          </w:tcPr>
          <w:p w14:paraId="2BCFE9AD" w14:textId="45C20B3D" w:rsidR="00E11482" w:rsidRPr="00E11482" w:rsidRDefault="00E11482" w:rsidP="00E64D0B">
            <w:pPr>
              <w:jc w:val="center"/>
              <w:rPr>
                <w:b/>
              </w:rPr>
            </w:pPr>
            <w:r w:rsidRPr="00E11482">
              <w:rPr>
                <w:b/>
              </w:rPr>
              <w:t>Prekės mato vieneto įkainis Eur be PVM</w:t>
            </w:r>
          </w:p>
        </w:tc>
      </w:tr>
      <w:tr w:rsidR="00E11482" w:rsidRPr="00F4634F" w14:paraId="633BAF4A" w14:textId="77777777" w:rsidTr="0054711B">
        <w:trPr>
          <w:jc w:val="center"/>
        </w:trPr>
        <w:tc>
          <w:tcPr>
            <w:tcW w:w="988" w:type="dxa"/>
            <w:vAlign w:val="center"/>
          </w:tcPr>
          <w:p w14:paraId="7584CC7F" w14:textId="77777777" w:rsidR="00E11482" w:rsidRPr="00E11482" w:rsidRDefault="00E11482" w:rsidP="00E64D0B">
            <w:pPr>
              <w:jc w:val="center"/>
              <w:rPr>
                <w:bCs/>
                <w:i/>
                <w:iCs/>
              </w:rPr>
            </w:pPr>
            <w:r w:rsidRPr="00E11482">
              <w:rPr>
                <w:bCs/>
                <w:i/>
                <w:iCs/>
              </w:rPr>
              <w:t>1</w:t>
            </w:r>
          </w:p>
        </w:tc>
        <w:tc>
          <w:tcPr>
            <w:tcW w:w="2268" w:type="dxa"/>
          </w:tcPr>
          <w:p w14:paraId="02A60C5E" w14:textId="77777777" w:rsidR="00E11482" w:rsidRPr="00E11482" w:rsidRDefault="00E11482" w:rsidP="00E64D0B">
            <w:pPr>
              <w:jc w:val="center"/>
              <w:rPr>
                <w:bCs/>
                <w:i/>
                <w:iCs/>
              </w:rPr>
            </w:pPr>
            <w:r w:rsidRPr="00E11482">
              <w:rPr>
                <w:bCs/>
                <w:i/>
                <w:iCs/>
              </w:rPr>
              <w:t>2</w:t>
            </w:r>
          </w:p>
        </w:tc>
        <w:tc>
          <w:tcPr>
            <w:tcW w:w="3691" w:type="dxa"/>
          </w:tcPr>
          <w:p w14:paraId="373518BD" w14:textId="7258781E" w:rsidR="00E11482" w:rsidRPr="00E11482" w:rsidRDefault="00D71FF7" w:rsidP="00E64D0B">
            <w:pPr>
              <w:jc w:val="center"/>
              <w:rPr>
                <w:bCs/>
                <w:i/>
                <w:iCs/>
              </w:rPr>
            </w:pPr>
            <w:r>
              <w:rPr>
                <w:bCs/>
                <w:i/>
                <w:iCs/>
              </w:rPr>
              <w:t>3</w:t>
            </w:r>
          </w:p>
        </w:tc>
        <w:tc>
          <w:tcPr>
            <w:tcW w:w="1270" w:type="dxa"/>
          </w:tcPr>
          <w:p w14:paraId="0B02D30C" w14:textId="2568DF67" w:rsidR="00E11482" w:rsidRPr="00E11482" w:rsidRDefault="00D71FF7" w:rsidP="00E64D0B">
            <w:pPr>
              <w:jc w:val="center"/>
              <w:rPr>
                <w:bCs/>
                <w:i/>
                <w:iCs/>
              </w:rPr>
            </w:pPr>
            <w:r>
              <w:rPr>
                <w:bCs/>
                <w:i/>
                <w:iCs/>
              </w:rPr>
              <w:t>4</w:t>
            </w:r>
          </w:p>
        </w:tc>
        <w:tc>
          <w:tcPr>
            <w:tcW w:w="1843" w:type="dxa"/>
          </w:tcPr>
          <w:p w14:paraId="06672950" w14:textId="53447C1F" w:rsidR="00E11482" w:rsidRPr="00E11482" w:rsidRDefault="00D71FF7" w:rsidP="00E64D0B">
            <w:pPr>
              <w:jc w:val="center"/>
              <w:rPr>
                <w:bCs/>
                <w:i/>
                <w:iCs/>
              </w:rPr>
            </w:pPr>
            <w:r>
              <w:rPr>
                <w:bCs/>
                <w:i/>
                <w:iCs/>
              </w:rPr>
              <w:t>5</w:t>
            </w:r>
          </w:p>
        </w:tc>
      </w:tr>
      <w:tr w:rsidR="00E11482" w:rsidRPr="00F4634F" w14:paraId="1E92B6DC" w14:textId="77777777" w:rsidTr="0054711B">
        <w:trPr>
          <w:jc w:val="center"/>
        </w:trPr>
        <w:tc>
          <w:tcPr>
            <w:tcW w:w="988" w:type="dxa"/>
            <w:vAlign w:val="center"/>
          </w:tcPr>
          <w:p w14:paraId="03C0847A" w14:textId="77777777" w:rsidR="00E11482" w:rsidRPr="00E11482" w:rsidRDefault="00E11482" w:rsidP="00E64D0B">
            <w:pPr>
              <w:rPr>
                <w:bCs/>
              </w:rPr>
            </w:pPr>
            <w:r w:rsidRPr="00E11482">
              <w:rPr>
                <w:bCs/>
              </w:rPr>
              <w:t xml:space="preserve">1. </w:t>
            </w:r>
          </w:p>
        </w:tc>
        <w:tc>
          <w:tcPr>
            <w:tcW w:w="2268" w:type="dxa"/>
            <w:vAlign w:val="center"/>
          </w:tcPr>
          <w:p w14:paraId="0BA6E097" w14:textId="77777777" w:rsidR="00E11482" w:rsidRPr="00E11482" w:rsidRDefault="00E11482" w:rsidP="00E64D0B">
            <w:r w:rsidRPr="00E11482">
              <w:t xml:space="preserve">Dėžės ginklams transportuoti </w:t>
            </w:r>
          </w:p>
        </w:tc>
        <w:tc>
          <w:tcPr>
            <w:tcW w:w="3691" w:type="dxa"/>
          </w:tcPr>
          <w:p w14:paraId="1C02B109" w14:textId="77777777" w:rsidR="00E11482" w:rsidRPr="00E11482" w:rsidRDefault="00E11482" w:rsidP="00E64D0B">
            <w:pPr>
              <w:jc w:val="center"/>
            </w:pPr>
          </w:p>
        </w:tc>
        <w:tc>
          <w:tcPr>
            <w:tcW w:w="1270" w:type="dxa"/>
            <w:vAlign w:val="center"/>
          </w:tcPr>
          <w:p w14:paraId="2E4E783E" w14:textId="77777777" w:rsidR="00E11482" w:rsidRPr="00E11482" w:rsidRDefault="00E11482" w:rsidP="00E64D0B">
            <w:pPr>
              <w:jc w:val="center"/>
            </w:pPr>
            <w:r w:rsidRPr="00E11482">
              <w:t>1</w:t>
            </w:r>
          </w:p>
        </w:tc>
        <w:tc>
          <w:tcPr>
            <w:tcW w:w="1843" w:type="dxa"/>
            <w:vAlign w:val="center"/>
          </w:tcPr>
          <w:p w14:paraId="1367B16D" w14:textId="77777777" w:rsidR="00E11482" w:rsidRPr="00E11482" w:rsidRDefault="00E11482" w:rsidP="00E64D0B">
            <w:pPr>
              <w:jc w:val="center"/>
            </w:pPr>
          </w:p>
        </w:tc>
      </w:tr>
    </w:tbl>
    <w:p w14:paraId="303B9B7F" w14:textId="77777777" w:rsidR="00E11482" w:rsidRDefault="00E11482" w:rsidP="00E11482">
      <w:pPr>
        <w:suppressAutoHyphens/>
        <w:jc w:val="center"/>
        <w:rPr>
          <w:rFonts w:eastAsia="Arial"/>
          <w:b/>
          <w:lang w:eastAsia="ar-SA"/>
        </w:rPr>
      </w:pPr>
    </w:p>
    <w:tbl>
      <w:tblPr>
        <w:tblpPr w:leftFromText="180" w:rightFromText="180" w:vertAnchor="text" w:horzAnchor="margin" w:tblpY="230"/>
        <w:tblW w:w="9634" w:type="dxa"/>
        <w:tblLook w:val="0000" w:firstRow="0" w:lastRow="0" w:firstColumn="0" w:lastColumn="0" w:noHBand="0" w:noVBand="0"/>
      </w:tblPr>
      <w:tblGrid>
        <w:gridCol w:w="4673"/>
        <w:gridCol w:w="4961"/>
      </w:tblGrid>
      <w:tr w:rsidR="00E11482" w:rsidRPr="00D344F7" w14:paraId="643A1094" w14:textId="77777777" w:rsidTr="00E64D0B">
        <w:trPr>
          <w:trHeight w:val="312"/>
        </w:trPr>
        <w:tc>
          <w:tcPr>
            <w:tcW w:w="4673" w:type="dxa"/>
          </w:tcPr>
          <w:p w14:paraId="750908AD" w14:textId="77777777" w:rsidR="00E11482" w:rsidRPr="00471ADF" w:rsidRDefault="00E11482" w:rsidP="00E64D0B">
            <w:pPr>
              <w:rPr>
                <w:b/>
                <w:highlight w:val="yellow"/>
              </w:rPr>
            </w:pPr>
            <w:r w:rsidRPr="00471ADF">
              <w:rPr>
                <w:b/>
                <w:highlight w:val="yellow"/>
              </w:rPr>
              <w:t>PIRKĖJAS</w:t>
            </w:r>
          </w:p>
          <w:p w14:paraId="769EC22A" w14:textId="77777777" w:rsidR="00E11482" w:rsidRPr="008529A5" w:rsidRDefault="00E11482" w:rsidP="00E64D0B">
            <w:pPr>
              <w:rPr>
                <w:bCs/>
              </w:rPr>
            </w:pPr>
          </w:p>
        </w:tc>
        <w:tc>
          <w:tcPr>
            <w:tcW w:w="4961" w:type="dxa"/>
          </w:tcPr>
          <w:p w14:paraId="438BC60F" w14:textId="77777777" w:rsidR="00E11482" w:rsidRPr="00D344F7" w:rsidRDefault="00E11482" w:rsidP="00E64D0B">
            <w:r w:rsidRPr="00471ADF">
              <w:rPr>
                <w:b/>
                <w:highlight w:val="yellow"/>
              </w:rPr>
              <w:t>PARDAVĖJAS</w:t>
            </w:r>
          </w:p>
        </w:tc>
      </w:tr>
    </w:tbl>
    <w:p w14:paraId="0E51D946" w14:textId="77777777" w:rsidR="00E11482" w:rsidRDefault="00E11482" w:rsidP="00E11482">
      <w:pPr>
        <w:suppressAutoHyphens/>
        <w:jc w:val="center"/>
        <w:rPr>
          <w:rFonts w:eastAsia="Arial"/>
          <w:b/>
          <w:lang w:eastAsia="ar-SA"/>
        </w:rPr>
      </w:pPr>
    </w:p>
    <w:sectPr w:rsidR="00E11482" w:rsidSect="00CA6FA8">
      <w:headerReference w:type="even" r:id="rId12"/>
      <w:headerReference w:type="default" r:id="rId13"/>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2873" w14:textId="77777777" w:rsidR="00641BD2" w:rsidRDefault="00641BD2">
      <w:r>
        <w:separator/>
      </w:r>
    </w:p>
  </w:endnote>
  <w:endnote w:type="continuationSeparator" w:id="0">
    <w:p w14:paraId="32FBEE8E" w14:textId="77777777" w:rsidR="00641BD2" w:rsidRDefault="0064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18AA" w14:textId="77777777" w:rsidR="00641BD2" w:rsidRDefault="00641BD2">
      <w:r>
        <w:separator/>
      </w:r>
    </w:p>
  </w:footnote>
  <w:footnote w:type="continuationSeparator" w:id="0">
    <w:p w14:paraId="731F8A5A" w14:textId="77777777" w:rsidR="00641BD2" w:rsidRDefault="00641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62CD" w14:textId="77777777" w:rsidR="00DF0C9E" w:rsidRDefault="00DF0C9E"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2B39579F" w14:textId="77777777" w:rsidR="00DF0C9E" w:rsidRDefault="00DF0C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D5C5D" w14:textId="77777777" w:rsidR="00DF0C9E" w:rsidRDefault="00DF0C9E" w:rsidP="00EB04AE">
    <w:pPr>
      <w:pStyle w:val="Antrats"/>
      <w:framePr w:wrap="around" w:vAnchor="text" w:hAnchor="margin" w:xAlign="center" w:y="1"/>
      <w:rPr>
        <w:rStyle w:val="Puslapionumeris"/>
      </w:rPr>
    </w:pPr>
  </w:p>
  <w:p w14:paraId="7F6D1840" w14:textId="77777777" w:rsidR="00DF0C9E" w:rsidRDefault="00DF0C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92274D"/>
    <w:multiLevelType w:val="hybridMultilevel"/>
    <w:tmpl w:val="D020D2D8"/>
    <w:lvl w:ilvl="0" w:tplc="04080005">
      <w:start w:val="1"/>
      <w:numFmt w:val="bullet"/>
      <w:lvlText w:val=""/>
      <w:lvlJc w:val="left"/>
      <w:pPr>
        <w:ind w:left="720" w:hanging="360"/>
      </w:pPr>
      <w:rPr>
        <w:rFonts w:ascii="Wingdings" w:hAnsi="Wingdings" w:hint="default"/>
        <w:b w:val="0"/>
      </w:rPr>
    </w:lvl>
    <w:lvl w:ilvl="1" w:tplc="04080005">
      <w:start w:val="1"/>
      <w:numFmt w:val="bullet"/>
      <w:lvlText w:val=""/>
      <w:lvlJc w:val="left"/>
      <w:pPr>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D657F"/>
    <w:multiLevelType w:val="hybridMultilevel"/>
    <w:tmpl w:val="2F8C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F36BAF"/>
    <w:multiLevelType w:val="multilevel"/>
    <w:tmpl w:val="031C8EB4"/>
    <w:lvl w:ilvl="0">
      <w:start w:val="3"/>
      <w:numFmt w:val="decimal"/>
      <w:suff w:val="space"/>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DC81867"/>
    <w:multiLevelType w:val="multilevel"/>
    <w:tmpl w:val="5BAC4CE4"/>
    <w:lvl w:ilvl="0">
      <w:start w:val="2"/>
      <w:numFmt w:val="decimal"/>
      <w:suff w:val="space"/>
      <w:lvlText w:val="%1."/>
      <w:lvlJc w:val="left"/>
      <w:pPr>
        <w:ind w:left="0" w:firstLine="0"/>
      </w:pPr>
      <w:rPr>
        <w:rFonts w:hint="default"/>
      </w:rPr>
    </w:lvl>
    <w:lvl w:ilvl="1">
      <w:start w:val="1"/>
      <w:numFmt w:val="decimal"/>
      <w:lvlText w:val="%1.%2."/>
      <w:lvlJc w:val="left"/>
      <w:pPr>
        <w:tabs>
          <w:tab w:val="num" w:pos="576"/>
        </w:tabs>
        <w:ind w:left="0" w:firstLine="0"/>
      </w:pPr>
      <w:rPr>
        <w:rFonts w:hint="default"/>
        <w:b w:val="0"/>
        <w:strike w:val="0"/>
      </w:rPr>
    </w:lvl>
    <w:lvl w:ilvl="2">
      <w:start w:val="1"/>
      <w:numFmt w:val="decimal"/>
      <w:lvlText w:val="%1.%2.%3."/>
      <w:lvlJc w:val="left"/>
      <w:pPr>
        <w:tabs>
          <w:tab w:val="num" w:pos="720"/>
        </w:tabs>
        <w:ind w:left="0" w:firstLine="0"/>
      </w:pPr>
      <w:rPr>
        <w:rFonts w:hint="default"/>
        <w:b w:val="0"/>
        <w:i w:val="0"/>
        <w:color w:val="auto"/>
        <w:sz w:val="24"/>
        <w:szCs w:val="24"/>
      </w:rPr>
    </w:lvl>
    <w:lvl w:ilvl="3">
      <w:start w:val="1"/>
      <w:numFmt w:val="decimal"/>
      <w:lvlText w:val="%1.%2.%3.%4."/>
      <w:lvlJc w:val="left"/>
      <w:pPr>
        <w:tabs>
          <w:tab w:val="num" w:pos="864"/>
        </w:tabs>
        <w:ind w:left="0" w:firstLine="0"/>
      </w:pPr>
      <w:rPr>
        <w:rFonts w:ascii="Times New Roman" w:hAnsi="Times New Roman" w:hint="default"/>
        <w:b w:val="0"/>
        <w:i w:val="0"/>
        <w:color w:val="auto"/>
        <w:sz w:val="24"/>
      </w:rPr>
    </w:lvl>
    <w:lvl w:ilvl="4">
      <w:start w:val="1"/>
      <w:numFmt w:val="decimal"/>
      <w:lvlText w:val="%1.%2.%3.%4.%5."/>
      <w:lvlJc w:val="left"/>
      <w:pPr>
        <w:tabs>
          <w:tab w:val="num" w:pos="1008"/>
        </w:tabs>
        <w:ind w:left="0" w:firstLine="0"/>
      </w:pPr>
      <w:rPr>
        <w:rFonts w:hint="default"/>
        <w:i w:val="0"/>
        <w:color w:val="auto"/>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E3F6ABE"/>
    <w:multiLevelType w:val="hybridMultilevel"/>
    <w:tmpl w:val="6D0E10E6"/>
    <w:lvl w:ilvl="0" w:tplc="F24277B8">
      <w:start w:val="4"/>
      <w:numFmt w:val="decimal"/>
      <w:lvlText w:val="%1."/>
      <w:lvlJc w:val="left"/>
      <w:pPr>
        <w:ind w:left="36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7CB9"/>
    <w:multiLevelType w:val="multilevel"/>
    <w:tmpl w:val="FD00B686"/>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DE430D"/>
    <w:multiLevelType w:val="multilevel"/>
    <w:tmpl w:val="03DA40FA"/>
    <w:lvl w:ilvl="0">
      <w:start w:val="5"/>
      <w:numFmt w:val="decimal"/>
      <w:lvlText w:val="%1."/>
      <w:lvlJc w:val="left"/>
      <w:pPr>
        <w:ind w:left="720" w:hanging="360"/>
      </w:pPr>
      <w:rPr>
        <w:rFonts w:cstheme="minorBidi" w:hint="default"/>
      </w:rPr>
    </w:lvl>
    <w:lvl w:ilvl="1">
      <w:start w:val="1"/>
      <w:numFmt w:val="decimal"/>
      <w:isLgl/>
      <w:lvlText w:val="%1.%2"/>
      <w:lvlJc w:val="left"/>
      <w:pPr>
        <w:ind w:left="928" w:hanging="360"/>
      </w:pPr>
      <w:rPr>
        <w:rFonts w:cstheme="minorBidi" w:hint="default"/>
      </w:rPr>
    </w:lvl>
    <w:lvl w:ilvl="2">
      <w:start w:val="1"/>
      <w:numFmt w:val="decimal"/>
      <w:isLgl/>
      <w:lvlText w:val="%1.%2.%3"/>
      <w:lvlJc w:val="left"/>
      <w:pPr>
        <w:ind w:left="1496" w:hanging="720"/>
      </w:pPr>
      <w:rPr>
        <w:rFonts w:cstheme="minorBidi" w:hint="default"/>
      </w:rPr>
    </w:lvl>
    <w:lvl w:ilvl="3">
      <w:start w:val="1"/>
      <w:numFmt w:val="decimal"/>
      <w:isLgl/>
      <w:lvlText w:val="%1.%2.%3.%4"/>
      <w:lvlJc w:val="left"/>
      <w:pPr>
        <w:ind w:left="1704" w:hanging="720"/>
      </w:pPr>
      <w:rPr>
        <w:rFonts w:cstheme="minorBidi" w:hint="default"/>
      </w:rPr>
    </w:lvl>
    <w:lvl w:ilvl="4">
      <w:start w:val="1"/>
      <w:numFmt w:val="decimal"/>
      <w:isLgl/>
      <w:lvlText w:val="%1.%2.%3.%4.%5"/>
      <w:lvlJc w:val="left"/>
      <w:pPr>
        <w:ind w:left="2272" w:hanging="1080"/>
      </w:pPr>
      <w:rPr>
        <w:rFonts w:cstheme="minorBidi" w:hint="default"/>
      </w:rPr>
    </w:lvl>
    <w:lvl w:ilvl="5">
      <w:start w:val="1"/>
      <w:numFmt w:val="decimal"/>
      <w:isLgl/>
      <w:lvlText w:val="%1.%2.%3.%4.%5.%6"/>
      <w:lvlJc w:val="left"/>
      <w:pPr>
        <w:ind w:left="2480" w:hanging="1080"/>
      </w:pPr>
      <w:rPr>
        <w:rFonts w:cstheme="minorBidi" w:hint="default"/>
      </w:rPr>
    </w:lvl>
    <w:lvl w:ilvl="6">
      <w:start w:val="1"/>
      <w:numFmt w:val="decimal"/>
      <w:isLgl/>
      <w:lvlText w:val="%1.%2.%3.%4.%5.%6.%7"/>
      <w:lvlJc w:val="left"/>
      <w:pPr>
        <w:ind w:left="3048" w:hanging="1440"/>
      </w:pPr>
      <w:rPr>
        <w:rFonts w:cstheme="minorBidi" w:hint="default"/>
      </w:rPr>
    </w:lvl>
    <w:lvl w:ilvl="7">
      <w:start w:val="1"/>
      <w:numFmt w:val="decimal"/>
      <w:isLgl/>
      <w:lvlText w:val="%1.%2.%3.%4.%5.%6.%7.%8"/>
      <w:lvlJc w:val="left"/>
      <w:pPr>
        <w:ind w:left="3256" w:hanging="1440"/>
      </w:pPr>
      <w:rPr>
        <w:rFonts w:cstheme="minorBidi" w:hint="default"/>
      </w:rPr>
    </w:lvl>
    <w:lvl w:ilvl="8">
      <w:start w:val="1"/>
      <w:numFmt w:val="decimal"/>
      <w:isLgl/>
      <w:lvlText w:val="%1.%2.%3.%4.%5.%6.%7.%8.%9"/>
      <w:lvlJc w:val="left"/>
      <w:pPr>
        <w:ind w:left="3464" w:hanging="1440"/>
      </w:pPr>
      <w:rPr>
        <w:rFonts w:cstheme="minorBidi" w:hint="default"/>
      </w:rPr>
    </w:lvl>
  </w:abstractNum>
  <w:abstractNum w:abstractNumId="1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3" w15:restartNumberingAfterBreak="0">
    <w:nsid w:val="3F1B1EDC"/>
    <w:multiLevelType w:val="hybridMultilevel"/>
    <w:tmpl w:val="470E5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4D531E0F"/>
    <w:multiLevelType w:val="hybridMultilevel"/>
    <w:tmpl w:val="6638F3A0"/>
    <w:lvl w:ilvl="0" w:tplc="4462D524">
      <w:start w:val="1"/>
      <w:numFmt w:val="decimal"/>
      <w:suff w:val="space"/>
      <w:lvlText w:val="4.%1."/>
      <w:lvlJc w:val="left"/>
      <w:pPr>
        <w:ind w:left="36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354202"/>
    <w:multiLevelType w:val="multilevel"/>
    <w:tmpl w:val="3D3A4ACE"/>
    <w:lvl w:ilvl="0">
      <w:start w:val="1"/>
      <w:numFmt w:val="decimal"/>
      <w:suff w:val="space"/>
      <w:lvlText w:val="2.%1."/>
      <w:lvlJc w:val="left"/>
      <w:pPr>
        <w:ind w:left="0" w:firstLine="0"/>
      </w:pPr>
      <w:rPr>
        <w:rFonts w:hint="default"/>
        <w:color w:val="000000" w:themeColor="text1"/>
        <w:sz w:val="24"/>
        <w:szCs w:val="24"/>
      </w:rPr>
    </w:lvl>
    <w:lvl w:ilvl="1">
      <w:start w:val="1"/>
      <w:numFmt w:val="decimal"/>
      <w:lvlText w:val="%1.%2."/>
      <w:lvlJc w:val="left"/>
      <w:pPr>
        <w:tabs>
          <w:tab w:val="num" w:pos="576"/>
        </w:tabs>
        <w:ind w:left="0" w:firstLine="0"/>
      </w:pPr>
      <w:rPr>
        <w:rFonts w:hint="default"/>
        <w:b w:val="0"/>
        <w:strike w:val="0"/>
      </w:rPr>
    </w:lvl>
    <w:lvl w:ilvl="2">
      <w:start w:val="1"/>
      <w:numFmt w:val="decimal"/>
      <w:lvlText w:val="%1.%2.%3."/>
      <w:lvlJc w:val="left"/>
      <w:pPr>
        <w:tabs>
          <w:tab w:val="num" w:pos="720"/>
        </w:tabs>
        <w:ind w:left="0" w:firstLine="0"/>
      </w:pPr>
      <w:rPr>
        <w:rFonts w:hint="default"/>
        <w:b w:val="0"/>
        <w:i w:val="0"/>
        <w:color w:val="auto"/>
        <w:sz w:val="24"/>
        <w:szCs w:val="24"/>
      </w:rPr>
    </w:lvl>
    <w:lvl w:ilvl="3">
      <w:start w:val="1"/>
      <w:numFmt w:val="decimal"/>
      <w:lvlText w:val="%1.%2.%3.%4."/>
      <w:lvlJc w:val="left"/>
      <w:pPr>
        <w:tabs>
          <w:tab w:val="num" w:pos="864"/>
        </w:tabs>
        <w:ind w:left="0" w:firstLine="0"/>
      </w:pPr>
      <w:rPr>
        <w:rFonts w:ascii="Times New Roman" w:hAnsi="Times New Roman" w:hint="default"/>
        <w:b w:val="0"/>
        <w:i w:val="0"/>
        <w:color w:val="auto"/>
        <w:sz w:val="24"/>
      </w:rPr>
    </w:lvl>
    <w:lvl w:ilvl="4">
      <w:start w:val="1"/>
      <w:numFmt w:val="decimal"/>
      <w:lvlText w:val="%1.%2.%3.%4.%5."/>
      <w:lvlJc w:val="left"/>
      <w:pPr>
        <w:tabs>
          <w:tab w:val="num" w:pos="1008"/>
        </w:tabs>
        <w:ind w:left="0" w:firstLine="0"/>
      </w:pPr>
      <w:rPr>
        <w:rFonts w:hint="default"/>
        <w:i w:val="0"/>
        <w:color w:val="auto"/>
      </w:rPr>
    </w:lvl>
    <w:lvl w:ilvl="5">
      <w:start w:val="1"/>
      <w:numFmt w:val="decimal"/>
      <w:lvlText w:val="%1.%2.%3.%4.%5.%6"/>
      <w:lvlJc w:val="left"/>
      <w:pPr>
        <w:tabs>
          <w:tab w:val="num" w:pos="1152"/>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6C2757B8"/>
    <w:multiLevelType w:val="multilevel"/>
    <w:tmpl w:val="DDC2EA84"/>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2B2FCE"/>
    <w:multiLevelType w:val="multilevel"/>
    <w:tmpl w:val="4BD240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08838997">
    <w:abstractNumId w:val="15"/>
  </w:num>
  <w:num w:numId="2" w16cid:durableId="682165404">
    <w:abstractNumId w:val="5"/>
  </w:num>
  <w:num w:numId="3" w16cid:durableId="603541908">
    <w:abstractNumId w:val="21"/>
  </w:num>
  <w:num w:numId="4" w16cid:durableId="2016759738">
    <w:abstractNumId w:val="18"/>
  </w:num>
  <w:num w:numId="5" w16cid:durableId="41034689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029698">
    <w:abstractNumId w:val="0"/>
  </w:num>
  <w:num w:numId="7" w16cid:durableId="2090348327">
    <w:abstractNumId w:val="19"/>
  </w:num>
  <w:num w:numId="8" w16cid:durableId="1403025075">
    <w:abstractNumId w:val="12"/>
  </w:num>
  <w:num w:numId="9" w16cid:durableId="2030064799">
    <w:abstractNumId w:val="4"/>
  </w:num>
  <w:num w:numId="10" w16cid:durableId="535310113">
    <w:abstractNumId w:val="2"/>
  </w:num>
  <w:num w:numId="11" w16cid:durableId="669675310">
    <w:abstractNumId w:val="20"/>
  </w:num>
  <w:num w:numId="12" w16cid:durableId="1056274628">
    <w:abstractNumId w:val="22"/>
  </w:num>
  <w:num w:numId="13" w16cid:durableId="1744058753">
    <w:abstractNumId w:val="8"/>
  </w:num>
  <w:num w:numId="14" w16cid:durableId="660696835">
    <w:abstractNumId w:val="17"/>
  </w:num>
  <w:num w:numId="15" w16cid:durableId="1871454615">
    <w:abstractNumId w:val="13"/>
  </w:num>
  <w:num w:numId="16" w16cid:durableId="1542476756">
    <w:abstractNumId w:val="3"/>
  </w:num>
  <w:num w:numId="17" w16cid:durableId="261181988">
    <w:abstractNumId w:val="6"/>
  </w:num>
  <w:num w:numId="18" w16cid:durableId="2020348531">
    <w:abstractNumId w:val="1"/>
  </w:num>
  <w:num w:numId="19" w16cid:durableId="837616126">
    <w:abstractNumId w:val="9"/>
  </w:num>
  <w:num w:numId="20" w16cid:durableId="280957379">
    <w:abstractNumId w:val="16"/>
  </w:num>
  <w:num w:numId="21" w16cid:durableId="131023361">
    <w:abstractNumId w:val="11"/>
  </w:num>
  <w:num w:numId="22" w16cid:durableId="45569848">
    <w:abstractNumId w:val="14"/>
  </w:num>
  <w:num w:numId="23" w16cid:durableId="100760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5DFE"/>
    <w:rsid w:val="00006E0F"/>
    <w:rsid w:val="00010D70"/>
    <w:rsid w:val="000118F1"/>
    <w:rsid w:val="00013025"/>
    <w:rsid w:val="000134F5"/>
    <w:rsid w:val="000137AA"/>
    <w:rsid w:val="000155AF"/>
    <w:rsid w:val="00017CF7"/>
    <w:rsid w:val="00017F60"/>
    <w:rsid w:val="00023023"/>
    <w:rsid w:val="000274E3"/>
    <w:rsid w:val="0002763B"/>
    <w:rsid w:val="0002768D"/>
    <w:rsid w:val="00030FA7"/>
    <w:rsid w:val="00033999"/>
    <w:rsid w:val="00037EF0"/>
    <w:rsid w:val="00043F0E"/>
    <w:rsid w:val="00044E1B"/>
    <w:rsid w:val="000454ED"/>
    <w:rsid w:val="00046D87"/>
    <w:rsid w:val="0005087B"/>
    <w:rsid w:val="000530A6"/>
    <w:rsid w:val="00053538"/>
    <w:rsid w:val="000538A8"/>
    <w:rsid w:val="000612CC"/>
    <w:rsid w:val="00062742"/>
    <w:rsid w:val="0006341B"/>
    <w:rsid w:val="000670D5"/>
    <w:rsid w:val="00067FB9"/>
    <w:rsid w:val="00070442"/>
    <w:rsid w:val="0007108F"/>
    <w:rsid w:val="00073CA7"/>
    <w:rsid w:val="00074550"/>
    <w:rsid w:val="00074DAB"/>
    <w:rsid w:val="00075263"/>
    <w:rsid w:val="000803B6"/>
    <w:rsid w:val="0008050E"/>
    <w:rsid w:val="00081AF2"/>
    <w:rsid w:val="000846E8"/>
    <w:rsid w:val="00086AE9"/>
    <w:rsid w:val="00086FE1"/>
    <w:rsid w:val="00087CA0"/>
    <w:rsid w:val="00091508"/>
    <w:rsid w:val="00092348"/>
    <w:rsid w:val="00093D73"/>
    <w:rsid w:val="000970F7"/>
    <w:rsid w:val="000A02A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4085"/>
    <w:rsid w:val="000C525D"/>
    <w:rsid w:val="000C6849"/>
    <w:rsid w:val="000C7166"/>
    <w:rsid w:val="000D0426"/>
    <w:rsid w:val="000D35FE"/>
    <w:rsid w:val="000D669E"/>
    <w:rsid w:val="000D792D"/>
    <w:rsid w:val="000E242A"/>
    <w:rsid w:val="000E3914"/>
    <w:rsid w:val="000E4893"/>
    <w:rsid w:val="000E6C17"/>
    <w:rsid w:val="000F0E92"/>
    <w:rsid w:val="000F1E27"/>
    <w:rsid w:val="000F22BE"/>
    <w:rsid w:val="000F253A"/>
    <w:rsid w:val="000F3206"/>
    <w:rsid w:val="000F42D8"/>
    <w:rsid w:val="000F6744"/>
    <w:rsid w:val="000F6C37"/>
    <w:rsid w:val="000F7F22"/>
    <w:rsid w:val="0010248B"/>
    <w:rsid w:val="00102DCB"/>
    <w:rsid w:val="00104989"/>
    <w:rsid w:val="00106AB9"/>
    <w:rsid w:val="00107939"/>
    <w:rsid w:val="00107FA3"/>
    <w:rsid w:val="001112AB"/>
    <w:rsid w:val="00111A25"/>
    <w:rsid w:val="00115837"/>
    <w:rsid w:val="00116D84"/>
    <w:rsid w:val="001172CC"/>
    <w:rsid w:val="00117375"/>
    <w:rsid w:val="00120756"/>
    <w:rsid w:val="00122596"/>
    <w:rsid w:val="001238E7"/>
    <w:rsid w:val="00123F75"/>
    <w:rsid w:val="0012599F"/>
    <w:rsid w:val="00125F4B"/>
    <w:rsid w:val="00126825"/>
    <w:rsid w:val="0013121B"/>
    <w:rsid w:val="00131E4C"/>
    <w:rsid w:val="00133EEE"/>
    <w:rsid w:val="0013461C"/>
    <w:rsid w:val="00136171"/>
    <w:rsid w:val="0013773F"/>
    <w:rsid w:val="00141229"/>
    <w:rsid w:val="00142286"/>
    <w:rsid w:val="00142A15"/>
    <w:rsid w:val="0014305B"/>
    <w:rsid w:val="001458AF"/>
    <w:rsid w:val="00146E57"/>
    <w:rsid w:val="001473D3"/>
    <w:rsid w:val="00147B70"/>
    <w:rsid w:val="00151001"/>
    <w:rsid w:val="00151506"/>
    <w:rsid w:val="00152921"/>
    <w:rsid w:val="00155988"/>
    <w:rsid w:val="00155B77"/>
    <w:rsid w:val="00157F85"/>
    <w:rsid w:val="00161F33"/>
    <w:rsid w:val="00163CFB"/>
    <w:rsid w:val="00164ED9"/>
    <w:rsid w:val="00164EF3"/>
    <w:rsid w:val="00164FA0"/>
    <w:rsid w:val="001659CE"/>
    <w:rsid w:val="001664D8"/>
    <w:rsid w:val="00170B15"/>
    <w:rsid w:val="001724C1"/>
    <w:rsid w:val="00172F4B"/>
    <w:rsid w:val="00173548"/>
    <w:rsid w:val="00174CEB"/>
    <w:rsid w:val="001776A6"/>
    <w:rsid w:val="00182CC7"/>
    <w:rsid w:val="001832BE"/>
    <w:rsid w:val="00186CF9"/>
    <w:rsid w:val="00190234"/>
    <w:rsid w:val="00190D56"/>
    <w:rsid w:val="00190E45"/>
    <w:rsid w:val="00193363"/>
    <w:rsid w:val="00193C9A"/>
    <w:rsid w:val="00193E2D"/>
    <w:rsid w:val="00196EEA"/>
    <w:rsid w:val="001A1C50"/>
    <w:rsid w:val="001A1F7A"/>
    <w:rsid w:val="001A3672"/>
    <w:rsid w:val="001A36CD"/>
    <w:rsid w:val="001A4564"/>
    <w:rsid w:val="001A6048"/>
    <w:rsid w:val="001B160D"/>
    <w:rsid w:val="001B1F64"/>
    <w:rsid w:val="001B28C0"/>
    <w:rsid w:val="001B38CB"/>
    <w:rsid w:val="001B3A78"/>
    <w:rsid w:val="001B41AA"/>
    <w:rsid w:val="001B47DB"/>
    <w:rsid w:val="001C3E61"/>
    <w:rsid w:val="001C614E"/>
    <w:rsid w:val="001C61FF"/>
    <w:rsid w:val="001C7DF9"/>
    <w:rsid w:val="001D1EEA"/>
    <w:rsid w:val="001D35A0"/>
    <w:rsid w:val="001D4DE5"/>
    <w:rsid w:val="001D6DFC"/>
    <w:rsid w:val="001D7E6A"/>
    <w:rsid w:val="001E05FA"/>
    <w:rsid w:val="001E17A9"/>
    <w:rsid w:val="001E3AAE"/>
    <w:rsid w:val="001F06EB"/>
    <w:rsid w:val="001F0DCC"/>
    <w:rsid w:val="001F34A9"/>
    <w:rsid w:val="002007A3"/>
    <w:rsid w:val="00201864"/>
    <w:rsid w:val="00201C02"/>
    <w:rsid w:val="00202F29"/>
    <w:rsid w:val="0020305D"/>
    <w:rsid w:val="00203AFC"/>
    <w:rsid w:val="00204065"/>
    <w:rsid w:val="0020486A"/>
    <w:rsid w:val="00211E52"/>
    <w:rsid w:val="00212113"/>
    <w:rsid w:val="00213F8C"/>
    <w:rsid w:val="002140B5"/>
    <w:rsid w:val="002148DD"/>
    <w:rsid w:val="00216206"/>
    <w:rsid w:val="002171B8"/>
    <w:rsid w:val="0022098B"/>
    <w:rsid w:val="00221422"/>
    <w:rsid w:val="00230C73"/>
    <w:rsid w:val="0023242E"/>
    <w:rsid w:val="00234B18"/>
    <w:rsid w:val="002354BE"/>
    <w:rsid w:val="00235810"/>
    <w:rsid w:val="00240F91"/>
    <w:rsid w:val="00241354"/>
    <w:rsid w:val="00242262"/>
    <w:rsid w:val="002425DA"/>
    <w:rsid w:val="00242B7D"/>
    <w:rsid w:val="00242BED"/>
    <w:rsid w:val="002443FF"/>
    <w:rsid w:val="002455E4"/>
    <w:rsid w:val="00247766"/>
    <w:rsid w:val="00252C5B"/>
    <w:rsid w:val="00254816"/>
    <w:rsid w:val="0025592A"/>
    <w:rsid w:val="00255DF4"/>
    <w:rsid w:val="00256D14"/>
    <w:rsid w:val="00262383"/>
    <w:rsid w:val="00263042"/>
    <w:rsid w:val="002636CB"/>
    <w:rsid w:val="002644BA"/>
    <w:rsid w:val="00265408"/>
    <w:rsid w:val="00267D03"/>
    <w:rsid w:val="00273403"/>
    <w:rsid w:val="00273404"/>
    <w:rsid w:val="00274F0A"/>
    <w:rsid w:val="00275408"/>
    <w:rsid w:val="00275922"/>
    <w:rsid w:val="002765AE"/>
    <w:rsid w:val="0027708C"/>
    <w:rsid w:val="002808B1"/>
    <w:rsid w:val="00280A96"/>
    <w:rsid w:val="002847D8"/>
    <w:rsid w:val="00284C03"/>
    <w:rsid w:val="002857F9"/>
    <w:rsid w:val="002860FA"/>
    <w:rsid w:val="002862BA"/>
    <w:rsid w:val="002874DC"/>
    <w:rsid w:val="00290742"/>
    <w:rsid w:val="00291B15"/>
    <w:rsid w:val="00291E0D"/>
    <w:rsid w:val="00293840"/>
    <w:rsid w:val="0029437E"/>
    <w:rsid w:val="002965D0"/>
    <w:rsid w:val="00297CD8"/>
    <w:rsid w:val="002A0272"/>
    <w:rsid w:val="002A0C0B"/>
    <w:rsid w:val="002A0F1D"/>
    <w:rsid w:val="002A22AD"/>
    <w:rsid w:val="002A63EC"/>
    <w:rsid w:val="002A7B95"/>
    <w:rsid w:val="002B0A6C"/>
    <w:rsid w:val="002B1614"/>
    <w:rsid w:val="002B1DDC"/>
    <w:rsid w:val="002B3381"/>
    <w:rsid w:val="002B35F3"/>
    <w:rsid w:val="002B4BD6"/>
    <w:rsid w:val="002B6BE8"/>
    <w:rsid w:val="002C048E"/>
    <w:rsid w:val="002C24F4"/>
    <w:rsid w:val="002C28B2"/>
    <w:rsid w:val="002C37D7"/>
    <w:rsid w:val="002C38B0"/>
    <w:rsid w:val="002C648E"/>
    <w:rsid w:val="002C7265"/>
    <w:rsid w:val="002D2379"/>
    <w:rsid w:val="002D2935"/>
    <w:rsid w:val="002D330F"/>
    <w:rsid w:val="002D356E"/>
    <w:rsid w:val="002D41F8"/>
    <w:rsid w:val="002D4D5C"/>
    <w:rsid w:val="002D7249"/>
    <w:rsid w:val="002E07D6"/>
    <w:rsid w:val="002E51A0"/>
    <w:rsid w:val="002E6AF7"/>
    <w:rsid w:val="002E6F8C"/>
    <w:rsid w:val="002E7A57"/>
    <w:rsid w:val="002F1472"/>
    <w:rsid w:val="002F2106"/>
    <w:rsid w:val="002F4968"/>
    <w:rsid w:val="002F62B8"/>
    <w:rsid w:val="002F65A5"/>
    <w:rsid w:val="002F6E38"/>
    <w:rsid w:val="002F75A6"/>
    <w:rsid w:val="002F78BC"/>
    <w:rsid w:val="00300B56"/>
    <w:rsid w:val="00300CF8"/>
    <w:rsid w:val="00303D1A"/>
    <w:rsid w:val="0030569F"/>
    <w:rsid w:val="00305B84"/>
    <w:rsid w:val="00305CE1"/>
    <w:rsid w:val="00305F0C"/>
    <w:rsid w:val="00306781"/>
    <w:rsid w:val="00310DE1"/>
    <w:rsid w:val="0031363B"/>
    <w:rsid w:val="00313A11"/>
    <w:rsid w:val="003140B5"/>
    <w:rsid w:val="0031461D"/>
    <w:rsid w:val="003146FB"/>
    <w:rsid w:val="003154E8"/>
    <w:rsid w:val="00315C99"/>
    <w:rsid w:val="00315DC8"/>
    <w:rsid w:val="00317994"/>
    <w:rsid w:val="00317C7F"/>
    <w:rsid w:val="00321713"/>
    <w:rsid w:val="00324C04"/>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0B3D"/>
    <w:rsid w:val="00351BE9"/>
    <w:rsid w:val="00353937"/>
    <w:rsid w:val="00354102"/>
    <w:rsid w:val="00355E47"/>
    <w:rsid w:val="00357C77"/>
    <w:rsid w:val="00362149"/>
    <w:rsid w:val="0036276B"/>
    <w:rsid w:val="003630DA"/>
    <w:rsid w:val="0037509A"/>
    <w:rsid w:val="003758B5"/>
    <w:rsid w:val="003771D5"/>
    <w:rsid w:val="00382362"/>
    <w:rsid w:val="00382394"/>
    <w:rsid w:val="00382D9B"/>
    <w:rsid w:val="00384671"/>
    <w:rsid w:val="0038601D"/>
    <w:rsid w:val="00386526"/>
    <w:rsid w:val="003911A8"/>
    <w:rsid w:val="00391FF9"/>
    <w:rsid w:val="003932B1"/>
    <w:rsid w:val="00394EA5"/>
    <w:rsid w:val="003957A5"/>
    <w:rsid w:val="003A0A68"/>
    <w:rsid w:val="003A281E"/>
    <w:rsid w:val="003A528D"/>
    <w:rsid w:val="003A7481"/>
    <w:rsid w:val="003B1F71"/>
    <w:rsid w:val="003B319E"/>
    <w:rsid w:val="003B4BCD"/>
    <w:rsid w:val="003B65D9"/>
    <w:rsid w:val="003B79A7"/>
    <w:rsid w:val="003C1053"/>
    <w:rsid w:val="003C30FD"/>
    <w:rsid w:val="003C3415"/>
    <w:rsid w:val="003C62AF"/>
    <w:rsid w:val="003C7D62"/>
    <w:rsid w:val="003D0FD3"/>
    <w:rsid w:val="003D3FC8"/>
    <w:rsid w:val="003D4BAB"/>
    <w:rsid w:val="003D5542"/>
    <w:rsid w:val="003D5E39"/>
    <w:rsid w:val="003E090F"/>
    <w:rsid w:val="003E1209"/>
    <w:rsid w:val="003E4DDB"/>
    <w:rsid w:val="003E535E"/>
    <w:rsid w:val="003E6412"/>
    <w:rsid w:val="003E6EAD"/>
    <w:rsid w:val="003E7AF9"/>
    <w:rsid w:val="003F1BAD"/>
    <w:rsid w:val="003F1BF3"/>
    <w:rsid w:val="003F38F0"/>
    <w:rsid w:val="003F46EA"/>
    <w:rsid w:val="003F52AB"/>
    <w:rsid w:val="003F679F"/>
    <w:rsid w:val="003F7EB0"/>
    <w:rsid w:val="0040260B"/>
    <w:rsid w:val="00403322"/>
    <w:rsid w:val="004055FB"/>
    <w:rsid w:val="00406A66"/>
    <w:rsid w:val="00410503"/>
    <w:rsid w:val="004107FC"/>
    <w:rsid w:val="00411C23"/>
    <w:rsid w:val="00415D1F"/>
    <w:rsid w:val="00425E86"/>
    <w:rsid w:val="00426BD9"/>
    <w:rsid w:val="00426EEA"/>
    <w:rsid w:val="00427084"/>
    <w:rsid w:val="00427101"/>
    <w:rsid w:val="00427155"/>
    <w:rsid w:val="00427F9A"/>
    <w:rsid w:val="00430481"/>
    <w:rsid w:val="004310EE"/>
    <w:rsid w:val="00432306"/>
    <w:rsid w:val="0043276C"/>
    <w:rsid w:val="004349E7"/>
    <w:rsid w:val="004363AB"/>
    <w:rsid w:val="00440292"/>
    <w:rsid w:val="0044059A"/>
    <w:rsid w:val="004423EC"/>
    <w:rsid w:val="00443CC0"/>
    <w:rsid w:val="00443FB9"/>
    <w:rsid w:val="004442A7"/>
    <w:rsid w:val="0044568B"/>
    <w:rsid w:val="004467EC"/>
    <w:rsid w:val="00447595"/>
    <w:rsid w:val="004479F5"/>
    <w:rsid w:val="00447AAA"/>
    <w:rsid w:val="0045207E"/>
    <w:rsid w:val="00453204"/>
    <w:rsid w:val="004545BC"/>
    <w:rsid w:val="00456E24"/>
    <w:rsid w:val="00457A24"/>
    <w:rsid w:val="004609E2"/>
    <w:rsid w:val="00461C7E"/>
    <w:rsid w:val="00461D40"/>
    <w:rsid w:val="00462675"/>
    <w:rsid w:val="0046345B"/>
    <w:rsid w:val="004636B8"/>
    <w:rsid w:val="004637F1"/>
    <w:rsid w:val="0046495C"/>
    <w:rsid w:val="00465D89"/>
    <w:rsid w:val="0046634F"/>
    <w:rsid w:val="004671B8"/>
    <w:rsid w:val="00467790"/>
    <w:rsid w:val="004678C6"/>
    <w:rsid w:val="00470D2D"/>
    <w:rsid w:val="00471ADF"/>
    <w:rsid w:val="0047244B"/>
    <w:rsid w:val="00475103"/>
    <w:rsid w:val="004752BE"/>
    <w:rsid w:val="00475F1F"/>
    <w:rsid w:val="004776E5"/>
    <w:rsid w:val="00477F22"/>
    <w:rsid w:val="00480179"/>
    <w:rsid w:val="00480CF0"/>
    <w:rsid w:val="004826A0"/>
    <w:rsid w:val="00482710"/>
    <w:rsid w:val="00482ED6"/>
    <w:rsid w:val="00484AC2"/>
    <w:rsid w:val="004868B6"/>
    <w:rsid w:val="004917A6"/>
    <w:rsid w:val="00492103"/>
    <w:rsid w:val="004926FD"/>
    <w:rsid w:val="004A01C1"/>
    <w:rsid w:val="004A0CAE"/>
    <w:rsid w:val="004A15C4"/>
    <w:rsid w:val="004A1EE6"/>
    <w:rsid w:val="004A2D3E"/>
    <w:rsid w:val="004A2EA1"/>
    <w:rsid w:val="004A3DBE"/>
    <w:rsid w:val="004A4712"/>
    <w:rsid w:val="004A6DBB"/>
    <w:rsid w:val="004B138D"/>
    <w:rsid w:val="004B2A04"/>
    <w:rsid w:val="004B36A7"/>
    <w:rsid w:val="004B4D4E"/>
    <w:rsid w:val="004B4FFE"/>
    <w:rsid w:val="004B5A29"/>
    <w:rsid w:val="004C01B9"/>
    <w:rsid w:val="004C0708"/>
    <w:rsid w:val="004C4E73"/>
    <w:rsid w:val="004C6623"/>
    <w:rsid w:val="004D0529"/>
    <w:rsid w:val="004D16EE"/>
    <w:rsid w:val="004D2079"/>
    <w:rsid w:val="004D2EC7"/>
    <w:rsid w:val="004D3E72"/>
    <w:rsid w:val="004D52A0"/>
    <w:rsid w:val="004D5E50"/>
    <w:rsid w:val="004D6B4E"/>
    <w:rsid w:val="004D79EF"/>
    <w:rsid w:val="004E00C2"/>
    <w:rsid w:val="004E3654"/>
    <w:rsid w:val="004E39DF"/>
    <w:rsid w:val="004E4C85"/>
    <w:rsid w:val="004E5569"/>
    <w:rsid w:val="004E6219"/>
    <w:rsid w:val="004E69F5"/>
    <w:rsid w:val="004E6B59"/>
    <w:rsid w:val="004F0002"/>
    <w:rsid w:val="004F04CA"/>
    <w:rsid w:val="004F38D0"/>
    <w:rsid w:val="004F7EF7"/>
    <w:rsid w:val="005003D7"/>
    <w:rsid w:val="005004C4"/>
    <w:rsid w:val="0050107A"/>
    <w:rsid w:val="00501C54"/>
    <w:rsid w:val="0050544D"/>
    <w:rsid w:val="00505806"/>
    <w:rsid w:val="00505CF1"/>
    <w:rsid w:val="00505E1C"/>
    <w:rsid w:val="00506F18"/>
    <w:rsid w:val="00507315"/>
    <w:rsid w:val="00510336"/>
    <w:rsid w:val="005158BE"/>
    <w:rsid w:val="00515AF3"/>
    <w:rsid w:val="00515E8C"/>
    <w:rsid w:val="0051602F"/>
    <w:rsid w:val="0051675E"/>
    <w:rsid w:val="0051758C"/>
    <w:rsid w:val="00520E13"/>
    <w:rsid w:val="00521CA7"/>
    <w:rsid w:val="0052364C"/>
    <w:rsid w:val="00523EA9"/>
    <w:rsid w:val="00523F9A"/>
    <w:rsid w:val="005246D3"/>
    <w:rsid w:val="00530F55"/>
    <w:rsid w:val="00531385"/>
    <w:rsid w:val="005322FC"/>
    <w:rsid w:val="005331C1"/>
    <w:rsid w:val="00534894"/>
    <w:rsid w:val="00541A2D"/>
    <w:rsid w:val="00541C7D"/>
    <w:rsid w:val="00544308"/>
    <w:rsid w:val="005452A7"/>
    <w:rsid w:val="0054711B"/>
    <w:rsid w:val="00547B75"/>
    <w:rsid w:val="00550F72"/>
    <w:rsid w:val="005511D7"/>
    <w:rsid w:val="0055136A"/>
    <w:rsid w:val="005518C7"/>
    <w:rsid w:val="0055239D"/>
    <w:rsid w:val="00553BCD"/>
    <w:rsid w:val="00557657"/>
    <w:rsid w:val="005601B4"/>
    <w:rsid w:val="005605FB"/>
    <w:rsid w:val="00560BEB"/>
    <w:rsid w:val="00560D10"/>
    <w:rsid w:val="005612DF"/>
    <w:rsid w:val="00562546"/>
    <w:rsid w:val="005638E7"/>
    <w:rsid w:val="005639C2"/>
    <w:rsid w:val="00564489"/>
    <w:rsid w:val="00564717"/>
    <w:rsid w:val="00564C5F"/>
    <w:rsid w:val="0056524B"/>
    <w:rsid w:val="0056553C"/>
    <w:rsid w:val="00565D44"/>
    <w:rsid w:val="00566BC8"/>
    <w:rsid w:val="005679DC"/>
    <w:rsid w:val="0057047E"/>
    <w:rsid w:val="00571C08"/>
    <w:rsid w:val="00572D87"/>
    <w:rsid w:val="005739F8"/>
    <w:rsid w:val="00574A76"/>
    <w:rsid w:val="00575492"/>
    <w:rsid w:val="00585166"/>
    <w:rsid w:val="005861B3"/>
    <w:rsid w:val="005870CD"/>
    <w:rsid w:val="005907D7"/>
    <w:rsid w:val="00593E93"/>
    <w:rsid w:val="00596BAB"/>
    <w:rsid w:val="005A0B85"/>
    <w:rsid w:val="005A3553"/>
    <w:rsid w:val="005A3E18"/>
    <w:rsid w:val="005A57D4"/>
    <w:rsid w:val="005A5D26"/>
    <w:rsid w:val="005B1DD7"/>
    <w:rsid w:val="005B21E6"/>
    <w:rsid w:val="005B2AD9"/>
    <w:rsid w:val="005B2AFB"/>
    <w:rsid w:val="005B45F7"/>
    <w:rsid w:val="005B4B60"/>
    <w:rsid w:val="005B6897"/>
    <w:rsid w:val="005B6F93"/>
    <w:rsid w:val="005B742C"/>
    <w:rsid w:val="005B7473"/>
    <w:rsid w:val="005C1112"/>
    <w:rsid w:val="005C316B"/>
    <w:rsid w:val="005C3AC7"/>
    <w:rsid w:val="005C4C61"/>
    <w:rsid w:val="005C5742"/>
    <w:rsid w:val="005D4428"/>
    <w:rsid w:val="005E3407"/>
    <w:rsid w:val="005E34AE"/>
    <w:rsid w:val="005E3C64"/>
    <w:rsid w:val="005E431A"/>
    <w:rsid w:val="005E499F"/>
    <w:rsid w:val="005E65D5"/>
    <w:rsid w:val="005E6645"/>
    <w:rsid w:val="005F0E00"/>
    <w:rsid w:val="005F26B1"/>
    <w:rsid w:val="005F5E52"/>
    <w:rsid w:val="005F673C"/>
    <w:rsid w:val="005F6A51"/>
    <w:rsid w:val="005F6E43"/>
    <w:rsid w:val="00600BEB"/>
    <w:rsid w:val="00601C72"/>
    <w:rsid w:val="00602EF8"/>
    <w:rsid w:val="00603466"/>
    <w:rsid w:val="006040E3"/>
    <w:rsid w:val="00604477"/>
    <w:rsid w:val="0060684D"/>
    <w:rsid w:val="00606D79"/>
    <w:rsid w:val="00610EB7"/>
    <w:rsid w:val="006123AC"/>
    <w:rsid w:val="006125D7"/>
    <w:rsid w:val="006127B4"/>
    <w:rsid w:val="00613537"/>
    <w:rsid w:val="00613FCA"/>
    <w:rsid w:val="0061793B"/>
    <w:rsid w:val="00617CBB"/>
    <w:rsid w:val="0062140A"/>
    <w:rsid w:val="0062376F"/>
    <w:rsid w:val="00624167"/>
    <w:rsid w:val="00627867"/>
    <w:rsid w:val="00631A51"/>
    <w:rsid w:val="00633ADC"/>
    <w:rsid w:val="006346BE"/>
    <w:rsid w:val="006352A4"/>
    <w:rsid w:val="00636FB4"/>
    <w:rsid w:val="00637894"/>
    <w:rsid w:val="00641428"/>
    <w:rsid w:val="00641B5B"/>
    <w:rsid w:val="00641BD2"/>
    <w:rsid w:val="006435C9"/>
    <w:rsid w:val="00645EAE"/>
    <w:rsid w:val="0064641E"/>
    <w:rsid w:val="00646DC6"/>
    <w:rsid w:val="00647833"/>
    <w:rsid w:val="00652C7D"/>
    <w:rsid w:val="00653344"/>
    <w:rsid w:val="00656536"/>
    <w:rsid w:val="006565EC"/>
    <w:rsid w:val="006566E9"/>
    <w:rsid w:val="006573EA"/>
    <w:rsid w:val="0066117A"/>
    <w:rsid w:val="0066134A"/>
    <w:rsid w:val="006614E4"/>
    <w:rsid w:val="00663CE3"/>
    <w:rsid w:val="00665B4D"/>
    <w:rsid w:val="00670913"/>
    <w:rsid w:val="00670AC5"/>
    <w:rsid w:val="0067140E"/>
    <w:rsid w:val="00671D4B"/>
    <w:rsid w:val="00674589"/>
    <w:rsid w:val="0067544C"/>
    <w:rsid w:val="00675AE7"/>
    <w:rsid w:val="0067630D"/>
    <w:rsid w:val="00677F24"/>
    <w:rsid w:val="00681C35"/>
    <w:rsid w:val="00681D91"/>
    <w:rsid w:val="0068235F"/>
    <w:rsid w:val="006841A5"/>
    <w:rsid w:val="00684E2A"/>
    <w:rsid w:val="006854F3"/>
    <w:rsid w:val="00685C64"/>
    <w:rsid w:val="00686775"/>
    <w:rsid w:val="00690AB0"/>
    <w:rsid w:val="00693B37"/>
    <w:rsid w:val="00693E67"/>
    <w:rsid w:val="00695191"/>
    <w:rsid w:val="006958AF"/>
    <w:rsid w:val="00695B5D"/>
    <w:rsid w:val="00695FA7"/>
    <w:rsid w:val="006976FE"/>
    <w:rsid w:val="006A17EE"/>
    <w:rsid w:val="006A3CDF"/>
    <w:rsid w:val="006A3E6E"/>
    <w:rsid w:val="006A4C60"/>
    <w:rsid w:val="006A5D49"/>
    <w:rsid w:val="006A67F6"/>
    <w:rsid w:val="006A73C6"/>
    <w:rsid w:val="006B312C"/>
    <w:rsid w:val="006B36C1"/>
    <w:rsid w:val="006B392F"/>
    <w:rsid w:val="006B479B"/>
    <w:rsid w:val="006B7900"/>
    <w:rsid w:val="006B7CCE"/>
    <w:rsid w:val="006C05C4"/>
    <w:rsid w:val="006C0668"/>
    <w:rsid w:val="006C0E9C"/>
    <w:rsid w:val="006C4E23"/>
    <w:rsid w:val="006C4EC7"/>
    <w:rsid w:val="006C6F68"/>
    <w:rsid w:val="006D11D3"/>
    <w:rsid w:val="006D67EE"/>
    <w:rsid w:val="006D7BD9"/>
    <w:rsid w:val="006E01B2"/>
    <w:rsid w:val="006E16CC"/>
    <w:rsid w:val="006E29C3"/>
    <w:rsid w:val="006E3687"/>
    <w:rsid w:val="006F008D"/>
    <w:rsid w:val="006F078E"/>
    <w:rsid w:val="006F2500"/>
    <w:rsid w:val="006F5433"/>
    <w:rsid w:val="006F54EF"/>
    <w:rsid w:val="006F709F"/>
    <w:rsid w:val="007004E7"/>
    <w:rsid w:val="0070112A"/>
    <w:rsid w:val="0070193A"/>
    <w:rsid w:val="0070327D"/>
    <w:rsid w:val="00703993"/>
    <w:rsid w:val="007056EE"/>
    <w:rsid w:val="00706874"/>
    <w:rsid w:val="00706A82"/>
    <w:rsid w:val="00706E7E"/>
    <w:rsid w:val="00713D7B"/>
    <w:rsid w:val="00716476"/>
    <w:rsid w:val="00717E1C"/>
    <w:rsid w:val="007201FB"/>
    <w:rsid w:val="0072149A"/>
    <w:rsid w:val="00721979"/>
    <w:rsid w:val="00722149"/>
    <w:rsid w:val="00724B1C"/>
    <w:rsid w:val="00724FB4"/>
    <w:rsid w:val="007255D7"/>
    <w:rsid w:val="007259A3"/>
    <w:rsid w:val="007268A9"/>
    <w:rsid w:val="00730A14"/>
    <w:rsid w:val="00731E84"/>
    <w:rsid w:val="00732AB0"/>
    <w:rsid w:val="007331B2"/>
    <w:rsid w:val="00734852"/>
    <w:rsid w:val="0073554B"/>
    <w:rsid w:val="00735610"/>
    <w:rsid w:val="00736297"/>
    <w:rsid w:val="00736722"/>
    <w:rsid w:val="00736C6F"/>
    <w:rsid w:val="00742661"/>
    <w:rsid w:val="007442D5"/>
    <w:rsid w:val="00744464"/>
    <w:rsid w:val="007446B0"/>
    <w:rsid w:val="00744FB6"/>
    <w:rsid w:val="00745BBF"/>
    <w:rsid w:val="00746F04"/>
    <w:rsid w:val="007511AF"/>
    <w:rsid w:val="007522B4"/>
    <w:rsid w:val="00754BA4"/>
    <w:rsid w:val="00754DAF"/>
    <w:rsid w:val="007552A0"/>
    <w:rsid w:val="007573EA"/>
    <w:rsid w:val="00761934"/>
    <w:rsid w:val="00765A13"/>
    <w:rsid w:val="007662C4"/>
    <w:rsid w:val="0077168A"/>
    <w:rsid w:val="00771DB6"/>
    <w:rsid w:val="00774010"/>
    <w:rsid w:val="00775D43"/>
    <w:rsid w:val="00777F64"/>
    <w:rsid w:val="00780C5C"/>
    <w:rsid w:val="00781D66"/>
    <w:rsid w:val="00783716"/>
    <w:rsid w:val="007848F0"/>
    <w:rsid w:val="007855E2"/>
    <w:rsid w:val="007858A5"/>
    <w:rsid w:val="00787CFC"/>
    <w:rsid w:val="00790E9F"/>
    <w:rsid w:val="007918A3"/>
    <w:rsid w:val="007936C4"/>
    <w:rsid w:val="00793EA3"/>
    <w:rsid w:val="00793EE1"/>
    <w:rsid w:val="00794FD8"/>
    <w:rsid w:val="007961D0"/>
    <w:rsid w:val="0079744B"/>
    <w:rsid w:val="00797AAE"/>
    <w:rsid w:val="007A0319"/>
    <w:rsid w:val="007A0CD9"/>
    <w:rsid w:val="007A16FB"/>
    <w:rsid w:val="007A5B76"/>
    <w:rsid w:val="007B0DBE"/>
    <w:rsid w:val="007B5225"/>
    <w:rsid w:val="007B5864"/>
    <w:rsid w:val="007B607C"/>
    <w:rsid w:val="007B6AA0"/>
    <w:rsid w:val="007B6B19"/>
    <w:rsid w:val="007B7AF5"/>
    <w:rsid w:val="007C174D"/>
    <w:rsid w:val="007C3926"/>
    <w:rsid w:val="007C3D19"/>
    <w:rsid w:val="007C4507"/>
    <w:rsid w:val="007C497A"/>
    <w:rsid w:val="007C49C1"/>
    <w:rsid w:val="007C7735"/>
    <w:rsid w:val="007C7744"/>
    <w:rsid w:val="007D1042"/>
    <w:rsid w:val="007D2759"/>
    <w:rsid w:val="007D2F86"/>
    <w:rsid w:val="007D2FDE"/>
    <w:rsid w:val="007D5092"/>
    <w:rsid w:val="007D5154"/>
    <w:rsid w:val="007D57DC"/>
    <w:rsid w:val="007E1537"/>
    <w:rsid w:val="007E17A7"/>
    <w:rsid w:val="007E3835"/>
    <w:rsid w:val="007E4370"/>
    <w:rsid w:val="007F2235"/>
    <w:rsid w:val="007F251E"/>
    <w:rsid w:val="007F3BF7"/>
    <w:rsid w:val="007F42A0"/>
    <w:rsid w:val="007F4436"/>
    <w:rsid w:val="007F4E34"/>
    <w:rsid w:val="007F59AA"/>
    <w:rsid w:val="007F5D55"/>
    <w:rsid w:val="007F7359"/>
    <w:rsid w:val="007F7FF3"/>
    <w:rsid w:val="008012D0"/>
    <w:rsid w:val="00801329"/>
    <w:rsid w:val="0080194C"/>
    <w:rsid w:val="00802B30"/>
    <w:rsid w:val="00803751"/>
    <w:rsid w:val="0080488D"/>
    <w:rsid w:val="00804894"/>
    <w:rsid w:val="0080619C"/>
    <w:rsid w:val="00807660"/>
    <w:rsid w:val="008076C4"/>
    <w:rsid w:val="0081000D"/>
    <w:rsid w:val="00810059"/>
    <w:rsid w:val="00810733"/>
    <w:rsid w:val="0081091B"/>
    <w:rsid w:val="008111C5"/>
    <w:rsid w:val="00814CBA"/>
    <w:rsid w:val="00815EAA"/>
    <w:rsid w:val="0082098D"/>
    <w:rsid w:val="00821503"/>
    <w:rsid w:val="0082340A"/>
    <w:rsid w:val="00824A6E"/>
    <w:rsid w:val="008256FA"/>
    <w:rsid w:val="008274AD"/>
    <w:rsid w:val="008274E5"/>
    <w:rsid w:val="00831350"/>
    <w:rsid w:val="00831C77"/>
    <w:rsid w:val="0083398E"/>
    <w:rsid w:val="00834F6C"/>
    <w:rsid w:val="0083668B"/>
    <w:rsid w:val="008370AC"/>
    <w:rsid w:val="0083768E"/>
    <w:rsid w:val="0084205E"/>
    <w:rsid w:val="0084336E"/>
    <w:rsid w:val="00845940"/>
    <w:rsid w:val="00845E88"/>
    <w:rsid w:val="00847218"/>
    <w:rsid w:val="00847622"/>
    <w:rsid w:val="00851DDD"/>
    <w:rsid w:val="00851F29"/>
    <w:rsid w:val="008523D2"/>
    <w:rsid w:val="008527F7"/>
    <w:rsid w:val="00852DA5"/>
    <w:rsid w:val="00853D79"/>
    <w:rsid w:val="00853FCA"/>
    <w:rsid w:val="00854B80"/>
    <w:rsid w:val="008551BC"/>
    <w:rsid w:val="00855F30"/>
    <w:rsid w:val="0085616B"/>
    <w:rsid w:val="008576BE"/>
    <w:rsid w:val="008603A3"/>
    <w:rsid w:val="00860C9B"/>
    <w:rsid w:val="00861740"/>
    <w:rsid w:val="00861C7F"/>
    <w:rsid w:val="00862F43"/>
    <w:rsid w:val="00864223"/>
    <w:rsid w:val="0086611C"/>
    <w:rsid w:val="00866BBB"/>
    <w:rsid w:val="00875C1E"/>
    <w:rsid w:val="00877712"/>
    <w:rsid w:val="008815AE"/>
    <w:rsid w:val="00883374"/>
    <w:rsid w:val="0088378F"/>
    <w:rsid w:val="00887C81"/>
    <w:rsid w:val="0089280A"/>
    <w:rsid w:val="00892904"/>
    <w:rsid w:val="00895051"/>
    <w:rsid w:val="00895C2B"/>
    <w:rsid w:val="00896F39"/>
    <w:rsid w:val="008971BC"/>
    <w:rsid w:val="008A029F"/>
    <w:rsid w:val="008A1B1E"/>
    <w:rsid w:val="008A24D9"/>
    <w:rsid w:val="008A2A2F"/>
    <w:rsid w:val="008A36E6"/>
    <w:rsid w:val="008A3B5D"/>
    <w:rsid w:val="008B09CE"/>
    <w:rsid w:val="008B23AB"/>
    <w:rsid w:val="008B5732"/>
    <w:rsid w:val="008C1E8D"/>
    <w:rsid w:val="008C4972"/>
    <w:rsid w:val="008D08DE"/>
    <w:rsid w:val="008D1C4B"/>
    <w:rsid w:val="008D36A0"/>
    <w:rsid w:val="008D47DC"/>
    <w:rsid w:val="008D6949"/>
    <w:rsid w:val="008E5BED"/>
    <w:rsid w:val="008E64FC"/>
    <w:rsid w:val="008E6C1F"/>
    <w:rsid w:val="008E7C0A"/>
    <w:rsid w:val="008F0586"/>
    <w:rsid w:val="008F05BB"/>
    <w:rsid w:val="008F29B4"/>
    <w:rsid w:val="008F3EA1"/>
    <w:rsid w:val="008F441B"/>
    <w:rsid w:val="008F699E"/>
    <w:rsid w:val="009060FD"/>
    <w:rsid w:val="00906C56"/>
    <w:rsid w:val="009123ED"/>
    <w:rsid w:val="00914BD3"/>
    <w:rsid w:val="00914E1D"/>
    <w:rsid w:val="0091504A"/>
    <w:rsid w:val="00920965"/>
    <w:rsid w:val="009262BD"/>
    <w:rsid w:val="00927149"/>
    <w:rsid w:val="00927B15"/>
    <w:rsid w:val="009352F5"/>
    <w:rsid w:val="0093555C"/>
    <w:rsid w:val="00936CCD"/>
    <w:rsid w:val="009405E7"/>
    <w:rsid w:val="0094227D"/>
    <w:rsid w:val="00943379"/>
    <w:rsid w:val="00943766"/>
    <w:rsid w:val="009440EA"/>
    <w:rsid w:val="0094474A"/>
    <w:rsid w:val="00946FD6"/>
    <w:rsid w:val="009523E7"/>
    <w:rsid w:val="009525A3"/>
    <w:rsid w:val="00954320"/>
    <w:rsid w:val="00956358"/>
    <w:rsid w:val="00956399"/>
    <w:rsid w:val="009566DA"/>
    <w:rsid w:val="00956F4A"/>
    <w:rsid w:val="0096143F"/>
    <w:rsid w:val="009627BF"/>
    <w:rsid w:val="00962B8E"/>
    <w:rsid w:val="00963B1D"/>
    <w:rsid w:val="00964060"/>
    <w:rsid w:val="009654C4"/>
    <w:rsid w:val="009674F9"/>
    <w:rsid w:val="0097157F"/>
    <w:rsid w:val="009729E2"/>
    <w:rsid w:val="00973664"/>
    <w:rsid w:val="00974F94"/>
    <w:rsid w:val="00977BBB"/>
    <w:rsid w:val="00980E83"/>
    <w:rsid w:val="00983053"/>
    <w:rsid w:val="0098443C"/>
    <w:rsid w:val="00984E2B"/>
    <w:rsid w:val="00985BF3"/>
    <w:rsid w:val="00991A5E"/>
    <w:rsid w:val="00992F31"/>
    <w:rsid w:val="00993C0F"/>
    <w:rsid w:val="00993CB1"/>
    <w:rsid w:val="009945A8"/>
    <w:rsid w:val="0099617E"/>
    <w:rsid w:val="009966A0"/>
    <w:rsid w:val="00997A09"/>
    <w:rsid w:val="009A005D"/>
    <w:rsid w:val="009A0A0B"/>
    <w:rsid w:val="009A1D39"/>
    <w:rsid w:val="009A3FDD"/>
    <w:rsid w:val="009A638A"/>
    <w:rsid w:val="009B01CF"/>
    <w:rsid w:val="009B02B0"/>
    <w:rsid w:val="009B1E46"/>
    <w:rsid w:val="009B1F6D"/>
    <w:rsid w:val="009B2685"/>
    <w:rsid w:val="009B4411"/>
    <w:rsid w:val="009B46A4"/>
    <w:rsid w:val="009B5E65"/>
    <w:rsid w:val="009B6B1E"/>
    <w:rsid w:val="009C03DC"/>
    <w:rsid w:val="009C03F2"/>
    <w:rsid w:val="009C351C"/>
    <w:rsid w:val="009C4FD5"/>
    <w:rsid w:val="009D107C"/>
    <w:rsid w:val="009D6A2D"/>
    <w:rsid w:val="009D706B"/>
    <w:rsid w:val="009E09E6"/>
    <w:rsid w:val="009E2BBF"/>
    <w:rsid w:val="009E2E30"/>
    <w:rsid w:val="009E2E9B"/>
    <w:rsid w:val="009E413E"/>
    <w:rsid w:val="009E43E9"/>
    <w:rsid w:val="009E52B0"/>
    <w:rsid w:val="009E5F64"/>
    <w:rsid w:val="009E6781"/>
    <w:rsid w:val="009F0DE4"/>
    <w:rsid w:val="009F412A"/>
    <w:rsid w:val="009F51DA"/>
    <w:rsid w:val="00A0069A"/>
    <w:rsid w:val="00A00CBB"/>
    <w:rsid w:val="00A041A3"/>
    <w:rsid w:val="00A052B0"/>
    <w:rsid w:val="00A06203"/>
    <w:rsid w:val="00A1016B"/>
    <w:rsid w:val="00A12160"/>
    <w:rsid w:val="00A134EE"/>
    <w:rsid w:val="00A13EE1"/>
    <w:rsid w:val="00A15AEA"/>
    <w:rsid w:val="00A17562"/>
    <w:rsid w:val="00A179BF"/>
    <w:rsid w:val="00A17C1E"/>
    <w:rsid w:val="00A21014"/>
    <w:rsid w:val="00A21585"/>
    <w:rsid w:val="00A2178F"/>
    <w:rsid w:val="00A22141"/>
    <w:rsid w:val="00A23A42"/>
    <w:rsid w:val="00A25321"/>
    <w:rsid w:val="00A25CE1"/>
    <w:rsid w:val="00A25DD0"/>
    <w:rsid w:val="00A2635A"/>
    <w:rsid w:val="00A27AEB"/>
    <w:rsid w:val="00A27F08"/>
    <w:rsid w:val="00A3091D"/>
    <w:rsid w:val="00A348AF"/>
    <w:rsid w:val="00A36A7B"/>
    <w:rsid w:val="00A37996"/>
    <w:rsid w:val="00A417DE"/>
    <w:rsid w:val="00A433B0"/>
    <w:rsid w:val="00A45A89"/>
    <w:rsid w:val="00A46E55"/>
    <w:rsid w:val="00A477E5"/>
    <w:rsid w:val="00A478B9"/>
    <w:rsid w:val="00A47BA1"/>
    <w:rsid w:val="00A47F36"/>
    <w:rsid w:val="00A50156"/>
    <w:rsid w:val="00A50ABD"/>
    <w:rsid w:val="00A50C04"/>
    <w:rsid w:val="00A5379F"/>
    <w:rsid w:val="00A544CC"/>
    <w:rsid w:val="00A55C30"/>
    <w:rsid w:val="00A570DD"/>
    <w:rsid w:val="00A57CA3"/>
    <w:rsid w:val="00A62AF2"/>
    <w:rsid w:val="00A62C46"/>
    <w:rsid w:val="00A641C0"/>
    <w:rsid w:val="00A645F7"/>
    <w:rsid w:val="00A6554C"/>
    <w:rsid w:val="00A710F2"/>
    <w:rsid w:val="00A72820"/>
    <w:rsid w:val="00A73687"/>
    <w:rsid w:val="00A73B3F"/>
    <w:rsid w:val="00A741D8"/>
    <w:rsid w:val="00A75359"/>
    <w:rsid w:val="00A759CC"/>
    <w:rsid w:val="00A76419"/>
    <w:rsid w:val="00A766D2"/>
    <w:rsid w:val="00A80C94"/>
    <w:rsid w:val="00A82B7E"/>
    <w:rsid w:val="00A83637"/>
    <w:rsid w:val="00A926FA"/>
    <w:rsid w:val="00A9352E"/>
    <w:rsid w:val="00A96213"/>
    <w:rsid w:val="00A96523"/>
    <w:rsid w:val="00AA0978"/>
    <w:rsid w:val="00AA0D56"/>
    <w:rsid w:val="00AA0E30"/>
    <w:rsid w:val="00AA2BD4"/>
    <w:rsid w:val="00AA6A6D"/>
    <w:rsid w:val="00AA6F6E"/>
    <w:rsid w:val="00AA7DA0"/>
    <w:rsid w:val="00AB4E34"/>
    <w:rsid w:val="00AC110A"/>
    <w:rsid w:val="00AC38B8"/>
    <w:rsid w:val="00AC3965"/>
    <w:rsid w:val="00AC5C03"/>
    <w:rsid w:val="00AC5C25"/>
    <w:rsid w:val="00AC643C"/>
    <w:rsid w:val="00AC739B"/>
    <w:rsid w:val="00AD1F49"/>
    <w:rsid w:val="00AD3169"/>
    <w:rsid w:val="00AD421D"/>
    <w:rsid w:val="00AD43CD"/>
    <w:rsid w:val="00AD6ECD"/>
    <w:rsid w:val="00AD7697"/>
    <w:rsid w:val="00AE0C0B"/>
    <w:rsid w:val="00AE153C"/>
    <w:rsid w:val="00AE1EAB"/>
    <w:rsid w:val="00AE22AC"/>
    <w:rsid w:val="00AE446D"/>
    <w:rsid w:val="00AE454A"/>
    <w:rsid w:val="00AF2974"/>
    <w:rsid w:val="00AF377A"/>
    <w:rsid w:val="00AF3D5D"/>
    <w:rsid w:val="00AF464C"/>
    <w:rsid w:val="00AF5175"/>
    <w:rsid w:val="00AF65FF"/>
    <w:rsid w:val="00AF66A6"/>
    <w:rsid w:val="00AF685D"/>
    <w:rsid w:val="00AF6869"/>
    <w:rsid w:val="00AF7D30"/>
    <w:rsid w:val="00B00A05"/>
    <w:rsid w:val="00B0358A"/>
    <w:rsid w:val="00B03E6B"/>
    <w:rsid w:val="00B055D4"/>
    <w:rsid w:val="00B059C6"/>
    <w:rsid w:val="00B05EAA"/>
    <w:rsid w:val="00B108A5"/>
    <w:rsid w:val="00B10DB9"/>
    <w:rsid w:val="00B1209F"/>
    <w:rsid w:val="00B15BA8"/>
    <w:rsid w:val="00B16867"/>
    <w:rsid w:val="00B21162"/>
    <w:rsid w:val="00B21825"/>
    <w:rsid w:val="00B2516D"/>
    <w:rsid w:val="00B267D7"/>
    <w:rsid w:val="00B277FC"/>
    <w:rsid w:val="00B333EC"/>
    <w:rsid w:val="00B33C8A"/>
    <w:rsid w:val="00B37DD5"/>
    <w:rsid w:val="00B40F96"/>
    <w:rsid w:val="00B41F59"/>
    <w:rsid w:val="00B423D6"/>
    <w:rsid w:val="00B447F1"/>
    <w:rsid w:val="00B47512"/>
    <w:rsid w:val="00B475CF"/>
    <w:rsid w:val="00B5055A"/>
    <w:rsid w:val="00B51192"/>
    <w:rsid w:val="00B517EB"/>
    <w:rsid w:val="00B5208D"/>
    <w:rsid w:val="00B560E3"/>
    <w:rsid w:val="00B56C6E"/>
    <w:rsid w:val="00B56DC9"/>
    <w:rsid w:val="00B572DE"/>
    <w:rsid w:val="00B577A8"/>
    <w:rsid w:val="00B57B0E"/>
    <w:rsid w:val="00B636B8"/>
    <w:rsid w:val="00B6482A"/>
    <w:rsid w:val="00B64E58"/>
    <w:rsid w:val="00B71CCD"/>
    <w:rsid w:val="00B75090"/>
    <w:rsid w:val="00B77B63"/>
    <w:rsid w:val="00B77E64"/>
    <w:rsid w:val="00B806B2"/>
    <w:rsid w:val="00B820E2"/>
    <w:rsid w:val="00B82D68"/>
    <w:rsid w:val="00B83ECA"/>
    <w:rsid w:val="00B84525"/>
    <w:rsid w:val="00B92891"/>
    <w:rsid w:val="00B95EDC"/>
    <w:rsid w:val="00B95FA3"/>
    <w:rsid w:val="00B97C18"/>
    <w:rsid w:val="00BA15FA"/>
    <w:rsid w:val="00BA1DDF"/>
    <w:rsid w:val="00BA24B5"/>
    <w:rsid w:val="00BA36AE"/>
    <w:rsid w:val="00BA530F"/>
    <w:rsid w:val="00BA7D3E"/>
    <w:rsid w:val="00BB0213"/>
    <w:rsid w:val="00BB13B6"/>
    <w:rsid w:val="00BB3FE2"/>
    <w:rsid w:val="00BB4399"/>
    <w:rsid w:val="00BB4C36"/>
    <w:rsid w:val="00BB53D3"/>
    <w:rsid w:val="00BC08D4"/>
    <w:rsid w:val="00BC1B05"/>
    <w:rsid w:val="00BC230A"/>
    <w:rsid w:val="00BC3320"/>
    <w:rsid w:val="00BC3AEA"/>
    <w:rsid w:val="00BD2A7D"/>
    <w:rsid w:val="00BD3350"/>
    <w:rsid w:val="00BD4A1E"/>
    <w:rsid w:val="00BD629B"/>
    <w:rsid w:val="00BE211E"/>
    <w:rsid w:val="00BE29B6"/>
    <w:rsid w:val="00BE3506"/>
    <w:rsid w:val="00BE57A9"/>
    <w:rsid w:val="00BE76D2"/>
    <w:rsid w:val="00BF0800"/>
    <w:rsid w:val="00BF43A3"/>
    <w:rsid w:val="00BF61E0"/>
    <w:rsid w:val="00BF6E75"/>
    <w:rsid w:val="00BF6FE6"/>
    <w:rsid w:val="00C01308"/>
    <w:rsid w:val="00C031CB"/>
    <w:rsid w:val="00C03DBC"/>
    <w:rsid w:val="00C054DC"/>
    <w:rsid w:val="00C0644E"/>
    <w:rsid w:val="00C066EB"/>
    <w:rsid w:val="00C102B0"/>
    <w:rsid w:val="00C10A63"/>
    <w:rsid w:val="00C124EF"/>
    <w:rsid w:val="00C12C41"/>
    <w:rsid w:val="00C16009"/>
    <w:rsid w:val="00C1713E"/>
    <w:rsid w:val="00C1750E"/>
    <w:rsid w:val="00C212AA"/>
    <w:rsid w:val="00C214E2"/>
    <w:rsid w:val="00C329C7"/>
    <w:rsid w:val="00C331D7"/>
    <w:rsid w:val="00C332AB"/>
    <w:rsid w:val="00C33813"/>
    <w:rsid w:val="00C33CC2"/>
    <w:rsid w:val="00C33D3A"/>
    <w:rsid w:val="00C35A92"/>
    <w:rsid w:val="00C37EE0"/>
    <w:rsid w:val="00C40E43"/>
    <w:rsid w:val="00C41C5A"/>
    <w:rsid w:val="00C42AAE"/>
    <w:rsid w:val="00C43BC5"/>
    <w:rsid w:val="00C455A4"/>
    <w:rsid w:val="00C4732A"/>
    <w:rsid w:val="00C507B4"/>
    <w:rsid w:val="00C51B07"/>
    <w:rsid w:val="00C52345"/>
    <w:rsid w:val="00C52D42"/>
    <w:rsid w:val="00C54BA9"/>
    <w:rsid w:val="00C550D4"/>
    <w:rsid w:val="00C57051"/>
    <w:rsid w:val="00C61A76"/>
    <w:rsid w:val="00C634CE"/>
    <w:rsid w:val="00C63638"/>
    <w:rsid w:val="00C646EE"/>
    <w:rsid w:val="00C676E6"/>
    <w:rsid w:val="00C67A3D"/>
    <w:rsid w:val="00C70651"/>
    <w:rsid w:val="00C7069C"/>
    <w:rsid w:val="00C70AD2"/>
    <w:rsid w:val="00C7180C"/>
    <w:rsid w:val="00C71F47"/>
    <w:rsid w:val="00C779B1"/>
    <w:rsid w:val="00C81B40"/>
    <w:rsid w:val="00C83425"/>
    <w:rsid w:val="00C8538B"/>
    <w:rsid w:val="00C9007F"/>
    <w:rsid w:val="00C93876"/>
    <w:rsid w:val="00C95C7B"/>
    <w:rsid w:val="00CA38C5"/>
    <w:rsid w:val="00CA39A3"/>
    <w:rsid w:val="00CA69E9"/>
    <w:rsid w:val="00CA6B29"/>
    <w:rsid w:val="00CA6FA8"/>
    <w:rsid w:val="00CB1734"/>
    <w:rsid w:val="00CB1D2A"/>
    <w:rsid w:val="00CB6A45"/>
    <w:rsid w:val="00CC0818"/>
    <w:rsid w:val="00CC382D"/>
    <w:rsid w:val="00CC44D6"/>
    <w:rsid w:val="00CC45C6"/>
    <w:rsid w:val="00CC4F62"/>
    <w:rsid w:val="00CC5009"/>
    <w:rsid w:val="00CC543B"/>
    <w:rsid w:val="00CC70A3"/>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06"/>
    <w:rsid w:val="00CF5485"/>
    <w:rsid w:val="00CF5FC1"/>
    <w:rsid w:val="00CF6A24"/>
    <w:rsid w:val="00CF6DF0"/>
    <w:rsid w:val="00CF7232"/>
    <w:rsid w:val="00D00618"/>
    <w:rsid w:val="00D01B5D"/>
    <w:rsid w:val="00D01F69"/>
    <w:rsid w:val="00D02D88"/>
    <w:rsid w:val="00D04842"/>
    <w:rsid w:val="00D0543C"/>
    <w:rsid w:val="00D0549D"/>
    <w:rsid w:val="00D06ACE"/>
    <w:rsid w:val="00D1015D"/>
    <w:rsid w:val="00D10E27"/>
    <w:rsid w:val="00D136E9"/>
    <w:rsid w:val="00D21A4B"/>
    <w:rsid w:val="00D21D19"/>
    <w:rsid w:val="00D235CF"/>
    <w:rsid w:val="00D25818"/>
    <w:rsid w:val="00D25BA1"/>
    <w:rsid w:val="00D262A9"/>
    <w:rsid w:val="00D26E58"/>
    <w:rsid w:val="00D3116D"/>
    <w:rsid w:val="00D3179E"/>
    <w:rsid w:val="00D359DD"/>
    <w:rsid w:val="00D40574"/>
    <w:rsid w:val="00D41367"/>
    <w:rsid w:val="00D426A3"/>
    <w:rsid w:val="00D4333A"/>
    <w:rsid w:val="00D46716"/>
    <w:rsid w:val="00D478FC"/>
    <w:rsid w:val="00D510C3"/>
    <w:rsid w:val="00D53F2F"/>
    <w:rsid w:val="00D62511"/>
    <w:rsid w:val="00D625BA"/>
    <w:rsid w:val="00D63C36"/>
    <w:rsid w:val="00D657D5"/>
    <w:rsid w:val="00D67681"/>
    <w:rsid w:val="00D70CB6"/>
    <w:rsid w:val="00D71FF7"/>
    <w:rsid w:val="00D7342F"/>
    <w:rsid w:val="00D73574"/>
    <w:rsid w:val="00D7482F"/>
    <w:rsid w:val="00D8002B"/>
    <w:rsid w:val="00D804D5"/>
    <w:rsid w:val="00D80F1F"/>
    <w:rsid w:val="00D8388A"/>
    <w:rsid w:val="00D86E64"/>
    <w:rsid w:val="00D91754"/>
    <w:rsid w:val="00D92F70"/>
    <w:rsid w:val="00D955DF"/>
    <w:rsid w:val="00D96A77"/>
    <w:rsid w:val="00DA00ED"/>
    <w:rsid w:val="00DA133F"/>
    <w:rsid w:val="00DA282E"/>
    <w:rsid w:val="00DA5817"/>
    <w:rsid w:val="00DB083B"/>
    <w:rsid w:val="00DB1AA3"/>
    <w:rsid w:val="00DB2A11"/>
    <w:rsid w:val="00DB3B72"/>
    <w:rsid w:val="00DB4167"/>
    <w:rsid w:val="00DB6459"/>
    <w:rsid w:val="00DB6ED8"/>
    <w:rsid w:val="00DC236D"/>
    <w:rsid w:val="00DC2DBC"/>
    <w:rsid w:val="00DC7C13"/>
    <w:rsid w:val="00DC7DD1"/>
    <w:rsid w:val="00DD5BA0"/>
    <w:rsid w:val="00DD6838"/>
    <w:rsid w:val="00DD7714"/>
    <w:rsid w:val="00DD777F"/>
    <w:rsid w:val="00DD7783"/>
    <w:rsid w:val="00DE03D6"/>
    <w:rsid w:val="00DE1D7E"/>
    <w:rsid w:val="00DE219D"/>
    <w:rsid w:val="00DE3CB5"/>
    <w:rsid w:val="00DE4757"/>
    <w:rsid w:val="00DE5488"/>
    <w:rsid w:val="00DE74BC"/>
    <w:rsid w:val="00DE7ACD"/>
    <w:rsid w:val="00DE7E16"/>
    <w:rsid w:val="00DF0C9E"/>
    <w:rsid w:val="00DF18D4"/>
    <w:rsid w:val="00DF1F9F"/>
    <w:rsid w:val="00DF30C9"/>
    <w:rsid w:val="00DF3419"/>
    <w:rsid w:val="00DF7D2F"/>
    <w:rsid w:val="00E02CA9"/>
    <w:rsid w:val="00E02E7A"/>
    <w:rsid w:val="00E03423"/>
    <w:rsid w:val="00E041EF"/>
    <w:rsid w:val="00E054DB"/>
    <w:rsid w:val="00E063B4"/>
    <w:rsid w:val="00E11482"/>
    <w:rsid w:val="00E12B16"/>
    <w:rsid w:val="00E15AFA"/>
    <w:rsid w:val="00E15CB9"/>
    <w:rsid w:val="00E20234"/>
    <w:rsid w:val="00E21B83"/>
    <w:rsid w:val="00E226B0"/>
    <w:rsid w:val="00E22F80"/>
    <w:rsid w:val="00E23A5E"/>
    <w:rsid w:val="00E24E38"/>
    <w:rsid w:val="00E312FC"/>
    <w:rsid w:val="00E31EED"/>
    <w:rsid w:val="00E32355"/>
    <w:rsid w:val="00E32EDB"/>
    <w:rsid w:val="00E35D4E"/>
    <w:rsid w:val="00E36C00"/>
    <w:rsid w:val="00E40BDB"/>
    <w:rsid w:val="00E4508B"/>
    <w:rsid w:val="00E461E3"/>
    <w:rsid w:val="00E46570"/>
    <w:rsid w:val="00E520D1"/>
    <w:rsid w:val="00E54B7F"/>
    <w:rsid w:val="00E559B3"/>
    <w:rsid w:val="00E5639B"/>
    <w:rsid w:val="00E56BF7"/>
    <w:rsid w:val="00E56ED2"/>
    <w:rsid w:val="00E6025E"/>
    <w:rsid w:val="00E603E6"/>
    <w:rsid w:val="00E611BA"/>
    <w:rsid w:val="00E62C39"/>
    <w:rsid w:val="00E64051"/>
    <w:rsid w:val="00E66216"/>
    <w:rsid w:val="00E66D46"/>
    <w:rsid w:val="00E71D8B"/>
    <w:rsid w:val="00E7211E"/>
    <w:rsid w:val="00E72675"/>
    <w:rsid w:val="00E72DF6"/>
    <w:rsid w:val="00E73A96"/>
    <w:rsid w:val="00E73CCA"/>
    <w:rsid w:val="00E7431C"/>
    <w:rsid w:val="00E757F0"/>
    <w:rsid w:val="00E7740D"/>
    <w:rsid w:val="00E77758"/>
    <w:rsid w:val="00E8189E"/>
    <w:rsid w:val="00E8665D"/>
    <w:rsid w:val="00E9045D"/>
    <w:rsid w:val="00E91961"/>
    <w:rsid w:val="00E93115"/>
    <w:rsid w:val="00EA0774"/>
    <w:rsid w:val="00EA0C37"/>
    <w:rsid w:val="00EA1561"/>
    <w:rsid w:val="00EA3972"/>
    <w:rsid w:val="00EA4347"/>
    <w:rsid w:val="00EA4DE9"/>
    <w:rsid w:val="00EA5BE0"/>
    <w:rsid w:val="00EA654F"/>
    <w:rsid w:val="00EA67D6"/>
    <w:rsid w:val="00EA6CFD"/>
    <w:rsid w:val="00EA73AC"/>
    <w:rsid w:val="00EA7641"/>
    <w:rsid w:val="00EB04AE"/>
    <w:rsid w:val="00EB153B"/>
    <w:rsid w:val="00EB1DD8"/>
    <w:rsid w:val="00EB21B5"/>
    <w:rsid w:val="00EB3B83"/>
    <w:rsid w:val="00EB42A6"/>
    <w:rsid w:val="00EB4422"/>
    <w:rsid w:val="00EB5D84"/>
    <w:rsid w:val="00EB71DB"/>
    <w:rsid w:val="00EB7AEC"/>
    <w:rsid w:val="00EB7F79"/>
    <w:rsid w:val="00EC60B3"/>
    <w:rsid w:val="00EC69B8"/>
    <w:rsid w:val="00ED0D23"/>
    <w:rsid w:val="00ED1D1E"/>
    <w:rsid w:val="00ED2CF8"/>
    <w:rsid w:val="00ED367E"/>
    <w:rsid w:val="00ED4FDB"/>
    <w:rsid w:val="00ED7887"/>
    <w:rsid w:val="00EE0C57"/>
    <w:rsid w:val="00EE3D9E"/>
    <w:rsid w:val="00EE670D"/>
    <w:rsid w:val="00EE7608"/>
    <w:rsid w:val="00EF1E5D"/>
    <w:rsid w:val="00EF48DE"/>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3886"/>
    <w:rsid w:val="00F34EE8"/>
    <w:rsid w:val="00F404EB"/>
    <w:rsid w:val="00F41475"/>
    <w:rsid w:val="00F41643"/>
    <w:rsid w:val="00F41803"/>
    <w:rsid w:val="00F41F51"/>
    <w:rsid w:val="00F42273"/>
    <w:rsid w:val="00F450F3"/>
    <w:rsid w:val="00F450F5"/>
    <w:rsid w:val="00F47684"/>
    <w:rsid w:val="00F50F65"/>
    <w:rsid w:val="00F51C23"/>
    <w:rsid w:val="00F5213A"/>
    <w:rsid w:val="00F53ED6"/>
    <w:rsid w:val="00F55278"/>
    <w:rsid w:val="00F57BB2"/>
    <w:rsid w:val="00F62B06"/>
    <w:rsid w:val="00F64068"/>
    <w:rsid w:val="00F64239"/>
    <w:rsid w:val="00F661BD"/>
    <w:rsid w:val="00F67948"/>
    <w:rsid w:val="00F713E2"/>
    <w:rsid w:val="00F74BA1"/>
    <w:rsid w:val="00F8051F"/>
    <w:rsid w:val="00F815BD"/>
    <w:rsid w:val="00F8412E"/>
    <w:rsid w:val="00F85E2B"/>
    <w:rsid w:val="00F87933"/>
    <w:rsid w:val="00F90AB4"/>
    <w:rsid w:val="00F915B5"/>
    <w:rsid w:val="00F91D4D"/>
    <w:rsid w:val="00F929BC"/>
    <w:rsid w:val="00F93DEC"/>
    <w:rsid w:val="00F94BC6"/>
    <w:rsid w:val="00F94CFB"/>
    <w:rsid w:val="00FA03A5"/>
    <w:rsid w:val="00FA29EA"/>
    <w:rsid w:val="00FA75EC"/>
    <w:rsid w:val="00FA78D9"/>
    <w:rsid w:val="00FB0202"/>
    <w:rsid w:val="00FB2109"/>
    <w:rsid w:val="00FB2D4C"/>
    <w:rsid w:val="00FB5BB0"/>
    <w:rsid w:val="00FC0F3E"/>
    <w:rsid w:val="00FC1283"/>
    <w:rsid w:val="00FC33B4"/>
    <w:rsid w:val="00FC364A"/>
    <w:rsid w:val="00FC485B"/>
    <w:rsid w:val="00FC6427"/>
    <w:rsid w:val="00FD157B"/>
    <w:rsid w:val="00FE3E28"/>
    <w:rsid w:val="00FE5D9B"/>
    <w:rsid w:val="00FE7F65"/>
    <w:rsid w:val="00FF012B"/>
    <w:rsid w:val="00FF05D5"/>
    <w:rsid w:val="00FF1964"/>
    <w:rsid w:val="00FF2272"/>
    <w:rsid w:val="00FF2D8F"/>
    <w:rsid w:val="00FF2DBD"/>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CA2BCF6"/>
  <w15:chartTrackingRefBased/>
  <w15:docId w15:val="{E7AA03EA-9D2A-4216-8953-5BFF74FA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04AE"/>
    <w:rPr>
      <w:sz w:val="24"/>
      <w:szCs w:val="24"/>
      <w:lang w:val="lt-LT" w:eastAsia="lt-LT"/>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link w:val="AntratsDiagrama"/>
    <w:uiPriority w:val="99"/>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rsid w:val="00201C02"/>
    <w:rPr>
      <w:sz w:val="16"/>
      <w:szCs w:val="16"/>
    </w:rPr>
  </w:style>
  <w:style w:type="paragraph" w:styleId="Komentarotekstas">
    <w:name w:val="annotation text"/>
    <w:basedOn w:val="prastasis"/>
    <w:link w:val="KomentarotekstasDiagrama"/>
    <w:rsid w:val="00201C02"/>
    <w:rPr>
      <w:sz w:val="20"/>
      <w:szCs w:val="20"/>
    </w:rPr>
  </w:style>
  <w:style w:type="character" w:customStyle="1" w:styleId="KomentarotekstasDiagrama">
    <w:name w:val="Komentaro tekstas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FDD"/>
    <w:pPr>
      <w:spacing w:after="200" w:line="276" w:lineRule="auto"/>
      <w:ind w:left="720"/>
      <w:contextualSpacing/>
    </w:pPr>
    <w:rPr>
      <w:rFonts w:eastAsia="Calibri"/>
      <w:lang w:eastAsia="x-none"/>
    </w:rPr>
  </w:style>
  <w:style w:type="paragraph" w:styleId="Betarp">
    <w:name w:val="No Spacing"/>
    <w:uiPriority w:val="1"/>
    <w:qFormat/>
    <w:rsid w:val="000155AF"/>
    <w:rPr>
      <w:sz w:val="24"/>
      <w:szCs w:val="24"/>
      <w:lang w:val="en-GB"/>
    </w:rPr>
  </w:style>
  <w:style w:type="paragraph" w:styleId="Pataisymai">
    <w:name w:val="Revision"/>
    <w:hidden/>
    <w:uiPriority w:val="99"/>
    <w:semiHidden/>
    <w:rsid w:val="00627867"/>
    <w:rPr>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256FA"/>
    <w:rPr>
      <w:rFonts w:eastAsia="Calibri"/>
      <w:sz w:val="24"/>
      <w:szCs w:val="24"/>
      <w:lang w:val="lt-LT"/>
    </w:rPr>
  </w:style>
  <w:style w:type="paragraph" w:customStyle="1" w:styleId="Default">
    <w:name w:val="Default"/>
    <w:rsid w:val="008F05BB"/>
    <w:pPr>
      <w:autoSpaceDE w:val="0"/>
      <w:autoSpaceDN w:val="0"/>
      <w:adjustRightInd w:val="0"/>
    </w:pPr>
    <w:rPr>
      <w:color w:val="000000"/>
      <w:sz w:val="24"/>
      <w:szCs w:val="24"/>
      <w:lang w:val="lt-LT" w:eastAsia="lt-LT"/>
    </w:rPr>
  </w:style>
  <w:style w:type="character" w:customStyle="1" w:styleId="AntratsDiagrama">
    <w:name w:val="Antraštės Diagrama"/>
    <w:link w:val="Antrats"/>
    <w:uiPriority w:val="99"/>
    <w:rsid w:val="00426EEA"/>
    <w:rPr>
      <w:sz w:val="24"/>
      <w:szCs w:val="24"/>
      <w:lang w:val="lt-LT" w:eastAsia="lt-LT"/>
    </w:rPr>
  </w:style>
  <w:style w:type="paragraph" w:customStyle="1" w:styleId="BodyText2">
    <w:name w:val="Body Text2"/>
    <w:rsid w:val="00426EEA"/>
    <w:pPr>
      <w:suppressAutoHyphens/>
      <w:ind w:firstLine="312"/>
      <w:jc w:val="both"/>
    </w:pPr>
    <w:rPr>
      <w:rFonts w:ascii="TimesLT" w:eastAsia="Arial" w:hAnsi="TimesLT"/>
      <w:lang w:val="en-GB" w:eastAsia="ar-SA"/>
    </w:rPr>
  </w:style>
  <w:style w:type="paragraph" w:customStyle="1" w:styleId="BodyText3">
    <w:name w:val="Body Text3"/>
    <w:rsid w:val="00FF1964"/>
    <w:pPr>
      <w:suppressAutoHyphens/>
      <w:ind w:firstLine="312"/>
      <w:jc w:val="both"/>
    </w:pPr>
    <w:rPr>
      <w:rFonts w:ascii="TimesLT" w:eastAsia="Arial" w:hAnsi="TimesLT"/>
      <w:lang w:val="en-GB" w:eastAsia="ar-SA"/>
    </w:rPr>
  </w:style>
  <w:style w:type="character" w:styleId="Neapdorotaspaminjimas">
    <w:name w:val="Unresolved Mention"/>
    <w:basedOn w:val="Numatytasispastraiposriftas"/>
    <w:uiPriority w:val="99"/>
    <w:semiHidden/>
    <w:unhideWhenUsed/>
    <w:rsid w:val="0050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9978178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as.ziauga@sauliusajung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022D95-7A98-4AFE-B6A9-DD714138A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31959C-E3E5-451A-B094-58924049CE55}">
  <ds:schemaRefs>
    <ds:schemaRef ds:uri="http://schemas.openxmlformats.org/officeDocument/2006/bibliography"/>
  </ds:schemaRefs>
</ds:datastoreItem>
</file>

<file path=customXml/itemProps4.xml><?xml version="1.0" encoding="utf-8"?>
<ds:datastoreItem xmlns:ds="http://schemas.openxmlformats.org/officeDocument/2006/customXml" ds:itemID="{0AFD2764-4024-4AD2-9F0B-5AB510BA0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6188</Words>
  <Characters>44439</Characters>
  <Application>Microsoft Office Word</Application>
  <DocSecurity>0</DocSecurity>
  <Lines>370</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50526</CharactersWithSpaces>
  <SharedDoc>false</SharedDoc>
  <HLinks>
    <vt:vector size="6" baseType="variant">
      <vt:variant>
        <vt:i4>786466</vt:i4>
      </vt:variant>
      <vt:variant>
        <vt:i4>0</vt:i4>
      </vt:variant>
      <vt:variant>
        <vt:i4>0</vt:i4>
      </vt:variant>
      <vt:variant>
        <vt:i4>5</vt:i4>
      </vt:variant>
      <vt:variant>
        <vt:lpwstr>https://osp.stat.gov.lt/statistiniu-rodikliu-analize?indicator=S7R265</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Jolita Leimonienė</cp:lastModifiedBy>
  <cp:revision>42</cp:revision>
  <cp:lastPrinted>2013-04-29T10:59:00Z</cp:lastPrinted>
  <dcterms:created xsi:type="dcterms:W3CDTF">2024-10-21T10:52:00Z</dcterms:created>
  <dcterms:modified xsi:type="dcterms:W3CDTF">2024-12-05T08:24:00Z</dcterms:modified>
</cp:coreProperties>
</file>