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555E" w14:textId="77777777" w:rsidR="006D6547" w:rsidRPr="006D6547" w:rsidRDefault="006D6547" w:rsidP="006D6547">
      <w:pPr>
        <w:jc w:val="both"/>
        <w:rPr>
          <w:rFonts w:ascii="Times New Roman" w:hAnsi="Times New Roman" w:cs="Times New Roman"/>
          <w:b/>
          <w:bCs/>
          <w:sz w:val="24"/>
          <w:szCs w:val="24"/>
          <w:shd w:val="clear" w:color="auto" w:fill="FFFFFF"/>
        </w:rPr>
      </w:pPr>
      <w:r w:rsidRPr="006D6547">
        <w:rPr>
          <w:rFonts w:ascii="Times New Roman" w:hAnsi="Times New Roman" w:cs="Times New Roman"/>
          <w:sz w:val="24"/>
          <w:szCs w:val="24"/>
          <w:shd w:val="clear" w:color="auto" w:fill="FFFFFF"/>
          <w:lang w:val="lt-LT"/>
        </w:rPr>
        <w:t>For the</w:t>
      </w:r>
      <w:r w:rsidRPr="006D6547">
        <w:rPr>
          <w:rFonts w:ascii="Times New Roman" w:hAnsi="Times New Roman" w:cs="Times New Roman"/>
          <w:b/>
          <w:bCs/>
          <w:sz w:val="24"/>
          <w:szCs w:val="24"/>
          <w:shd w:val="clear" w:color="auto" w:fill="FFFFFF"/>
        </w:rPr>
        <w:t xml:space="preserve"> Interested tenderers </w:t>
      </w:r>
    </w:p>
    <w:p w14:paraId="23598DDB" w14:textId="6DC27CF8" w:rsidR="006D6547" w:rsidRPr="006D6547" w:rsidRDefault="006D6547" w:rsidP="006D6547">
      <w:pPr>
        <w:jc w:val="both"/>
        <w:rPr>
          <w:rFonts w:ascii="Times New Roman" w:hAnsi="Times New Roman" w:cs="Times New Roman"/>
          <w:b/>
          <w:sz w:val="24"/>
          <w:szCs w:val="24"/>
          <w:shd w:val="clear" w:color="auto" w:fill="FFFFFF"/>
          <w:lang w:val="lt-LT"/>
        </w:rPr>
      </w:pPr>
      <w:r w:rsidRPr="006D6547">
        <w:rPr>
          <w:rFonts w:ascii="Times New Roman" w:hAnsi="Times New Roman" w:cs="Times New Roman"/>
          <w:sz w:val="24"/>
          <w:szCs w:val="24"/>
          <w:shd w:val="clear" w:color="auto" w:fill="FFFFFF"/>
          <w:lang w:val="lt-LT"/>
        </w:rPr>
        <w:t xml:space="preserve">CONCERNING THE </w:t>
      </w:r>
      <w:r w:rsidRPr="006D6547">
        <w:rPr>
          <w:rFonts w:ascii="Times New Roman" w:hAnsi="Times New Roman" w:cs="Times New Roman"/>
          <w:b/>
          <w:sz w:val="24"/>
          <w:szCs w:val="24"/>
          <w:shd w:val="clear" w:color="auto" w:fill="FFFFFF"/>
          <w:lang w:val="lt-LT"/>
        </w:rPr>
        <w:t>EXPLANATION AND/OR CLARIFICATION OF THE DOCUMENTS</w:t>
      </w:r>
      <w:r w:rsidRPr="006D6547">
        <w:rPr>
          <w:rFonts w:ascii="Times New Roman" w:hAnsi="Times New Roman" w:cs="Times New Roman"/>
          <w:sz w:val="24"/>
          <w:szCs w:val="24"/>
          <w:shd w:val="clear" w:color="auto" w:fill="FFFFFF"/>
          <w:lang w:val="lt-LT"/>
        </w:rPr>
        <w:t xml:space="preserve"> THE SIMPLIFIELD OPEN TENDER PROCEDURE "</w:t>
      </w:r>
      <w:r w:rsidR="009D54F7" w:rsidRPr="009D54F7">
        <w:rPr>
          <w:rFonts w:ascii="Times New Roman" w:hAnsi="Times New Roman" w:cs="Times New Roman"/>
          <w:b/>
          <w:bCs/>
          <w:sz w:val="24"/>
          <w:szCs w:val="24"/>
          <w:shd w:val="clear" w:color="auto" w:fill="FFFFFF"/>
        </w:rPr>
        <w:t>KONTAKTŲ CENTRO PROGRAMINĖ IR TECHNINĖ ĮRANGA (SUPAPRASTINTAS ATVIRAS KONKURSAS PAGAL VB PIRKIMŲ APRAŠĄ)</w:t>
      </w:r>
      <w:r>
        <w:rPr>
          <w:rFonts w:ascii="Times New Roman" w:hAnsi="Times New Roman" w:cs="Times New Roman"/>
          <w:bCs/>
          <w:sz w:val="24"/>
          <w:szCs w:val="24"/>
          <w:shd w:val="clear" w:color="auto" w:fill="FFFFFF"/>
        </w:rPr>
        <w:t xml:space="preserve">” </w:t>
      </w:r>
      <w:r w:rsidRPr="006D6547">
        <w:rPr>
          <w:rFonts w:ascii="Times New Roman" w:hAnsi="Times New Roman" w:cs="Times New Roman"/>
          <w:sz w:val="24"/>
          <w:szCs w:val="24"/>
          <w:shd w:val="clear" w:color="auto" w:fill="FFFFFF"/>
          <w:lang w:val="lt-LT"/>
        </w:rPr>
        <w:t>(PROCURMENT)</w:t>
      </w:r>
      <w:r w:rsidR="00664AAE">
        <w:rPr>
          <w:rFonts w:ascii="Times New Roman" w:hAnsi="Times New Roman" w:cs="Times New Roman"/>
          <w:sz w:val="24"/>
          <w:szCs w:val="24"/>
          <w:shd w:val="clear" w:color="auto" w:fill="FFFFFF"/>
          <w:lang w:val="lt-LT"/>
        </w:rPr>
        <w:t>.</w:t>
      </w:r>
    </w:p>
    <w:p w14:paraId="505BF2CF" w14:textId="452780B7" w:rsidR="006D6547" w:rsidRPr="006D6547" w:rsidRDefault="006D6547" w:rsidP="006D6547">
      <w:pPr>
        <w:jc w:val="both"/>
        <w:rPr>
          <w:rFonts w:ascii="Times New Roman" w:hAnsi="Times New Roman" w:cs="Times New Roman"/>
          <w:bCs/>
          <w:sz w:val="24"/>
          <w:szCs w:val="24"/>
          <w:shd w:val="clear" w:color="auto" w:fill="FFFFFF"/>
          <w:lang w:val="lt-LT"/>
        </w:rPr>
      </w:pPr>
      <w:r w:rsidRPr="006D6547">
        <w:rPr>
          <w:rFonts w:ascii="Times New Roman" w:hAnsi="Times New Roman" w:cs="Times New Roman"/>
          <w:bCs/>
          <w:sz w:val="24"/>
          <w:szCs w:val="24"/>
          <w:shd w:val="clear" w:color="auto" w:fill="FFFFFF"/>
          <w:lang w:val="lt-LT"/>
        </w:rPr>
        <w:t>The Central Project Management Agency (the Contracting Authority or CPMA) received questions/requests from the supplier for explanation/clarification of the Procurement Documents by means of the Central Procurement Information System (CVP IS).</w:t>
      </w:r>
    </w:p>
    <w:p w14:paraId="1197606E" w14:textId="1781BDA1" w:rsidR="005625D4" w:rsidRPr="00574513" w:rsidRDefault="006D6547" w:rsidP="009E3BDE">
      <w:pPr>
        <w:jc w:val="both"/>
        <w:rPr>
          <w:rFonts w:ascii="Times New Roman" w:hAnsi="Times New Roman" w:cs="Times New Roman"/>
          <w:sz w:val="24"/>
          <w:szCs w:val="24"/>
          <w:shd w:val="clear" w:color="auto" w:fill="FFFFFF"/>
          <w:lang w:val="lt-LT"/>
        </w:rPr>
      </w:pPr>
      <w:r w:rsidRPr="006D6547">
        <w:rPr>
          <w:rFonts w:ascii="Times New Roman" w:hAnsi="Times New Roman" w:cs="Times New Roman"/>
          <w:b/>
          <w:sz w:val="24"/>
          <w:szCs w:val="24"/>
          <w:shd w:val="clear" w:color="auto" w:fill="FFFFFF"/>
          <w:lang w:val="lt-LT"/>
        </w:rPr>
        <w:t>The Public Procurement Commission has examined the questions/requests and provides answers by explainig/clarifying the Procurement Documents</w:t>
      </w:r>
      <w:r w:rsidRPr="006D6547">
        <w:rPr>
          <w:rFonts w:ascii="Times New Roman" w:hAnsi="Times New Roman" w:cs="Times New Roman"/>
          <w:sz w:val="24"/>
          <w:szCs w:val="24"/>
          <w:shd w:val="clear" w:color="auto" w:fill="FFFFFF"/>
          <w:lang w:val="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4536"/>
      </w:tblGrid>
      <w:tr w:rsidR="00BB7984" w:rsidRPr="00812E66" w14:paraId="101D6BFA" w14:textId="77777777" w:rsidTr="00BB7984">
        <w:tc>
          <w:tcPr>
            <w:tcW w:w="851" w:type="dxa"/>
            <w:tcBorders>
              <w:top w:val="single" w:sz="4" w:space="0" w:color="auto"/>
              <w:left w:val="single" w:sz="4" w:space="0" w:color="auto"/>
              <w:bottom w:val="single" w:sz="4" w:space="0" w:color="auto"/>
              <w:right w:val="single" w:sz="4" w:space="0" w:color="auto"/>
            </w:tcBorders>
            <w:hideMark/>
          </w:tcPr>
          <w:p w14:paraId="775B1354" w14:textId="72CA64C4" w:rsidR="00BB7984" w:rsidRPr="00812E66" w:rsidRDefault="00BB7984" w:rsidP="00734B33">
            <w:pPr>
              <w:ind w:firstLine="40"/>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No</w:t>
            </w:r>
          </w:p>
          <w:p w14:paraId="7C0186A2" w14:textId="77777777" w:rsidR="00BB7984" w:rsidRPr="00812E66" w:rsidRDefault="00BB7984" w:rsidP="00734B33">
            <w:pPr>
              <w:ind w:firstLine="40"/>
              <w:jc w:val="center"/>
              <w:rPr>
                <w:rFonts w:ascii="Times New Roman" w:hAnsi="Times New Roman" w:cs="Times New Roman"/>
                <w:b/>
                <w:sz w:val="24"/>
                <w:szCs w:val="24"/>
                <w:shd w:val="clear" w:color="auto" w:fill="FFFFFF"/>
                <w:lang w:val="lt-LT"/>
              </w:rPr>
            </w:pPr>
          </w:p>
        </w:tc>
        <w:tc>
          <w:tcPr>
            <w:tcW w:w="4678" w:type="dxa"/>
            <w:tcBorders>
              <w:top w:val="single" w:sz="4" w:space="0" w:color="auto"/>
              <w:left w:val="single" w:sz="4" w:space="0" w:color="auto"/>
              <w:bottom w:val="single" w:sz="4" w:space="0" w:color="auto"/>
              <w:right w:val="single" w:sz="4" w:space="0" w:color="auto"/>
            </w:tcBorders>
            <w:hideMark/>
          </w:tcPr>
          <w:p w14:paraId="6196DE46" w14:textId="0D6E40E8" w:rsidR="00BB7984" w:rsidRPr="00812E66" w:rsidRDefault="00BB7984" w:rsidP="00734B33">
            <w:pPr>
              <w:ind w:hanging="108"/>
              <w:jc w:val="center"/>
              <w:rPr>
                <w:rFonts w:ascii="Times New Roman" w:hAnsi="Times New Roman" w:cs="Times New Roman"/>
                <w:b/>
                <w:sz w:val="24"/>
                <w:szCs w:val="24"/>
                <w:shd w:val="clear" w:color="auto" w:fill="FFFFFF"/>
                <w:lang w:val="lt-LT"/>
              </w:rPr>
            </w:pPr>
            <w:r w:rsidRPr="00EF3E34">
              <w:rPr>
                <w:rFonts w:ascii="Times New Roman" w:hAnsi="Times New Roman" w:cs="Times New Roman"/>
                <w:b/>
                <w:sz w:val="24"/>
                <w:szCs w:val="24"/>
                <w:shd w:val="clear" w:color="auto" w:fill="FFFFFF"/>
                <w:lang w:val="lt-LT"/>
              </w:rPr>
              <w:t>Question/request</w:t>
            </w:r>
          </w:p>
        </w:tc>
        <w:tc>
          <w:tcPr>
            <w:tcW w:w="4536" w:type="dxa"/>
            <w:tcBorders>
              <w:top w:val="single" w:sz="4" w:space="0" w:color="auto"/>
              <w:left w:val="single" w:sz="4" w:space="0" w:color="auto"/>
              <w:bottom w:val="single" w:sz="4" w:space="0" w:color="auto"/>
              <w:right w:val="single" w:sz="4" w:space="0" w:color="auto"/>
            </w:tcBorders>
            <w:hideMark/>
          </w:tcPr>
          <w:p w14:paraId="73DA1325" w14:textId="23C11733" w:rsidR="00BB7984" w:rsidRPr="00812E66" w:rsidRDefault="00BB7984" w:rsidP="00734B33">
            <w:pPr>
              <w:jc w:val="center"/>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Explanation / clarification</w:t>
            </w:r>
          </w:p>
        </w:tc>
      </w:tr>
      <w:tr w:rsidR="00BB7984" w:rsidRPr="002F6711" w14:paraId="794D0AF7" w14:textId="77777777" w:rsidTr="00BB7984">
        <w:tc>
          <w:tcPr>
            <w:tcW w:w="851" w:type="dxa"/>
            <w:vAlign w:val="center"/>
          </w:tcPr>
          <w:p w14:paraId="53C42146" w14:textId="77777777" w:rsidR="00BB7984" w:rsidRPr="00812E66" w:rsidRDefault="00BB7984" w:rsidP="00812E66">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263D50E6" w14:textId="5786445F" w:rsidR="00BB7984" w:rsidRPr="00812E66" w:rsidRDefault="009D54F7" w:rsidP="00BB7984">
            <w:pPr>
              <w:jc w:val="both"/>
              <w:rPr>
                <w:rFonts w:ascii="Times New Roman" w:hAnsi="Times New Roman" w:cs="Times New Roman"/>
                <w:sz w:val="24"/>
                <w:szCs w:val="24"/>
                <w:shd w:val="clear" w:color="auto" w:fill="FFFFFF"/>
                <w:lang w:val="lt-LT"/>
              </w:rPr>
            </w:pPr>
            <w:r w:rsidRPr="009D54F7">
              <w:rPr>
                <w:rFonts w:ascii="Times New Roman" w:hAnsi="Times New Roman" w:cs="Times New Roman"/>
                <w:sz w:val="24"/>
                <w:szCs w:val="24"/>
                <w:shd w:val="clear" w:color="auto" w:fill="FFFFFF"/>
              </w:rPr>
              <w:t>When exporting the hardware and software to Ukraine, can the supplier use CPMA’s ITA (MTD Процедура державної реєстрації проектів (програм) МТД) registration to avoid delays, customs charges, and other possible costs?</w:t>
            </w:r>
          </w:p>
        </w:tc>
        <w:tc>
          <w:tcPr>
            <w:tcW w:w="4536" w:type="dxa"/>
          </w:tcPr>
          <w:p w14:paraId="78BDBC9C" w14:textId="1B6E49F2" w:rsidR="00F92A26" w:rsidRPr="00F92A26" w:rsidRDefault="00F92A26" w:rsidP="00F92A26">
            <w:pPr>
              <w:jc w:val="both"/>
              <w:rPr>
                <w:rFonts w:ascii="Times New Roman" w:hAnsi="Times New Roman" w:cs="Times New Roman"/>
                <w:sz w:val="24"/>
                <w:szCs w:val="24"/>
                <w:shd w:val="clear" w:color="auto" w:fill="FFFFFF"/>
                <w:lang w:val="lt-LT"/>
              </w:rPr>
            </w:pPr>
            <w:r w:rsidRPr="00F92A26">
              <w:rPr>
                <w:rFonts w:ascii="Times New Roman" w:hAnsi="Times New Roman" w:cs="Times New Roman"/>
                <w:sz w:val="24"/>
                <w:szCs w:val="24"/>
                <w:shd w:val="clear" w:color="auto" w:fill="FFFFFF"/>
                <w:lang w:val="lt-LT"/>
              </w:rPr>
              <w:t>Please note that the project is funded by the European Union, is duly registered, and has been issued a registration card. If these documents could facilitate the delivery of goods, we will provide them upon the supplier’s request.</w:t>
            </w:r>
          </w:p>
          <w:p w14:paraId="19555290" w14:textId="41872084" w:rsidR="006C51E3" w:rsidRPr="00812E66" w:rsidRDefault="00F92A26" w:rsidP="00211C56">
            <w:pPr>
              <w:jc w:val="both"/>
              <w:rPr>
                <w:rFonts w:ascii="Times New Roman" w:hAnsi="Times New Roman" w:cs="Times New Roman"/>
                <w:sz w:val="24"/>
                <w:szCs w:val="24"/>
                <w:shd w:val="clear" w:color="auto" w:fill="FFFFFF"/>
                <w:lang w:val="lt-LT"/>
              </w:rPr>
            </w:pPr>
            <w:r w:rsidRPr="00F92A26">
              <w:rPr>
                <w:rFonts w:ascii="Times New Roman" w:hAnsi="Times New Roman" w:cs="Times New Roman"/>
                <w:sz w:val="24"/>
                <w:szCs w:val="24"/>
                <w:shd w:val="clear" w:color="auto" w:fill="FFFFFF"/>
                <w:lang w:val="lt-LT"/>
              </w:rPr>
              <w:t>We also draw your attention to the fact that the supplier, when submitting a tender, must assess all possible delivery conditions and options, including any related restrictions or required documentation.</w:t>
            </w:r>
          </w:p>
        </w:tc>
      </w:tr>
      <w:tr w:rsidR="00BB7984" w:rsidRPr="00962E43" w14:paraId="4BC1F613" w14:textId="77777777" w:rsidTr="00BB7984">
        <w:tc>
          <w:tcPr>
            <w:tcW w:w="851" w:type="dxa"/>
            <w:vAlign w:val="center"/>
          </w:tcPr>
          <w:p w14:paraId="1BAAAFD3" w14:textId="77777777" w:rsidR="00BB7984" w:rsidRPr="009D54F7" w:rsidRDefault="00BB7984" w:rsidP="00812E66">
            <w:pPr>
              <w:numPr>
                <w:ilvl w:val="0"/>
                <w:numId w:val="3"/>
              </w:numPr>
              <w:ind w:hanging="720"/>
              <w:jc w:val="both"/>
              <w:rPr>
                <w:rFonts w:ascii="Times New Roman" w:hAnsi="Times New Roman" w:cs="Times New Roman"/>
                <w:i/>
                <w:iCs/>
                <w:sz w:val="24"/>
                <w:szCs w:val="24"/>
                <w:shd w:val="clear" w:color="auto" w:fill="FFFFFF"/>
                <w:lang w:val="nl"/>
              </w:rPr>
            </w:pPr>
          </w:p>
        </w:tc>
        <w:tc>
          <w:tcPr>
            <w:tcW w:w="4678" w:type="dxa"/>
          </w:tcPr>
          <w:p w14:paraId="7E28027F" w14:textId="32F4B6A4" w:rsidR="00BB7984" w:rsidRPr="009D54F7" w:rsidRDefault="009D54F7" w:rsidP="00DE5603">
            <w:pPr>
              <w:jc w:val="both"/>
              <w:rPr>
                <w:rFonts w:ascii="Times New Roman" w:hAnsi="Times New Roman" w:cs="Times New Roman"/>
                <w:sz w:val="24"/>
                <w:szCs w:val="24"/>
                <w:shd w:val="clear" w:color="auto" w:fill="FFFFFF"/>
                <w:lang w:val="nl"/>
              </w:rPr>
            </w:pPr>
            <w:r w:rsidRPr="009D54F7">
              <w:rPr>
                <w:rFonts w:ascii="Times New Roman" w:hAnsi="Times New Roman" w:cs="Times New Roman"/>
                <w:sz w:val="24"/>
                <w:szCs w:val="24"/>
                <w:shd w:val="clear" w:color="auto" w:fill="FFFFFF"/>
              </w:rPr>
              <w:t>It is stated in the Technical Specification “The number of jobs for Contact Center agents is 24, with possible scalability up to 100”. Does that mean that the Beneficiary should purchase those user licenses that are above 24 or should 100 user licenses be included in the offer?</w:t>
            </w:r>
          </w:p>
        </w:tc>
        <w:tc>
          <w:tcPr>
            <w:tcW w:w="4536" w:type="dxa"/>
          </w:tcPr>
          <w:p w14:paraId="5FF4C1F6" w14:textId="01DAE0BD" w:rsidR="00962E43" w:rsidRPr="00812E66" w:rsidRDefault="00BB13A2" w:rsidP="00962E43">
            <w:pPr>
              <w:jc w:val="both"/>
              <w:rPr>
                <w:rFonts w:ascii="Times New Roman" w:hAnsi="Times New Roman" w:cs="Times New Roman"/>
                <w:sz w:val="24"/>
                <w:szCs w:val="24"/>
                <w:shd w:val="clear" w:color="auto" w:fill="FFFFFF"/>
                <w:lang w:val="lt-LT"/>
              </w:rPr>
            </w:pPr>
            <w:r w:rsidRPr="00BB13A2">
              <w:rPr>
                <w:rFonts w:ascii="Times New Roman" w:hAnsi="Times New Roman" w:cs="Times New Roman"/>
                <w:sz w:val="24"/>
                <w:szCs w:val="24"/>
                <w:shd w:val="clear" w:color="auto" w:fill="FFFFFF"/>
                <w:lang w:val="lt-LT"/>
              </w:rPr>
              <w:t>The number of jobs for Contact Center agents is 24, at the moment it is needed to provide 24 licenses with 3 years support. The solution has to be scalable up to 100 jobs, therefore this has to be foreseen within the Offer.</w:t>
            </w:r>
          </w:p>
        </w:tc>
      </w:tr>
      <w:tr w:rsidR="006334B7" w:rsidRPr="00962E43" w14:paraId="56820169" w14:textId="77777777" w:rsidTr="00BB7984">
        <w:tc>
          <w:tcPr>
            <w:tcW w:w="851" w:type="dxa"/>
            <w:vAlign w:val="center"/>
          </w:tcPr>
          <w:p w14:paraId="2CAB6996" w14:textId="77777777" w:rsidR="006334B7" w:rsidRPr="00812E66" w:rsidRDefault="006334B7" w:rsidP="00812E66">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46FE5E0F" w14:textId="2400A711" w:rsidR="006334B7" w:rsidRPr="00816FC9" w:rsidRDefault="009D54F7" w:rsidP="00DE5603">
            <w:pPr>
              <w:jc w:val="both"/>
              <w:rPr>
                <w:rFonts w:ascii="Times New Roman" w:hAnsi="Times New Roman" w:cs="Times New Roman"/>
                <w:sz w:val="24"/>
                <w:szCs w:val="24"/>
                <w:shd w:val="clear" w:color="auto" w:fill="FFFFFF"/>
                <w:lang w:val="nl"/>
              </w:rPr>
            </w:pPr>
            <w:r w:rsidRPr="009D54F7">
              <w:rPr>
                <w:rFonts w:ascii="Times New Roman" w:hAnsi="Times New Roman" w:cs="Times New Roman"/>
                <w:sz w:val="24"/>
                <w:szCs w:val="24"/>
                <w:shd w:val="clear" w:color="auto" w:fill="FFFFFF"/>
              </w:rPr>
              <w:t>Is chatbot required to be delivered by the supplier?</w:t>
            </w:r>
          </w:p>
        </w:tc>
        <w:tc>
          <w:tcPr>
            <w:tcW w:w="4536" w:type="dxa"/>
          </w:tcPr>
          <w:p w14:paraId="276B32A1" w14:textId="2E80F42F" w:rsidR="006334B7" w:rsidRPr="00812E66" w:rsidRDefault="00BB13A2" w:rsidP="00962E43">
            <w:pPr>
              <w:jc w:val="both"/>
              <w:rPr>
                <w:rFonts w:ascii="Times New Roman" w:hAnsi="Times New Roman" w:cs="Times New Roman"/>
                <w:sz w:val="24"/>
                <w:szCs w:val="24"/>
                <w:shd w:val="clear" w:color="auto" w:fill="FFFFFF"/>
                <w:lang w:val="lt-LT"/>
              </w:rPr>
            </w:pPr>
            <w:r w:rsidRPr="00BB13A2">
              <w:rPr>
                <w:rFonts w:ascii="Times New Roman" w:hAnsi="Times New Roman" w:cs="Times New Roman"/>
                <w:sz w:val="24"/>
                <w:szCs w:val="24"/>
                <w:shd w:val="clear" w:color="auto" w:fill="FFFFFF"/>
                <w:lang w:val="lt-LT"/>
              </w:rPr>
              <w:t>According to clause 9 Chat module of the Technical Specifiaction Tab</w:t>
            </w:r>
            <w:r w:rsidRPr="00BB13A2">
              <w:rPr>
                <w:rFonts w:ascii="Times New Roman" w:hAnsi="Times New Roman" w:cs="Times New Roman"/>
                <w:sz w:val="24"/>
                <w:szCs w:val="24"/>
                <w:shd w:val="clear" w:color="auto" w:fill="FFFFFF"/>
                <w:lang w:val="uk-UA"/>
              </w:rPr>
              <w:t xml:space="preserve"> (</w:t>
            </w:r>
            <w:r w:rsidRPr="00BB13A2">
              <w:rPr>
                <w:rFonts w:ascii="Times New Roman" w:hAnsi="Times New Roman" w:cs="Times New Roman"/>
                <w:sz w:val="24"/>
                <w:szCs w:val="24"/>
                <w:shd w:val="clear" w:color="auto" w:fill="FFFFFF"/>
              </w:rPr>
              <w:t xml:space="preserve">Section 6/ COMPLIANCE OF THE GOODS OFFERED BY THE SUPPLIER WITH THE REQUIREMENTS OF THE TECHNICAL SPECIFICATION) it is required the potential Supplier to provide a solution of a self-service chat bot with possibility of direct communication with operators/agents via Viber and web-chat (2 simultaneous direct chat sessions (via Viber and/or web-chat) for </w:t>
            </w:r>
            <w:r w:rsidRPr="00BB13A2">
              <w:rPr>
                <w:rFonts w:ascii="Times New Roman" w:hAnsi="Times New Roman" w:cs="Times New Roman"/>
                <w:sz w:val="24"/>
                <w:szCs w:val="24"/>
                <w:shd w:val="clear" w:color="auto" w:fill="FFFFFF"/>
              </w:rPr>
              <w:lastRenderedPageBreak/>
              <w:t>5 agents, the number of simultaneous chat-bot sessions should not be limited and is aiming to be 99 sessions at a time</w:t>
            </w:r>
            <w:r w:rsidRPr="00BB13A2">
              <w:rPr>
                <w:rFonts w:ascii="Times New Roman" w:hAnsi="Times New Roman" w:cs="Times New Roman"/>
                <w:sz w:val="24"/>
                <w:szCs w:val="24"/>
                <w:shd w:val="clear" w:color="auto" w:fill="FFFFFF"/>
                <w:lang w:val="lt-LT"/>
              </w:rPr>
              <w:t xml:space="preserve">), with all the design, scripting and implementation works. </w:t>
            </w:r>
          </w:p>
        </w:tc>
      </w:tr>
      <w:tr w:rsidR="006334B7" w:rsidRPr="00962E43" w14:paraId="174A4E22" w14:textId="77777777" w:rsidTr="00BB7984">
        <w:tc>
          <w:tcPr>
            <w:tcW w:w="851" w:type="dxa"/>
            <w:vAlign w:val="center"/>
          </w:tcPr>
          <w:p w14:paraId="20E9B954" w14:textId="77777777" w:rsidR="006334B7" w:rsidRPr="00812E66" w:rsidRDefault="006334B7" w:rsidP="00812E66">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41777C5E" w14:textId="70A2BD45" w:rsidR="006334B7" w:rsidRPr="00816FC9" w:rsidRDefault="009D54F7" w:rsidP="00DE5603">
            <w:pPr>
              <w:jc w:val="both"/>
              <w:rPr>
                <w:rFonts w:ascii="Times New Roman" w:hAnsi="Times New Roman" w:cs="Times New Roman"/>
                <w:sz w:val="24"/>
                <w:szCs w:val="24"/>
                <w:shd w:val="clear" w:color="auto" w:fill="FFFFFF"/>
                <w:lang w:val="nl"/>
              </w:rPr>
            </w:pPr>
            <w:r w:rsidRPr="009D54F7">
              <w:rPr>
                <w:rFonts w:ascii="Times New Roman" w:hAnsi="Times New Roman" w:cs="Times New Roman"/>
                <w:sz w:val="24"/>
                <w:szCs w:val="24"/>
                <w:shd w:val="clear" w:color="auto" w:fill="FFFFFF"/>
              </w:rPr>
              <w:t>Is it allowed to have the chatbot hosted outside of Ukraine and in the EU instead?</w:t>
            </w:r>
          </w:p>
        </w:tc>
        <w:tc>
          <w:tcPr>
            <w:tcW w:w="4536" w:type="dxa"/>
          </w:tcPr>
          <w:p w14:paraId="1FEB0C79" w14:textId="582912C1" w:rsidR="006334B7" w:rsidRPr="00812E66" w:rsidRDefault="00BB13A2" w:rsidP="00962E43">
            <w:pPr>
              <w:jc w:val="both"/>
              <w:rPr>
                <w:rFonts w:ascii="Times New Roman" w:hAnsi="Times New Roman" w:cs="Times New Roman"/>
                <w:sz w:val="24"/>
                <w:szCs w:val="24"/>
                <w:shd w:val="clear" w:color="auto" w:fill="FFFFFF"/>
                <w:lang w:val="lt-LT"/>
              </w:rPr>
            </w:pPr>
            <w:r w:rsidRPr="00BB13A2">
              <w:rPr>
                <w:rFonts w:ascii="Times New Roman" w:hAnsi="Times New Roman" w:cs="Times New Roman"/>
                <w:sz w:val="24"/>
                <w:szCs w:val="24"/>
                <w:shd w:val="clear" w:color="auto" w:fill="FFFFFF"/>
                <w:lang w:val="lt-LT"/>
              </w:rPr>
              <w:t>Due to the beneficiary is a governmental entity it is mandatory the chatbot to be hosted in Ukraine.</w:t>
            </w:r>
          </w:p>
        </w:tc>
      </w:tr>
      <w:tr w:rsidR="00BB13A2" w:rsidRPr="00962E43" w14:paraId="3AD60B27" w14:textId="77777777" w:rsidTr="00BB7984">
        <w:tc>
          <w:tcPr>
            <w:tcW w:w="851" w:type="dxa"/>
            <w:vAlign w:val="center"/>
          </w:tcPr>
          <w:p w14:paraId="35D52D4A" w14:textId="77777777" w:rsidR="00BB13A2" w:rsidRPr="00812E66" w:rsidRDefault="00BB13A2" w:rsidP="00BB13A2">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4E373CAF" w14:textId="3E4EEF99" w:rsidR="00BB13A2" w:rsidRPr="006334B7" w:rsidRDefault="00BB13A2" w:rsidP="00BB13A2">
            <w:pPr>
              <w:jc w:val="both"/>
              <w:rPr>
                <w:rFonts w:ascii="Times New Roman" w:hAnsi="Times New Roman" w:cs="Times New Roman"/>
                <w:sz w:val="24"/>
                <w:szCs w:val="24"/>
                <w:shd w:val="clear" w:color="auto" w:fill="FFFFFF"/>
                <w:lang w:val="lt-LT"/>
              </w:rPr>
            </w:pPr>
            <w:r w:rsidRPr="009D54F7">
              <w:rPr>
                <w:rFonts w:ascii="Times New Roman" w:hAnsi="Times New Roman" w:cs="Times New Roman"/>
                <w:sz w:val="24"/>
                <w:szCs w:val="24"/>
                <w:shd w:val="clear" w:color="auto" w:fill="FFFFFF"/>
              </w:rPr>
              <w:t>Would the Beneficiary provide space in their datacenters to host the hardware that is provided by the supplier? If so then will standard rack mounted servers be okay to be supplied? Is cooling, electricity and network connections to the servers be provided by the Beneficiary?</w:t>
            </w:r>
          </w:p>
        </w:tc>
        <w:tc>
          <w:tcPr>
            <w:tcW w:w="4536" w:type="dxa"/>
          </w:tcPr>
          <w:p w14:paraId="791F9AFE" w14:textId="77777777" w:rsidR="00BB13A2" w:rsidRDefault="00BB13A2" w:rsidP="00BB13A2">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b</w:t>
            </w:r>
            <w:r w:rsidRPr="009D54F7">
              <w:rPr>
                <w:rFonts w:ascii="Times New Roman" w:hAnsi="Times New Roman" w:cs="Times New Roman"/>
                <w:sz w:val="24"/>
                <w:szCs w:val="24"/>
                <w:shd w:val="clear" w:color="auto" w:fill="FFFFFF"/>
              </w:rPr>
              <w:t xml:space="preserve">eneficiary </w:t>
            </w:r>
            <w:r>
              <w:rPr>
                <w:rFonts w:ascii="Times New Roman" w:hAnsi="Times New Roman" w:cs="Times New Roman"/>
                <w:sz w:val="24"/>
                <w:szCs w:val="24"/>
                <w:shd w:val="clear" w:color="auto" w:fill="FFFFFF"/>
              </w:rPr>
              <w:t xml:space="preserve">will </w:t>
            </w:r>
            <w:r w:rsidRPr="009D54F7">
              <w:rPr>
                <w:rFonts w:ascii="Times New Roman" w:hAnsi="Times New Roman" w:cs="Times New Roman"/>
                <w:sz w:val="24"/>
                <w:szCs w:val="24"/>
                <w:shd w:val="clear" w:color="auto" w:fill="FFFFFF"/>
              </w:rPr>
              <w:t>provide space in their datacenters to host the hardware that is provided by the supplier</w:t>
            </w:r>
            <w:r>
              <w:rPr>
                <w:rFonts w:ascii="Times New Roman" w:hAnsi="Times New Roman" w:cs="Times New Roman"/>
                <w:sz w:val="24"/>
                <w:szCs w:val="24"/>
                <w:shd w:val="clear" w:color="auto" w:fill="FFFFFF"/>
              </w:rPr>
              <w:t>.</w:t>
            </w:r>
            <w:r w:rsidRPr="009D54F7">
              <w:rPr>
                <w:rFonts w:ascii="Times New Roman" w:hAnsi="Times New Roman" w:cs="Times New Roman"/>
                <w:sz w:val="24"/>
                <w:szCs w:val="24"/>
                <w:shd w:val="clear" w:color="auto" w:fill="FFFFFF"/>
              </w:rPr>
              <w:t xml:space="preserve"> </w:t>
            </w:r>
          </w:p>
          <w:p w14:paraId="4C89F789" w14:textId="71178F58" w:rsidR="00BB13A2" w:rsidRDefault="00BB13A2" w:rsidP="00BB13A2">
            <w:pPr>
              <w:jc w:val="both"/>
              <w:rPr>
                <w:rFonts w:ascii="Times New Roman" w:hAnsi="Times New Roman" w:cs="Times New Roman"/>
                <w:sz w:val="24"/>
                <w:szCs w:val="24"/>
                <w:shd w:val="clear" w:color="auto" w:fill="FFFFFF"/>
              </w:rPr>
            </w:pPr>
            <w:r w:rsidRPr="005279EA">
              <w:rPr>
                <w:rFonts w:ascii="Times New Roman" w:hAnsi="Times New Roman" w:cs="Times New Roman"/>
                <w:i/>
                <w:iCs/>
                <w:sz w:val="24"/>
                <w:szCs w:val="24"/>
                <w:shd w:val="clear" w:color="auto" w:fill="FFFFFF"/>
              </w:rPr>
              <w:t>If so then will standard rack mounted servers be okay to be supplied?</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lang w:val="lt-LT"/>
              </w:rPr>
              <w:t xml:space="preserve">According to clause 3 </w:t>
            </w:r>
            <w:r w:rsidRPr="00126C43">
              <w:rPr>
                <w:rFonts w:ascii="Times New Roman" w:hAnsi="Times New Roman" w:cs="Times New Roman"/>
                <w:sz w:val="24"/>
                <w:szCs w:val="24"/>
                <w:shd w:val="clear" w:color="auto" w:fill="FFFFFF"/>
                <w:lang w:val="lt-LT"/>
              </w:rPr>
              <w:t xml:space="preserve">Requirements for the reliability of information system Contact centre production </w:t>
            </w:r>
            <w:r>
              <w:rPr>
                <w:rFonts w:ascii="Times New Roman" w:hAnsi="Times New Roman" w:cs="Times New Roman"/>
                <w:sz w:val="24"/>
                <w:szCs w:val="24"/>
                <w:shd w:val="clear" w:color="auto" w:fill="FFFFFF"/>
                <w:lang w:val="lt-LT"/>
              </w:rPr>
              <w:t>of the Technical Specifiaction Tab</w:t>
            </w: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Section 6/ </w:t>
            </w:r>
            <w:r w:rsidRPr="000843CA">
              <w:rPr>
                <w:rFonts w:ascii="Times New Roman" w:hAnsi="Times New Roman" w:cs="Times New Roman"/>
                <w:sz w:val="24"/>
                <w:szCs w:val="24"/>
                <w:shd w:val="clear" w:color="auto" w:fill="FFFFFF"/>
              </w:rPr>
              <w:t>COMPLIANCE OF THE GOODS OFFERED BY THE SUPPLIER WITH THE REQUIREMENTS OF THE TECHNICAL SPECIFICATION</w:t>
            </w:r>
            <w:r>
              <w:rPr>
                <w:rFonts w:ascii="Times New Roman" w:hAnsi="Times New Roman" w:cs="Times New Roman"/>
                <w:sz w:val="24"/>
                <w:szCs w:val="24"/>
                <w:shd w:val="clear" w:color="auto" w:fill="FFFFFF"/>
              </w:rPr>
              <w:t>) it is required the potential Supplier to provide a hardware-server solution by e</w:t>
            </w:r>
            <w:r w:rsidRPr="00894A2C">
              <w:rPr>
                <w:rFonts w:ascii="Times New Roman" w:hAnsi="Times New Roman" w:cs="Times New Roman"/>
                <w:sz w:val="24"/>
                <w:szCs w:val="24"/>
                <w:shd w:val="clear" w:color="auto" w:fill="FFFFFF"/>
              </w:rPr>
              <w:t xml:space="preserve">nsuring high availability due to the formation of fault-tolerant architecture, both at the logical and physical level. The possibility of clustering the system, where the main and backup servers of the system will be located in geographically dispersed Data Centers. </w:t>
            </w:r>
            <w:r>
              <w:rPr>
                <w:rFonts w:ascii="Times New Roman" w:hAnsi="Times New Roman" w:cs="Times New Roman"/>
                <w:sz w:val="24"/>
                <w:szCs w:val="24"/>
                <w:shd w:val="clear" w:color="auto" w:fill="FFFFFF"/>
              </w:rPr>
              <w:t xml:space="preserve">Additionally, </w:t>
            </w:r>
            <w:r>
              <w:rPr>
                <w:rFonts w:ascii="Times New Roman" w:hAnsi="Times New Roman" w:cs="Times New Roman"/>
                <w:sz w:val="24"/>
                <w:szCs w:val="24"/>
                <w:shd w:val="clear" w:color="auto" w:fill="FFFFFF"/>
                <w:lang w:val="lt-LT"/>
              </w:rPr>
              <w:t xml:space="preserve">according to clause 12 </w:t>
            </w:r>
            <w:r w:rsidRPr="00316764">
              <w:rPr>
                <w:rFonts w:ascii="Times New Roman" w:hAnsi="Times New Roman" w:cs="Times New Roman"/>
                <w:sz w:val="24"/>
                <w:szCs w:val="24"/>
                <w:shd w:val="clear" w:color="auto" w:fill="FFFFFF"/>
                <w:lang w:val="lt-LT"/>
              </w:rPr>
              <w:t xml:space="preserve">Interaction with ZIS </w:t>
            </w:r>
            <w:r>
              <w:rPr>
                <w:rFonts w:ascii="Times New Roman" w:hAnsi="Times New Roman" w:cs="Times New Roman"/>
                <w:sz w:val="24"/>
                <w:szCs w:val="24"/>
                <w:shd w:val="clear" w:color="auto" w:fill="FFFFFF"/>
                <w:lang w:val="lt-LT"/>
              </w:rPr>
              <w:t>of the Technical Specifiaction Tab</w:t>
            </w: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Section 6/ </w:t>
            </w:r>
            <w:r w:rsidRPr="000843CA">
              <w:rPr>
                <w:rFonts w:ascii="Times New Roman" w:hAnsi="Times New Roman" w:cs="Times New Roman"/>
                <w:sz w:val="24"/>
                <w:szCs w:val="24"/>
                <w:shd w:val="clear" w:color="auto" w:fill="FFFFFF"/>
              </w:rPr>
              <w:t>COMPLIANCE OF THE GOODS OFFERED BY THE SUPPLIER WITH THE REQUIREMENTS OF THE TECHNICAL SPECIFICATION</w:t>
            </w:r>
            <w:r>
              <w:rPr>
                <w:rFonts w:ascii="Times New Roman" w:hAnsi="Times New Roman" w:cs="Times New Roman"/>
                <w:sz w:val="24"/>
                <w:szCs w:val="24"/>
                <w:shd w:val="clear" w:color="auto" w:fill="FFFFFF"/>
              </w:rPr>
              <w:t xml:space="preserve">) it is required that the solution should work with existing systems of the beneficiary. Therefore, it is up to Supplier to provide the solution which meets requirements of </w:t>
            </w:r>
            <w:r>
              <w:rPr>
                <w:rFonts w:ascii="Times New Roman" w:hAnsi="Times New Roman" w:cs="Times New Roman"/>
                <w:sz w:val="24"/>
                <w:szCs w:val="24"/>
                <w:shd w:val="clear" w:color="auto" w:fill="FFFFFF"/>
                <w:lang w:val="lt-LT"/>
              </w:rPr>
              <w:t xml:space="preserve">the Technical Specifiaction. </w:t>
            </w:r>
            <w:r w:rsidRPr="009D54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 of the form factor </w:t>
            </w:r>
            <w:r w:rsidRPr="009D54F7">
              <w:rPr>
                <w:rFonts w:ascii="Times New Roman" w:hAnsi="Times New Roman" w:cs="Times New Roman"/>
                <w:sz w:val="24"/>
                <w:szCs w:val="24"/>
                <w:shd w:val="clear" w:color="auto" w:fill="FFFFFF"/>
              </w:rPr>
              <w:t xml:space="preserve">rack mounted </w:t>
            </w:r>
            <w:r>
              <w:rPr>
                <w:rFonts w:ascii="Times New Roman" w:hAnsi="Times New Roman" w:cs="Times New Roman"/>
                <w:sz w:val="24"/>
                <w:szCs w:val="24"/>
                <w:shd w:val="clear" w:color="auto" w:fill="FFFFFF"/>
              </w:rPr>
              <w:t xml:space="preserve">servers can be foreseen. </w:t>
            </w:r>
          </w:p>
          <w:p w14:paraId="63EA26F2" w14:textId="77777777" w:rsidR="00BB13A2" w:rsidRDefault="00BB13A2" w:rsidP="00BB13A2">
            <w:pPr>
              <w:jc w:val="both"/>
              <w:rPr>
                <w:rFonts w:ascii="Times New Roman" w:hAnsi="Times New Roman" w:cs="Times New Roman"/>
                <w:sz w:val="24"/>
                <w:szCs w:val="24"/>
                <w:shd w:val="clear" w:color="auto" w:fill="FFFFFF"/>
              </w:rPr>
            </w:pPr>
            <w:r w:rsidRPr="000B6D2B">
              <w:rPr>
                <w:rFonts w:ascii="Times New Roman" w:hAnsi="Times New Roman" w:cs="Times New Roman"/>
                <w:i/>
                <w:iCs/>
                <w:sz w:val="24"/>
                <w:szCs w:val="24"/>
                <w:shd w:val="clear" w:color="auto" w:fill="FFFFFF"/>
              </w:rPr>
              <w:lastRenderedPageBreak/>
              <w:t>Is cooling, electricity and network connections to the servers be provided by the Beneficiary?</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lang w:val="lt-LT"/>
              </w:rPr>
              <w:t xml:space="preserve">According to clause 2 </w:t>
            </w:r>
            <w:r w:rsidRPr="00C7646D">
              <w:rPr>
                <w:rFonts w:ascii="Times New Roman" w:hAnsi="Times New Roman" w:cs="Times New Roman"/>
                <w:sz w:val="24"/>
                <w:szCs w:val="24"/>
                <w:shd w:val="clear" w:color="auto" w:fill="FFFFFF"/>
                <w:lang w:val="lt-LT"/>
              </w:rPr>
              <w:t xml:space="preserve">Requirements for setting up information system Contact centre </w:t>
            </w:r>
            <w:r>
              <w:rPr>
                <w:rFonts w:ascii="Times New Roman" w:hAnsi="Times New Roman" w:cs="Times New Roman"/>
                <w:sz w:val="24"/>
                <w:szCs w:val="24"/>
                <w:shd w:val="clear" w:color="auto" w:fill="FFFFFF"/>
                <w:lang w:val="lt-LT"/>
              </w:rPr>
              <w:t>of the Technical Specifiaction Tab</w:t>
            </w: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Section 6/ </w:t>
            </w:r>
            <w:r w:rsidRPr="000843CA">
              <w:rPr>
                <w:rFonts w:ascii="Times New Roman" w:hAnsi="Times New Roman" w:cs="Times New Roman"/>
                <w:sz w:val="24"/>
                <w:szCs w:val="24"/>
                <w:shd w:val="clear" w:color="auto" w:fill="FFFFFF"/>
              </w:rPr>
              <w:t>COMPLIANCE OF THE GOODS OFFERED BY THE SUPPLIER WITH THE REQUIREMENTS OF THE TECHNICAL SPECIFICATION</w:t>
            </w:r>
            <w:r>
              <w:rPr>
                <w:rFonts w:ascii="Times New Roman" w:hAnsi="Times New Roman" w:cs="Times New Roman"/>
                <w:sz w:val="24"/>
                <w:szCs w:val="24"/>
                <w:shd w:val="clear" w:color="auto" w:fill="FFFFFF"/>
              </w:rPr>
              <w:t>) it is required the potential Supplier to provide:</w:t>
            </w:r>
          </w:p>
          <w:p w14:paraId="28E50C80" w14:textId="77777777" w:rsidR="00BB13A2" w:rsidRPr="000D7580" w:rsidRDefault="00BB13A2" w:rsidP="00BB13A2">
            <w:pPr>
              <w:jc w:val="both"/>
              <w:rPr>
                <w:rFonts w:ascii="Times New Roman" w:hAnsi="Times New Roman" w:cs="Times New Roman"/>
                <w:sz w:val="24"/>
                <w:szCs w:val="24"/>
                <w:shd w:val="clear" w:color="auto" w:fill="FFFFFF"/>
                <w:lang w:val="en-GB"/>
              </w:rPr>
            </w:pPr>
            <w:r w:rsidRPr="000D7580">
              <w:rPr>
                <w:rFonts w:ascii="Times New Roman" w:hAnsi="Times New Roman" w:cs="Times New Roman"/>
                <w:sz w:val="24"/>
                <w:szCs w:val="24"/>
                <w:shd w:val="clear" w:color="auto" w:fill="FFFFFF"/>
                <w:lang w:val="en-GB"/>
              </w:rPr>
              <w:t>•</w:t>
            </w:r>
            <w:r w:rsidRPr="000D7580">
              <w:rPr>
                <w:rFonts w:ascii="Times New Roman" w:hAnsi="Times New Roman" w:cs="Times New Roman"/>
                <w:sz w:val="24"/>
                <w:szCs w:val="24"/>
                <w:shd w:val="clear" w:color="auto" w:fill="FFFFFF"/>
                <w:lang w:val="en-GB"/>
              </w:rPr>
              <w:tab/>
              <w:t>Detailing and approval of functional and technical requirements for the Contact Center.</w:t>
            </w:r>
          </w:p>
          <w:p w14:paraId="761D4444" w14:textId="77777777" w:rsidR="00BB13A2" w:rsidRPr="000D7580" w:rsidRDefault="00BB13A2" w:rsidP="00BB13A2">
            <w:pPr>
              <w:jc w:val="both"/>
              <w:rPr>
                <w:rFonts w:ascii="Times New Roman" w:hAnsi="Times New Roman" w:cs="Times New Roman"/>
                <w:sz w:val="24"/>
                <w:szCs w:val="24"/>
                <w:shd w:val="clear" w:color="auto" w:fill="FFFFFF"/>
                <w:lang w:val="en-GB"/>
              </w:rPr>
            </w:pPr>
            <w:r w:rsidRPr="000D7580">
              <w:rPr>
                <w:rFonts w:ascii="Times New Roman" w:hAnsi="Times New Roman" w:cs="Times New Roman"/>
                <w:sz w:val="24"/>
                <w:szCs w:val="24"/>
                <w:shd w:val="clear" w:color="auto" w:fill="FFFFFF"/>
                <w:lang w:val="en-GB"/>
              </w:rPr>
              <w:t>•</w:t>
            </w:r>
            <w:r w:rsidRPr="000D7580">
              <w:rPr>
                <w:rFonts w:ascii="Times New Roman" w:hAnsi="Times New Roman" w:cs="Times New Roman"/>
                <w:sz w:val="24"/>
                <w:szCs w:val="24"/>
                <w:shd w:val="clear" w:color="auto" w:fill="FFFFFF"/>
                <w:lang w:val="en-GB"/>
              </w:rPr>
              <w:tab/>
              <w:t>Installation and configuration of server components of the Contact Center.</w:t>
            </w:r>
          </w:p>
          <w:p w14:paraId="5BD0E6A1" w14:textId="77777777" w:rsidR="00BB13A2" w:rsidRDefault="00BB13A2" w:rsidP="00BB13A2">
            <w:pPr>
              <w:jc w:val="both"/>
              <w:rPr>
                <w:rFonts w:ascii="Times New Roman" w:hAnsi="Times New Roman" w:cs="Times New Roman"/>
                <w:sz w:val="24"/>
                <w:szCs w:val="24"/>
                <w:shd w:val="clear" w:color="auto" w:fill="FFFFFF"/>
                <w:lang w:val="en-GB"/>
              </w:rPr>
            </w:pPr>
            <w:r w:rsidRPr="000D7580">
              <w:rPr>
                <w:rFonts w:ascii="Times New Roman" w:hAnsi="Times New Roman" w:cs="Times New Roman"/>
                <w:sz w:val="24"/>
                <w:szCs w:val="24"/>
                <w:shd w:val="clear" w:color="auto" w:fill="FFFFFF"/>
                <w:lang w:val="en-GB"/>
              </w:rPr>
              <w:t>•</w:t>
            </w:r>
            <w:r w:rsidRPr="000D7580">
              <w:rPr>
                <w:rFonts w:ascii="Times New Roman" w:hAnsi="Times New Roman" w:cs="Times New Roman"/>
                <w:sz w:val="24"/>
                <w:szCs w:val="24"/>
                <w:shd w:val="clear" w:color="auto" w:fill="FFFFFF"/>
                <w:lang w:val="en-GB"/>
              </w:rPr>
              <w:tab/>
              <w:t>Setting up reservation of server components of the Contact Center.</w:t>
            </w:r>
          </w:p>
          <w:p w14:paraId="381FE662" w14:textId="782C8720" w:rsidR="00BB13A2" w:rsidRPr="00812E66" w:rsidRDefault="00BB13A2" w:rsidP="00BB13A2">
            <w:pPr>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en-GB"/>
              </w:rPr>
              <w:t xml:space="preserve">Therefore, </w:t>
            </w:r>
            <w:r w:rsidRPr="009D54F7">
              <w:rPr>
                <w:rFonts w:ascii="Times New Roman" w:hAnsi="Times New Roman" w:cs="Times New Roman"/>
                <w:sz w:val="24"/>
                <w:szCs w:val="24"/>
                <w:shd w:val="clear" w:color="auto" w:fill="FFFFFF"/>
              </w:rPr>
              <w:t>cooling, electricity and network connections to the servers</w:t>
            </w:r>
            <w:r>
              <w:rPr>
                <w:rFonts w:ascii="Times New Roman" w:hAnsi="Times New Roman" w:cs="Times New Roman"/>
                <w:sz w:val="24"/>
                <w:szCs w:val="24"/>
                <w:shd w:val="clear" w:color="auto" w:fill="FFFFFF"/>
              </w:rPr>
              <w:t xml:space="preserve"> available, but it is up to the potential Supplier – detailing </w:t>
            </w:r>
            <w:r w:rsidRPr="000D7580">
              <w:rPr>
                <w:rFonts w:ascii="Times New Roman" w:hAnsi="Times New Roman" w:cs="Times New Roman"/>
                <w:sz w:val="24"/>
                <w:szCs w:val="24"/>
                <w:shd w:val="clear" w:color="auto" w:fill="FFFFFF"/>
                <w:lang w:val="en-GB"/>
              </w:rPr>
              <w:t>and approval of functional and technical requirements</w:t>
            </w:r>
            <w:r>
              <w:rPr>
                <w:rFonts w:ascii="Times New Roman" w:hAnsi="Times New Roman" w:cs="Times New Roman"/>
                <w:sz w:val="24"/>
                <w:szCs w:val="24"/>
                <w:shd w:val="clear" w:color="auto" w:fill="FFFFFF"/>
                <w:lang w:val="en-GB"/>
              </w:rPr>
              <w:t>, i</w:t>
            </w:r>
            <w:r w:rsidRPr="000D7580">
              <w:rPr>
                <w:rFonts w:ascii="Times New Roman" w:hAnsi="Times New Roman" w:cs="Times New Roman"/>
                <w:sz w:val="24"/>
                <w:szCs w:val="24"/>
                <w:shd w:val="clear" w:color="auto" w:fill="FFFFFF"/>
                <w:lang w:val="en-GB"/>
              </w:rPr>
              <w:t>nstallation and configuration</w:t>
            </w:r>
            <w:r>
              <w:rPr>
                <w:rFonts w:ascii="Times New Roman" w:hAnsi="Times New Roman" w:cs="Times New Roman"/>
                <w:sz w:val="24"/>
                <w:szCs w:val="24"/>
                <w:shd w:val="clear" w:color="auto" w:fill="FFFFFF"/>
                <w:lang w:val="en-GB"/>
              </w:rPr>
              <w:t>, as well as s</w:t>
            </w:r>
            <w:r w:rsidRPr="000D7580">
              <w:rPr>
                <w:rFonts w:ascii="Times New Roman" w:hAnsi="Times New Roman" w:cs="Times New Roman"/>
                <w:sz w:val="24"/>
                <w:szCs w:val="24"/>
                <w:shd w:val="clear" w:color="auto" w:fill="FFFFFF"/>
                <w:lang w:val="en-GB"/>
              </w:rPr>
              <w:t>etting up reservation of server components</w:t>
            </w:r>
            <w:r>
              <w:rPr>
                <w:rFonts w:ascii="Times New Roman" w:hAnsi="Times New Roman" w:cs="Times New Roman"/>
                <w:sz w:val="24"/>
                <w:szCs w:val="24"/>
                <w:shd w:val="clear" w:color="auto" w:fill="FFFFFF"/>
                <w:lang w:val="en-GB"/>
              </w:rPr>
              <w:t>.</w:t>
            </w:r>
          </w:p>
        </w:tc>
      </w:tr>
      <w:tr w:rsidR="00BB13A2" w:rsidRPr="00962E43" w14:paraId="339BC274" w14:textId="77777777" w:rsidTr="00BB7984">
        <w:tc>
          <w:tcPr>
            <w:tcW w:w="851" w:type="dxa"/>
            <w:vAlign w:val="center"/>
          </w:tcPr>
          <w:p w14:paraId="38C3EADA" w14:textId="77777777" w:rsidR="00BB13A2" w:rsidRPr="00812E66" w:rsidRDefault="00BB13A2" w:rsidP="00BB13A2">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4F157BB8" w14:textId="7D31F928" w:rsidR="00BB13A2" w:rsidRPr="006334B7" w:rsidRDefault="00BB13A2" w:rsidP="00BB13A2">
            <w:pPr>
              <w:jc w:val="both"/>
              <w:rPr>
                <w:rFonts w:ascii="Times New Roman" w:hAnsi="Times New Roman" w:cs="Times New Roman"/>
                <w:sz w:val="24"/>
                <w:szCs w:val="24"/>
                <w:shd w:val="clear" w:color="auto" w:fill="FFFFFF"/>
              </w:rPr>
            </w:pPr>
            <w:r w:rsidRPr="009D54F7">
              <w:rPr>
                <w:rFonts w:ascii="Times New Roman" w:hAnsi="Times New Roman" w:cs="Times New Roman"/>
                <w:sz w:val="24"/>
                <w:szCs w:val="24"/>
                <w:shd w:val="clear" w:color="auto" w:fill="FFFFFF"/>
              </w:rPr>
              <w:t>Would Beneficiary allow remote access to the servers to configure and maintain the solution?</w:t>
            </w:r>
          </w:p>
        </w:tc>
        <w:tc>
          <w:tcPr>
            <w:tcW w:w="4536" w:type="dxa"/>
          </w:tcPr>
          <w:p w14:paraId="06382979" w14:textId="4DB1041D" w:rsidR="00BB13A2" w:rsidRPr="000A4972" w:rsidRDefault="00BB13A2" w:rsidP="00BB13A2">
            <w:pPr>
              <w:jc w:val="both"/>
              <w:rPr>
                <w:rFonts w:ascii="Times New Roman" w:hAnsi="Times New Roman" w:cs="Times New Roman"/>
                <w:sz w:val="24"/>
                <w:szCs w:val="24"/>
                <w:shd w:val="clear" w:color="auto" w:fill="FFFFFF"/>
              </w:rPr>
            </w:pPr>
            <w:r w:rsidRPr="00BB13A2">
              <w:rPr>
                <w:rFonts w:ascii="Times New Roman" w:hAnsi="Times New Roman" w:cs="Times New Roman"/>
                <w:sz w:val="24"/>
                <w:szCs w:val="24"/>
                <w:shd w:val="clear" w:color="auto" w:fill="FFFFFF"/>
              </w:rPr>
              <w:t>No, it is required to provide such kind of services onsite, due to the beneficiary datacenter is critical infrastructure facility.</w:t>
            </w:r>
          </w:p>
        </w:tc>
      </w:tr>
      <w:tr w:rsidR="00BB13A2" w:rsidRPr="00962E43" w14:paraId="51910C2E" w14:textId="77777777" w:rsidTr="00BB7984">
        <w:tc>
          <w:tcPr>
            <w:tcW w:w="851" w:type="dxa"/>
            <w:vAlign w:val="center"/>
          </w:tcPr>
          <w:p w14:paraId="02DA629A" w14:textId="77777777" w:rsidR="00BB13A2" w:rsidRPr="00812E66" w:rsidRDefault="00BB13A2" w:rsidP="00BB13A2">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0F056D6A" w14:textId="6462B67A" w:rsidR="00BB13A2" w:rsidRPr="006334B7" w:rsidRDefault="00BB13A2" w:rsidP="00BB13A2">
            <w:pPr>
              <w:jc w:val="both"/>
              <w:rPr>
                <w:rFonts w:ascii="Times New Roman" w:hAnsi="Times New Roman" w:cs="Times New Roman"/>
                <w:sz w:val="24"/>
                <w:szCs w:val="24"/>
                <w:shd w:val="clear" w:color="auto" w:fill="FFFFFF"/>
              </w:rPr>
            </w:pPr>
            <w:r w:rsidRPr="009D54F7">
              <w:rPr>
                <w:rFonts w:ascii="Times New Roman" w:hAnsi="Times New Roman" w:cs="Times New Roman"/>
                <w:sz w:val="24"/>
                <w:szCs w:val="24"/>
                <w:shd w:val="clear" w:color="auto" w:fill="FFFFFF"/>
              </w:rPr>
              <w:t>Is training of users allowed to be performed remotely over videoconferencing (MS Teams)?</w:t>
            </w:r>
          </w:p>
        </w:tc>
        <w:tc>
          <w:tcPr>
            <w:tcW w:w="4536" w:type="dxa"/>
          </w:tcPr>
          <w:p w14:paraId="5E432937" w14:textId="54A2DC22" w:rsidR="00BB13A2" w:rsidRPr="000A4972" w:rsidRDefault="00BB13A2" w:rsidP="00BB13A2">
            <w:pPr>
              <w:jc w:val="both"/>
              <w:rPr>
                <w:rFonts w:ascii="Times New Roman" w:hAnsi="Times New Roman" w:cs="Times New Roman"/>
                <w:sz w:val="24"/>
                <w:szCs w:val="24"/>
                <w:shd w:val="clear" w:color="auto" w:fill="FFFFFF"/>
              </w:rPr>
            </w:pPr>
            <w:r w:rsidRPr="00BB13A2">
              <w:rPr>
                <w:rFonts w:ascii="Times New Roman" w:hAnsi="Times New Roman" w:cs="Times New Roman"/>
                <w:sz w:val="24"/>
                <w:szCs w:val="24"/>
                <w:shd w:val="clear" w:color="auto" w:fill="FFFFFF"/>
              </w:rPr>
              <w:t>Yes, allowed.</w:t>
            </w:r>
          </w:p>
        </w:tc>
      </w:tr>
      <w:tr w:rsidR="00BB13A2" w:rsidRPr="00962E43" w14:paraId="6F006D82" w14:textId="77777777" w:rsidTr="00BB7984">
        <w:tc>
          <w:tcPr>
            <w:tcW w:w="851" w:type="dxa"/>
            <w:vAlign w:val="center"/>
          </w:tcPr>
          <w:p w14:paraId="61922295" w14:textId="77777777" w:rsidR="00BB13A2" w:rsidRPr="00812E66" w:rsidRDefault="00BB13A2" w:rsidP="00BB13A2">
            <w:pPr>
              <w:numPr>
                <w:ilvl w:val="0"/>
                <w:numId w:val="3"/>
              </w:numPr>
              <w:ind w:hanging="720"/>
              <w:jc w:val="both"/>
              <w:rPr>
                <w:rFonts w:ascii="Times New Roman" w:hAnsi="Times New Roman" w:cs="Times New Roman"/>
                <w:sz w:val="24"/>
                <w:szCs w:val="24"/>
                <w:shd w:val="clear" w:color="auto" w:fill="FFFFFF"/>
                <w:lang w:val="nl"/>
              </w:rPr>
            </w:pPr>
          </w:p>
        </w:tc>
        <w:tc>
          <w:tcPr>
            <w:tcW w:w="4678" w:type="dxa"/>
          </w:tcPr>
          <w:p w14:paraId="3E459BE6" w14:textId="3755ABA3" w:rsidR="00BB13A2" w:rsidRPr="006334B7" w:rsidRDefault="00BB13A2" w:rsidP="00BB13A2">
            <w:pPr>
              <w:jc w:val="both"/>
              <w:rPr>
                <w:rFonts w:ascii="Times New Roman" w:hAnsi="Times New Roman" w:cs="Times New Roman"/>
                <w:sz w:val="24"/>
                <w:szCs w:val="24"/>
                <w:shd w:val="clear" w:color="auto" w:fill="FFFFFF"/>
              </w:rPr>
            </w:pPr>
            <w:r w:rsidRPr="009D54F7">
              <w:rPr>
                <w:rFonts w:ascii="Times New Roman" w:hAnsi="Times New Roman" w:cs="Times New Roman"/>
                <w:sz w:val="24"/>
                <w:szCs w:val="24"/>
                <w:shd w:val="clear" w:color="auto" w:fill="FFFFFF"/>
              </w:rPr>
              <w:t>The contract term is 3 years, and supplier will deliver the software licenses with maintenance for the 3 years. What will happen with the software and hardware after those 3 years?</w:t>
            </w:r>
          </w:p>
        </w:tc>
        <w:tc>
          <w:tcPr>
            <w:tcW w:w="4536" w:type="dxa"/>
          </w:tcPr>
          <w:p w14:paraId="0F7AA45E" w14:textId="19CA63B8" w:rsidR="00BB13A2" w:rsidRPr="000A4972" w:rsidRDefault="00BB13A2" w:rsidP="00BB13A2">
            <w:pPr>
              <w:jc w:val="both"/>
              <w:rPr>
                <w:rFonts w:ascii="Times New Roman" w:hAnsi="Times New Roman" w:cs="Times New Roman"/>
                <w:sz w:val="24"/>
                <w:szCs w:val="24"/>
                <w:shd w:val="clear" w:color="auto" w:fill="FFFFFF"/>
              </w:rPr>
            </w:pPr>
            <w:r w:rsidRPr="00BB13A2">
              <w:rPr>
                <w:rFonts w:ascii="Times New Roman" w:hAnsi="Times New Roman" w:cs="Times New Roman"/>
                <w:sz w:val="24"/>
                <w:szCs w:val="24"/>
                <w:shd w:val="clear" w:color="auto" w:fill="FFFFFF"/>
              </w:rPr>
              <w:t xml:space="preserve">The question is out of scope of this procurement.  </w:t>
            </w:r>
          </w:p>
        </w:tc>
      </w:tr>
    </w:tbl>
    <w:p w14:paraId="0CCFFEAD" w14:textId="77777777" w:rsidR="006D6547" w:rsidRPr="006D6547" w:rsidRDefault="006D6547" w:rsidP="006D6547">
      <w:pPr>
        <w:rPr>
          <w:rFonts w:ascii="Times New Roman" w:hAnsi="Times New Roman" w:cs="Times New Roman"/>
          <w:i/>
          <w:iCs/>
          <w:lang w:val="lt-LT"/>
        </w:rPr>
      </w:pPr>
      <w:r w:rsidRPr="006D6547">
        <w:rPr>
          <w:rFonts w:ascii="Times New Roman" w:hAnsi="Times New Roman" w:cs="Times New Roman"/>
          <w:i/>
          <w:iCs/>
          <w:lang w:val="lt-LT"/>
        </w:rPr>
        <w:t>* The text of the interested tenderer's request for explanation/clarification of the Procurement Documents is not edited.</w:t>
      </w:r>
    </w:p>
    <w:p w14:paraId="2269EBDF" w14:textId="77777777" w:rsidR="006D6547" w:rsidRPr="002014A0" w:rsidRDefault="006D6547" w:rsidP="006D6547">
      <w:pPr>
        <w:rPr>
          <w:rFonts w:ascii="Times New Roman" w:hAnsi="Times New Roman" w:cs="Times New Roman"/>
          <w:lang w:val="en-GB"/>
        </w:rPr>
      </w:pPr>
    </w:p>
    <w:p w14:paraId="39863563" w14:textId="2D11E1C6" w:rsidR="00664AAE" w:rsidRDefault="00664AAE">
      <w:pPr>
        <w:rPr>
          <w:rFonts w:ascii="Times New Roman" w:hAnsi="Times New Roman" w:cs="Times New Roman"/>
          <w:sz w:val="24"/>
          <w:szCs w:val="24"/>
          <w:lang w:val="lt-LT"/>
        </w:rPr>
      </w:pPr>
      <w:r w:rsidRPr="00664AAE">
        <w:rPr>
          <w:rFonts w:ascii="Times New Roman" w:hAnsi="Times New Roman" w:cs="Times New Roman"/>
          <w:sz w:val="24"/>
          <w:szCs w:val="24"/>
          <w:lang w:val="lt-LT"/>
        </w:rPr>
        <w:lastRenderedPageBreak/>
        <w:t xml:space="preserve">Respectfully, </w:t>
      </w:r>
    </w:p>
    <w:p w14:paraId="3B73F808" w14:textId="49C22EB2" w:rsidR="008A511B" w:rsidRPr="00D060A6" w:rsidRDefault="006D6547">
      <w:pPr>
        <w:rPr>
          <w:rFonts w:ascii="Times New Roman" w:hAnsi="Times New Roman" w:cs="Times New Roman"/>
          <w:sz w:val="24"/>
          <w:szCs w:val="24"/>
          <w:lang w:val="lt-LT"/>
        </w:rPr>
      </w:pPr>
      <w:r w:rsidRPr="006D6547">
        <w:rPr>
          <w:rFonts w:ascii="Times New Roman" w:hAnsi="Times New Roman" w:cs="Times New Roman"/>
          <w:sz w:val="24"/>
          <w:szCs w:val="24"/>
          <w:lang w:val="lt-LT"/>
        </w:rPr>
        <w:t>Public Procurement Commission</w:t>
      </w:r>
    </w:p>
    <w:sectPr w:rsidR="008A511B" w:rsidRPr="00D060A6"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BEC"/>
    <w:multiLevelType w:val="hybridMultilevel"/>
    <w:tmpl w:val="E6921066"/>
    <w:lvl w:ilvl="0" w:tplc="66DA3D36">
      <w:start w:val="3"/>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DD19F3"/>
    <w:multiLevelType w:val="hybridMultilevel"/>
    <w:tmpl w:val="6FD238B4"/>
    <w:lvl w:ilvl="0" w:tplc="9A1EFA3E">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F44608"/>
    <w:multiLevelType w:val="hybridMultilevel"/>
    <w:tmpl w:val="9A984E56"/>
    <w:lvl w:ilvl="0" w:tplc="0B84307E">
      <w:start w:val="1"/>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4"/>
  </w:num>
  <w:num w:numId="2" w16cid:durableId="714232896">
    <w:abstractNumId w:val="5"/>
  </w:num>
  <w:num w:numId="3" w16cid:durableId="568804517">
    <w:abstractNumId w:val="2"/>
  </w:num>
  <w:num w:numId="4" w16cid:durableId="581184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910990">
    <w:abstractNumId w:val="3"/>
  </w:num>
  <w:num w:numId="6" w16cid:durableId="1979725500">
    <w:abstractNumId w:val="1"/>
  </w:num>
  <w:num w:numId="7" w16cid:durableId="2726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24DA5"/>
    <w:rsid w:val="00025500"/>
    <w:rsid w:val="0005583D"/>
    <w:rsid w:val="00090A23"/>
    <w:rsid w:val="000A4972"/>
    <w:rsid w:val="000D092E"/>
    <w:rsid w:val="000E6713"/>
    <w:rsid w:val="001812F3"/>
    <w:rsid w:val="00186597"/>
    <w:rsid w:val="001A0C1E"/>
    <w:rsid w:val="002014A0"/>
    <w:rsid w:val="00211A2D"/>
    <w:rsid w:val="00211C56"/>
    <w:rsid w:val="00220942"/>
    <w:rsid w:val="00255485"/>
    <w:rsid w:val="00290E0E"/>
    <w:rsid w:val="002E6412"/>
    <w:rsid w:val="002F6711"/>
    <w:rsid w:val="0032334E"/>
    <w:rsid w:val="00387939"/>
    <w:rsid w:val="003A4ECE"/>
    <w:rsid w:val="00482A0D"/>
    <w:rsid w:val="004F1601"/>
    <w:rsid w:val="005625D4"/>
    <w:rsid w:val="005D1D56"/>
    <w:rsid w:val="006334B7"/>
    <w:rsid w:val="00646633"/>
    <w:rsid w:val="00664AAE"/>
    <w:rsid w:val="006C4D08"/>
    <w:rsid w:val="006C51E3"/>
    <w:rsid w:val="006D6547"/>
    <w:rsid w:val="00734B33"/>
    <w:rsid w:val="00745FA9"/>
    <w:rsid w:val="007A34A3"/>
    <w:rsid w:val="007C643C"/>
    <w:rsid w:val="007E0BB5"/>
    <w:rsid w:val="00812E66"/>
    <w:rsid w:val="00816FC9"/>
    <w:rsid w:val="00823658"/>
    <w:rsid w:val="0082786A"/>
    <w:rsid w:val="00844229"/>
    <w:rsid w:val="008A2642"/>
    <w:rsid w:val="008A511B"/>
    <w:rsid w:val="00937AB1"/>
    <w:rsid w:val="00962E43"/>
    <w:rsid w:val="00966C91"/>
    <w:rsid w:val="00973BA0"/>
    <w:rsid w:val="00996A48"/>
    <w:rsid w:val="009C5022"/>
    <w:rsid w:val="009D1C97"/>
    <w:rsid w:val="009D54F7"/>
    <w:rsid w:val="009E3BDE"/>
    <w:rsid w:val="00A374B8"/>
    <w:rsid w:val="00A42CF9"/>
    <w:rsid w:val="00A7371C"/>
    <w:rsid w:val="00A879D0"/>
    <w:rsid w:val="00A9320A"/>
    <w:rsid w:val="00AD3FB5"/>
    <w:rsid w:val="00AE47B4"/>
    <w:rsid w:val="00B138A9"/>
    <w:rsid w:val="00B34DF0"/>
    <w:rsid w:val="00B521B3"/>
    <w:rsid w:val="00B75E14"/>
    <w:rsid w:val="00B91D69"/>
    <w:rsid w:val="00BA172E"/>
    <w:rsid w:val="00BB13A2"/>
    <w:rsid w:val="00BB7984"/>
    <w:rsid w:val="00BD225C"/>
    <w:rsid w:val="00C47CA1"/>
    <w:rsid w:val="00CA2D9E"/>
    <w:rsid w:val="00D0202B"/>
    <w:rsid w:val="00D046C5"/>
    <w:rsid w:val="00D060A6"/>
    <w:rsid w:val="00D22174"/>
    <w:rsid w:val="00D35A4B"/>
    <w:rsid w:val="00D66FFE"/>
    <w:rsid w:val="00DB6AA2"/>
    <w:rsid w:val="00DC34D7"/>
    <w:rsid w:val="00DE5603"/>
    <w:rsid w:val="00E1172E"/>
    <w:rsid w:val="00EC103F"/>
    <w:rsid w:val="00EF3E34"/>
    <w:rsid w:val="00F21CCE"/>
    <w:rsid w:val="00F55007"/>
    <w:rsid w:val="00F90811"/>
    <w:rsid w:val="00F92A26"/>
    <w:rsid w:val="00FA1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character" w:styleId="Hyperlink">
    <w:name w:val="Hyperlink"/>
    <w:basedOn w:val="DefaultParagraphFont"/>
    <w:uiPriority w:val="99"/>
    <w:unhideWhenUsed/>
    <w:rsid w:val="00962E43"/>
    <w:rPr>
      <w:color w:val="0563C1" w:themeColor="hyperlink"/>
      <w:u w:val="single"/>
    </w:rPr>
  </w:style>
  <w:style w:type="character" w:styleId="UnresolvedMention">
    <w:name w:val="Unresolved Mention"/>
    <w:basedOn w:val="DefaultParagraphFont"/>
    <w:uiPriority w:val="99"/>
    <w:semiHidden/>
    <w:unhideWhenUsed/>
    <w:rsid w:val="00962E43"/>
    <w:rPr>
      <w:color w:val="605E5C"/>
      <w:shd w:val="clear" w:color="auto" w:fill="E1DFDD"/>
    </w:rPr>
  </w:style>
  <w:style w:type="paragraph" w:styleId="Revision">
    <w:name w:val="Revision"/>
    <w:hidden/>
    <w:uiPriority w:val="99"/>
    <w:semiHidden/>
    <w:rsid w:val="000255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074">
      <w:bodyDiv w:val="1"/>
      <w:marLeft w:val="0"/>
      <w:marRight w:val="0"/>
      <w:marTop w:val="0"/>
      <w:marBottom w:val="0"/>
      <w:divBdr>
        <w:top w:val="none" w:sz="0" w:space="0" w:color="auto"/>
        <w:left w:val="none" w:sz="0" w:space="0" w:color="auto"/>
        <w:bottom w:val="none" w:sz="0" w:space="0" w:color="auto"/>
        <w:right w:val="none" w:sz="0" w:space="0" w:color="auto"/>
      </w:divBdr>
    </w:div>
    <w:div w:id="254947100">
      <w:bodyDiv w:val="1"/>
      <w:marLeft w:val="0"/>
      <w:marRight w:val="0"/>
      <w:marTop w:val="0"/>
      <w:marBottom w:val="0"/>
      <w:divBdr>
        <w:top w:val="none" w:sz="0" w:space="0" w:color="auto"/>
        <w:left w:val="none" w:sz="0" w:space="0" w:color="auto"/>
        <w:bottom w:val="none" w:sz="0" w:space="0" w:color="auto"/>
        <w:right w:val="none" w:sz="0" w:space="0" w:color="auto"/>
      </w:divBdr>
    </w:div>
    <w:div w:id="495269124">
      <w:bodyDiv w:val="1"/>
      <w:marLeft w:val="0"/>
      <w:marRight w:val="0"/>
      <w:marTop w:val="0"/>
      <w:marBottom w:val="0"/>
      <w:divBdr>
        <w:top w:val="none" w:sz="0" w:space="0" w:color="auto"/>
        <w:left w:val="none" w:sz="0" w:space="0" w:color="auto"/>
        <w:bottom w:val="none" w:sz="0" w:space="0" w:color="auto"/>
        <w:right w:val="none" w:sz="0" w:space="0" w:color="auto"/>
      </w:divBdr>
    </w:div>
    <w:div w:id="1270621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7AA65-34A1-43B4-B52E-7193D1AB01DB}">
  <ds:schemaRefs>
    <ds:schemaRef ds:uri="http://www.w3.org/XML/1998/namespace"/>
    <ds:schemaRef ds:uri="028236e2-f653-4d19-ab67-4d06a9145e0c"/>
    <ds:schemaRef ds:uri="http://schemas.microsoft.com/office/infopath/2007/PartnerControls"/>
    <ds:schemaRef ds:uri="http://purl.org/dc/dcmitype/"/>
    <ds:schemaRef ds:uri="4b2e9d09-07c5-42d4-ad0a-92e216c40b99"/>
    <ds:schemaRef ds:uri="http://purl.org/dc/elements/1.1/"/>
    <ds:schemaRef ds:uri="http://purl.org/dc/terms/"/>
    <ds:schemaRef ds:uri="f5ebda27-b626-448f-a7d1-d1cf5ad133fa"/>
    <ds:schemaRef ds:uri="http://schemas.microsoft.com/office/2006/documentManagement/types"/>
    <ds:schemaRef ds:uri="http://schemas.openxmlformats.org/package/2006/metadata/core-properties"/>
    <ds:schemaRef ds:uri="a843bbba-5665-4b5f-aacc-cdcb1c804839"/>
    <ds:schemaRef ds:uri="http://schemas.microsoft.com/office/2006/metadata/properties"/>
  </ds:schemaRefs>
</ds:datastoreItem>
</file>

<file path=customXml/itemProps2.xml><?xml version="1.0" encoding="utf-8"?>
<ds:datastoreItem xmlns:ds="http://schemas.openxmlformats.org/officeDocument/2006/customXml" ds:itemID="{9C992C42-3300-4549-900B-576C4DEF2422}">
  <ds:schemaRefs>
    <ds:schemaRef ds:uri="http://schemas.microsoft.com/sharepoint/v3/contenttype/forms"/>
  </ds:schemaRefs>
</ds:datastoreItem>
</file>

<file path=customXml/itemProps3.xml><?xml version="1.0" encoding="utf-8"?>
<ds:datastoreItem xmlns:ds="http://schemas.openxmlformats.org/officeDocument/2006/customXml" ds:itemID="{7220E910-0023-46E0-AAE5-DA97C0011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3728</Words>
  <Characters>2126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2025-02-11_Participants_On submitting a response to an enquiry</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2025-05-21_Responses to received inquiries</dc:title>
  <dc:subject/>
  <dc:creator>Inga Kavaliauskienė</dc:creator>
  <cp:keywords/>
  <dc:description/>
  <cp:lastModifiedBy>Erika Simaitė</cp:lastModifiedBy>
  <cp:revision>2</cp:revision>
  <dcterms:created xsi:type="dcterms:W3CDTF">2025-05-22T10:45:00Z</dcterms:created>
  <dcterms:modified xsi:type="dcterms:W3CDTF">2025-05-22T10:45:00Z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768;#Erika Simaitė;#1197;#Agnė Juršėnaitė-Skovorodko;#393;#Justas Šakočius;#93;#Viktor Jurkianec</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
  </property>
</Properties>
</file>